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8AE86" w14:textId="77777777" w:rsidR="00C23B5F" w:rsidRDefault="00C23B5F">
      <w:pPr>
        <w:spacing w:before="2600"/>
      </w:pPr>
    </w:p>
    <w:p w14:paraId="4E1C0A71" w14:textId="77777777" w:rsidR="00C23B5F" w:rsidRDefault="00000000">
      <w:pPr>
        <w:spacing w:after="200"/>
      </w:pPr>
      <w:r>
        <w:rPr>
          <w:b/>
          <w:bCs/>
          <w:color w:val="E8871E"/>
          <w:sz w:val="22"/>
          <w:szCs w:val="22"/>
        </w:rPr>
        <w:t>LINGUAGENS FORMAIS E COMPILADORES</w:t>
      </w:r>
    </w:p>
    <w:p w14:paraId="24C980FF" w14:textId="77777777" w:rsidR="00C23B5F" w:rsidRDefault="00000000">
      <w:pPr>
        <w:spacing w:after="80"/>
      </w:pPr>
      <w:r>
        <w:rPr>
          <w:b/>
          <w:bCs/>
          <w:color w:val="1F3A5F"/>
          <w:sz w:val="88"/>
          <w:szCs w:val="88"/>
        </w:rPr>
        <w:t>RoboFlow</w:t>
      </w:r>
    </w:p>
    <w:p w14:paraId="61667859" w14:textId="77777777" w:rsidR="00C23B5F" w:rsidRDefault="00000000">
      <w:pPr>
        <w:pBdr>
          <w:bottom w:val="single" w:sz="12" w:space="12" w:color="E8871E"/>
        </w:pBdr>
        <w:spacing w:after="240"/>
      </w:pPr>
      <w:r>
        <w:rPr>
          <w:color w:val="1F3A5F"/>
          <w:sz w:val="36"/>
          <w:szCs w:val="36"/>
        </w:rPr>
        <w:t>Plano de Produto, Vendas e Modelo de Negócio</w:t>
      </w:r>
    </w:p>
    <w:p w14:paraId="3323D3A3" w14:textId="77777777" w:rsidR="00C23B5F" w:rsidRDefault="00000000">
      <w:pPr>
        <w:spacing w:before="200" w:after="1800"/>
      </w:pPr>
      <w:r>
        <w:rPr>
          <w:i/>
          <w:iCs/>
          <w:color w:val="5A6675"/>
          <w:sz w:val="24"/>
          <w:szCs w:val="24"/>
        </w:rPr>
        <w:t>Quem opera, programa: automação logística inteligente para fábricas de pequeno e médio porte</w:t>
      </w:r>
    </w:p>
    <w:p w14:paraId="007ADDE0" w14:textId="77777777" w:rsidR="00C23B5F" w:rsidRDefault="00000000">
      <w:pPr>
        <w:spacing w:after="100"/>
      </w:pPr>
      <w:r>
        <w:rPr>
          <w:b/>
          <w:bCs/>
          <w:sz w:val="22"/>
          <w:szCs w:val="22"/>
        </w:rPr>
        <w:t>Disciplina:</w:t>
      </w:r>
      <w:r>
        <w:rPr>
          <w:sz w:val="22"/>
          <w:szCs w:val="22"/>
        </w:rPr>
        <w:t xml:space="preserve"> Linguagens Formais e Compiladores</w:t>
      </w:r>
    </w:p>
    <w:p w14:paraId="049E7CB2" w14:textId="456B7A60" w:rsidR="00C23B5F" w:rsidRDefault="00000000">
      <w:pPr>
        <w:spacing w:after="100"/>
      </w:pPr>
      <w:r>
        <w:rPr>
          <w:b/>
          <w:bCs/>
          <w:sz w:val="22"/>
          <w:szCs w:val="22"/>
        </w:rPr>
        <w:t>Integrantes:</w:t>
      </w:r>
      <w:r w:rsidR="00D27A8B">
        <w:rPr>
          <w:b/>
          <w:bCs/>
          <w:sz w:val="22"/>
          <w:szCs w:val="22"/>
        </w:rPr>
        <w:t xml:space="preserve"> </w:t>
      </w:r>
      <w:r w:rsidR="005413C8">
        <w:rPr>
          <w:sz w:val="22"/>
          <w:szCs w:val="22"/>
        </w:rPr>
        <w:t>Barbara Malta, Bernardo Lobo, Breno Chaves, Vinicius da Luz</w:t>
      </w:r>
      <w:r>
        <w:rPr>
          <w:sz w:val="22"/>
          <w:szCs w:val="22"/>
        </w:rPr>
        <w:t xml:space="preserve"> </w:t>
      </w:r>
    </w:p>
    <w:p w14:paraId="4F22737C" w14:textId="77777777" w:rsidR="00C23B5F" w:rsidRDefault="00000000">
      <w:pPr>
        <w:spacing w:after="100"/>
      </w:pPr>
      <w:r>
        <w:rPr>
          <w:b/>
          <w:bCs/>
          <w:sz w:val="22"/>
          <w:szCs w:val="22"/>
        </w:rPr>
        <w:t>Versão:</w:t>
      </w:r>
      <w:r>
        <w:rPr>
          <w:sz w:val="22"/>
          <w:szCs w:val="22"/>
        </w:rPr>
        <w:t xml:space="preserve"> 1.0 (documento acadêmico) · Setembro de 2026</w:t>
      </w:r>
    </w:p>
    <w:p w14:paraId="77B53192" w14:textId="77777777" w:rsidR="00C23B5F" w:rsidRDefault="00000000">
      <w:r>
        <w:br w:type="page"/>
      </w:r>
    </w:p>
    <w:p w14:paraId="7D3BA09A" w14:textId="77777777" w:rsidR="00C23B5F" w:rsidRDefault="00000000">
      <w:pPr>
        <w:pStyle w:val="Ttulo1"/>
        <w:keepNext/>
      </w:pPr>
      <w:r>
        <w:lastRenderedPageBreak/>
        <w:t>Sumário</w:t>
      </w:r>
    </w:p>
    <w:p w14:paraId="738D29CE" w14:textId="77777777" w:rsidR="00C23B5F" w:rsidRDefault="00000000">
      <w:pPr>
        <w:spacing w:after="70" w:line="276" w:lineRule="auto"/>
      </w:pPr>
      <w:r>
        <w:t>1. Sumário executivo</w:t>
      </w:r>
    </w:p>
    <w:p w14:paraId="0989B967" w14:textId="77777777" w:rsidR="00C23B5F" w:rsidRDefault="00000000">
      <w:pPr>
        <w:spacing w:after="70" w:line="276" w:lineRule="auto"/>
      </w:pPr>
      <w:r>
        <w:t>2. Base teórica e método</w:t>
      </w:r>
    </w:p>
    <w:p w14:paraId="039A57BF" w14:textId="77777777" w:rsidR="00C23B5F" w:rsidRDefault="00000000">
      <w:pPr>
        <w:spacing w:after="70" w:line="276" w:lineRule="auto"/>
      </w:pPr>
      <w:r>
        <w:t>3. Contexto, problema e cliente</w:t>
      </w:r>
    </w:p>
    <w:p w14:paraId="5324FE1F" w14:textId="77777777" w:rsidR="00C23B5F" w:rsidRDefault="00000000">
      <w:pPr>
        <w:spacing w:after="70" w:line="276" w:lineRule="auto"/>
      </w:pPr>
      <w:r>
        <w:t>4. Produto</w:t>
      </w:r>
    </w:p>
    <w:p w14:paraId="4D35CCE5" w14:textId="77777777" w:rsidR="00C23B5F" w:rsidRDefault="00000000">
      <w:pPr>
        <w:spacing w:after="70" w:line="276" w:lineRule="auto"/>
      </w:pPr>
      <w:r>
        <w:t>5. Mercado e concorrência</w:t>
      </w:r>
    </w:p>
    <w:p w14:paraId="24023AAB" w14:textId="77777777" w:rsidR="00C23B5F" w:rsidRDefault="00000000">
      <w:pPr>
        <w:spacing w:after="70" w:line="276" w:lineRule="auto"/>
      </w:pPr>
      <w:r>
        <w:t>6. Modelo de negócio</w:t>
      </w:r>
    </w:p>
    <w:p w14:paraId="049184EC" w14:textId="77777777" w:rsidR="00C23B5F" w:rsidRDefault="00000000">
      <w:pPr>
        <w:spacing w:after="70" w:line="276" w:lineRule="auto"/>
      </w:pPr>
      <w:r>
        <w:t>7. Plano de vendas e go-to-market</w:t>
      </w:r>
    </w:p>
    <w:p w14:paraId="5DA4FA32" w14:textId="77777777" w:rsidR="00C23B5F" w:rsidRDefault="00000000">
      <w:pPr>
        <w:spacing w:after="70" w:line="276" w:lineRule="auto"/>
      </w:pPr>
      <w:r>
        <w:t>8. Operação, equipe e conformidade</w:t>
      </w:r>
    </w:p>
    <w:p w14:paraId="1D1F2D4D" w14:textId="77777777" w:rsidR="00C23B5F" w:rsidRDefault="00000000">
      <w:pPr>
        <w:spacing w:after="70" w:line="276" w:lineRule="auto"/>
      </w:pPr>
      <w:r>
        <w:t>9. Finanças (noções)</w:t>
      </w:r>
    </w:p>
    <w:p w14:paraId="5019B458" w14:textId="77777777" w:rsidR="00C23B5F" w:rsidRDefault="00000000">
      <w:pPr>
        <w:spacing w:after="70" w:line="276" w:lineRule="auto"/>
      </w:pPr>
      <w:r>
        <w:t>10. Riscos e premissas críticas</w:t>
      </w:r>
    </w:p>
    <w:p w14:paraId="052877DA" w14:textId="77777777" w:rsidR="00C23B5F" w:rsidRDefault="00000000">
      <w:pPr>
        <w:spacing w:after="70" w:line="276" w:lineRule="auto"/>
      </w:pPr>
      <w:r>
        <w:t>11. Roadmap de 18 meses</w:t>
      </w:r>
    </w:p>
    <w:p w14:paraId="7C8A9E8A" w14:textId="77777777" w:rsidR="00C23B5F" w:rsidRDefault="00000000">
      <w:pPr>
        <w:spacing w:after="70" w:line="276" w:lineRule="auto"/>
      </w:pPr>
      <w:r>
        <w:t>12. Conclusão e próximos passos</w:t>
      </w:r>
    </w:p>
    <w:p w14:paraId="6CF104BF" w14:textId="77777777" w:rsidR="00C23B5F" w:rsidRDefault="00000000">
      <w:pPr>
        <w:spacing w:after="70" w:line="276" w:lineRule="auto"/>
      </w:pPr>
      <w:r>
        <w:t>Referências</w:t>
      </w:r>
    </w:p>
    <w:p w14:paraId="755013E3" w14:textId="77777777" w:rsidR="00C23B5F" w:rsidRDefault="00C23B5F">
      <w:pPr>
        <w:spacing w:after="16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C23B5F" w14:paraId="64FB2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single" w:sz="4" w:space="0" w:color="D9E2EC"/>
              <w:left w:val="single" w:sz="24" w:space="0" w:color="E8871E"/>
              <w:bottom w:val="single" w:sz="4" w:space="0" w:color="D9E2EC"/>
              <w:right w:val="single" w:sz="4" w:space="0" w:color="D9E2EC"/>
            </w:tcBorders>
            <w:shd w:val="clear" w:color="auto" w:fill="FFF7E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C17D916" w14:textId="77777777" w:rsidR="00C23B5F" w:rsidRDefault="00000000">
            <w:pPr>
              <w:spacing w:after="50"/>
            </w:pPr>
            <w:r>
              <w:rPr>
                <w:b/>
                <w:bCs/>
                <w:color w:val="1F3A5F"/>
                <w:sz w:val="19"/>
                <w:szCs w:val="19"/>
              </w:rPr>
              <w:t>Como ler este documento</w:t>
            </w:r>
          </w:p>
          <w:p w14:paraId="59EFF0F0" w14:textId="77777777" w:rsidR="00C23B5F" w:rsidRDefault="00000000">
            <w:pPr>
              <w:spacing w:after="50" w:line="260" w:lineRule="auto"/>
            </w:pPr>
            <w:r>
              <w:rPr>
                <w:sz w:val="19"/>
                <w:szCs w:val="19"/>
              </w:rPr>
              <w:t xml:space="preserve">O plano segue a lógica de </w:t>
            </w:r>
            <w:r>
              <w:rPr>
                <w:b/>
                <w:bCs/>
                <w:sz w:val="19"/>
                <w:szCs w:val="19"/>
              </w:rPr>
              <w:t>hipótese → experimento → decisão</w:t>
            </w:r>
            <w:r>
              <w:rPr>
                <w:sz w:val="19"/>
                <w:szCs w:val="19"/>
              </w:rPr>
              <w:t xml:space="preserve"> da literatura de empreendedorismo enxuto. Tudo que é dado externo traz a fonte; tudo que é estimativa do grupo está marcado como </w:t>
            </w:r>
            <w:r>
              <w:rPr>
                <w:b/>
                <w:bCs/>
                <w:sz w:val="19"/>
                <w:szCs w:val="19"/>
              </w:rPr>
              <w:t>hipótese</w:t>
            </w:r>
            <w:r>
              <w:rPr>
                <w:sz w:val="19"/>
                <w:szCs w:val="19"/>
              </w:rPr>
              <w:t xml:space="preserve"> e tem um experimento associado na seção 10. O problema foi tratado como já validado pelo grupo; recomenda-se anexar as evidências (entrevistas, registros) na versão final.</w:t>
            </w:r>
          </w:p>
        </w:tc>
      </w:tr>
    </w:tbl>
    <w:p w14:paraId="110C258C" w14:textId="77777777" w:rsidR="00C23B5F" w:rsidRDefault="00000000">
      <w:r>
        <w:br w:type="page"/>
      </w:r>
    </w:p>
    <w:p w14:paraId="1A092EFF" w14:textId="77777777" w:rsidR="00C23B5F" w:rsidRDefault="00000000">
      <w:pPr>
        <w:pStyle w:val="Ttulo1"/>
        <w:keepNext/>
      </w:pPr>
      <w:r>
        <w:lastRenderedPageBreak/>
        <w:t>1. Sumário executivo</w:t>
      </w:r>
    </w:p>
    <w:p w14:paraId="6D5CBCE2" w14:textId="77777777" w:rsidR="00C23B5F" w:rsidRDefault="00000000">
      <w:pPr>
        <w:spacing w:after="120" w:line="276" w:lineRule="auto"/>
      </w:pPr>
      <w:r>
        <w:t xml:space="preserve">O RoboFlow transforma a programação de AGVs (veículos guiados automaticamente) em uma tarefa do operador, e não de um especialista em robótica. O operador diz o que o robô faz em cada estação da linha; o sistema converte essa configuração em código, valida antes de rodar e envia ao AGV. A proposta comercial é vender às PMEs com fábricas e armazéns a </w:t>
      </w:r>
      <w:r>
        <w:rPr>
          <w:b/>
          <w:bCs/>
        </w:rPr>
        <w:t>capacidade de mudar o fluxo do robô no mesmo turno, com segurança e sem chamado técnico</w:t>
      </w:r>
      <w:r>
        <w:t>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2"/>
        <w:gridCol w:w="7470"/>
      </w:tblGrid>
      <w:tr w:rsidR="00C23B5F" w14:paraId="1C7811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42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7188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47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582D0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Resumo</w:t>
            </w:r>
          </w:p>
        </w:tc>
      </w:tr>
      <w:tr w:rsidR="00C23B5F" w14:paraId="13692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92D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Problema</w:t>
            </w:r>
          </w:p>
        </w:tc>
        <w:tc>
          <w:tcPr>
            <w:tcW w:w="747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785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Mudar a rotina do AGV (nova estação, novo layout) ainda exige um especialista. Cada ajuste vira chamado, trava a operação e, sem validação, um comando errado pode chegar ao robô na pista.</w:t>
            </w:r>
          </w:p>
        </w:tc>
      </w:tr>
      <w:tr w:rsidR="00C23B5F" w14:paraId="4D813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2B2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Solução</w:t>
            </w:r>
          </w:p>
        </w:tc>
        <w:tc>
          <w:tcPr>
            <w:tcW w:w="747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013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RoboFlow Studio (front-end visual) + compilador da linguagem RoboFlow + runtime local no chão de fábrica (Raspberry Pi + ESP32). O operador configura, o compilador valida, o AGV executa.</w:t>
            </w:r>
          </w:p>
        </w:tc>
      </w:tr>
      <w:tr w:rsidR="00C23B5F" w14:paraId="2AAC4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1BE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747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B8B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PMEs industriais e logísticas (20 a 499 pessoas ocupadas, critério IBGE/Sebrae) que já usam ou querem adotar AGVs seguidores de linha em abastecimento de linha, armazenagem e expedição.</w:t>
            </w:r>
          </w:p>
        </w:tc>
      </w:tr>
      <w:tr w:rsidR="00C23B5F" w14:paraId="4DE25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F45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Diferencial</w:t>
            </w:r>
          </w:p>
        </w:tc>
        <w:tc>
          <w:tcPr>
            <w:tcW w:w="747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96D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Reprogramação em minutos em vez de dias; erros barrados na compilação; segurança por construção (o veto de proximidade não é programável); registro de cada mudança; funciona 100% local, sem nuvem nem middleware.</w:t>
            </w:r>
          </w:p>
        </w:tc>
      </w:tr>
      <w:tr w:rsidR="00C23B5F" w14:paraId="337EE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3F5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Modelo de negócio</w:t>
            </w:r>
          </w:p>
        </w:tc>
        <w:tc>
          <w:tcPr>
            <w:tcW w:w="747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BAF3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Assinatura de software por AGV, com kit de hardware e comissionamento como porta de entrada e parcerias white-label com integradores e fabricantes de AGV.</w:t>
            </w:r>
          </w:p>
        </w:tc>
      </w:tr>
      <w:tr w:rsidR="00C23B5F" w14:paraId="160D7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BF0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Estágio atual</w:t>
            </w:r>
          </w:p>
        </w:tc>
        <w:tc>
          <w:tcPr>
            <w:tcW w:w="747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78F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Prova de conceito acadêmica: léxico e gramática definidos, análise semântica parcial, protótipo de bancada. Nível de maturidade tecnológica TRL 3–4.</w:t>
            </w:r>
          </w:p>
        </w:tc>
      </w:tr>
      <w:tr w:rsidR="00C23B5F" w14:paraId="11B18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91C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Próximo marco</w:t>
            </w:r>
          </w:p>
        </w:tc>
        <w:tc>
          <w:tcPr>
            <w:tcW w:w="747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B02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MVP do Studio com semântica completa, testado com usuários não técnicos e demonstrado em piloto de bancada (Fase 1).</w:t>
            </w:r>
          </w:p>
        </w:tc>
      </w:tr>
    </w:tbl>
    <w:p w14:paraId="62DCDDA1" w14:textId="77777777" w:rsidR="00C23B5F" w:rsidRDefault="00C23B5F">
      <w:pPr>
        <w:spacing w:after="14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C23B5F" w14:paraId="3E44D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single" w:sz="4" w:space="0" w:color="D9E2EC"/>
              <w:left w:val="single" w:sz="24" w:space="0" w:color="E8871E"/>
              <w:bottom w:val="single" w:sz="4" w:space="0" w:color="D9E2EC"/>
              <w:right w:val="single" w:sz="4" w:space="0" w:color="D9E2EC"/>
            </w:tcBorders>
            <w:shd w:val="clear" w:color="auto" w:fill="FFF7E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E2F44AD" w14:textId="77777777" w:rsidR="00C23B5F" w:rsidRDefault="00000000">
            <w:pPr>
              <w:spacing w:after="50"/>
            </w:pPr>
            <w:r>
              <w:rPr>
                <w:b/>
                <w:bCs/>
                <w:color w:val="1F3A5F"/>
                <w:sz w:val="19"/>
                <w:szCs w:val="19"/>
              </w:rPr>
              <w:t>Tese central</w:t>
            </w:r>
          </w:p>
          <w:p w14:paraId="066A7CDD" w14:textId="77777777" w:rsidR="00C23B5F" w:rsidRDefault="00000000">
            <w:pPr>
              <w:spacing w:after="50" w:line="260" w:lineRule="auto"/>
            </w:pPr>
            <w:r>
              <w:rPr>
                <w:sz w:val="19"/>
                <w:szCs w:val="19"/>
              </w:rPr>
              <w:t>O que vendemos não é o robô. É a redução do tempo entre “o processo mudou” e “o robô já sabe o novo fluxo”, com segurança e rastreabilidade.</w:t>
            </w:r>
          </w:p>
        </w:tc>
      </w:tr>
    </w:tbl>
    <w:p w14:paraId="734CCFE3" w14:textId="77777777" w:rsidR="00C23B5F" w:rsidRDefault="00000000">
      <w:pPr>
        <w:pStyle w:val="Ttulo1"/>
        <w:keepNext/>
      </w:pPr>
      <w:r>
        <w:t>2. Base teórica e método</w:t>
      </w:r>
    </w:p>
    <w:p w14:paraId="64D036EA" w14:textId="77777777" w:rsidR="00C23B5F" w:rsidRDefault="00000000">
      <w:pPr>
        <w:spacing w:after="120" w:line="276" w:lineRule="auto"/>
      </w:pPr>
      <w:r>
        <w:t xml:space="preserve">O planejamento combina três famílias de literatura: (i) </w:t>
      </w:r>
      <w:r>
        <w:rPr>
          <w:b/>
          <w:bCs/>
        </w:rPr>
        <w:t>modelagem de negócio e proposta de valor</w:t>
      </w:r>
      <w:r>
        <w:t xml:space="preserve">, (ii) </w:t>
      </w:r>
      <w:r>
        <w:rPr>
          <w:b/>
          <w:bCs/>
        </w:rPr>
        <w:t>desenvolvimento de produto por estágios e validação de hipóteses</w:t>
      </w:r>
      <w:r>
        <w:t xml:space="preserve"> e (iii) </w:t>
      </w:r>
      <w:r>
        <w:rPr>
          <w:b/>
          <w:bCs/>
        </w:rPr>
        <w:t>marketing e vendas B2B</w:t>
      </w:r>
      <w:r>
        <w:t>. A fundamentação técnica do produto vem da teoria de linguagens e compiladores e da literatura de linguagens de domínio específico (DSLs) em robótica.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8"/>
        <w:gridCol w:w="3306"/>
        <w:gridCol w:w="3308"/>
      </w:tblGrid>
      <w:tr w:rsidR="00C23B5F" w14:paraId="489B74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98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7AE2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Referencial</w:t>
            </w:r>
          </w:p>
        </w:tc>
        <w:tc>
          <w:tcPr>
            <w:tcW w:w="330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13E1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3308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831C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Onde é usado</w:t>
            </w:r>
          </w:p>
        </w:tc>
      </w:tr>
      <w:tr w:rsidR="00C23B5F" w14:paraId="6AD7C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4C9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Business Model Canvas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1294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Osterwalder e Pigneur (2010)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825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Modelo de negócio (seção 6)</w:t>
            </w:r>
          </w:p>
        </w:tc>
      </w:tr>
      <w:tr w:rsidR="00C23B5F" w14:paraId="416C1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F437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Value Proposition Canvas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C37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Osterwalder et al. (2014)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6BD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Ajuste problema-solução (4.3)</w:t>
            </w:r>
          </w:p>
        </w:tc>
      </w:tr>
      <w:tr w:rsidR="00C23B5F" w14:paraId="52D59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554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Jobs to Be Done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442F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Christensen et al. (2016)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8E6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Definição do problema e do cliente (3.2)</w:t>
            </w:r>
          </w:p>
        </w:tc>
      </w:tr>
      <w:tr w:rsidR="00C23B5F" w14:paraId="62817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DDB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Lean Startup e Customer Development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F03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Ries (2011); Blank e Dorf (2012)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C73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MVP, hipóteses e experimentos (4.6 e 10)</w:t>
            </w:r>
          </w:p>
        </w:tc>
      </w:tr>
      <w:tr w:rsidR="00C23B5F" w14:paraId="29762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2E6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Entrevistas de descoberta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16C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Fitzpatrick (2013)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EC9F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Validação com clientes (10.2)</w:t>
            </w:r>
          </w:p>
        </w:tc>
      </w:tr>
      <w:tr w:rsidR="00C23B5F" w14:paraId="0ACB7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A2B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Stage-Gate e níveis de maturidade (TRL)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BF9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Cooper (1990); Mankins (1995); ISO 16290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C26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Fases com critérios de passagem (4.6)</w:t>
            </w:r>
          </w:p>
        </w:tc>
      </w:tr>
      <w:tr w:rsidR="00C23B5F" w14:paraId="25E8C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776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Crossing the Chasm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964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Moore (1991)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5B0B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Nicho inicial e posicionamento (3.3 e 4.1)</w:t>
            </w:r>
          </w:p>
        </w:tc>
      </w:tr>
      <w:tr w:rsidR="00C23B5F" w14:paraId="3E8B3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F64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Cinco Forças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D4E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Porter (1979)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F33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Análise competitiva (5.3)</w:t>
            </w:r>
          </w:p>
        </w:tc>
      </w:tr>
      <w:tr w:rsidR="00C23B5F" w14:paraId="39488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2D4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Segmentação, posicionamento e 4Ps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CED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Kotler e Keller (2016)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E40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Plano de marketing (7.5)</w:t>
            </w:r>
          </w:p>
        </w:tc>
      </w:tr>
      <w:tr w:rsidR="00C23B5F" w14:paraId="441EA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B170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SPIN Selling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F2A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Rackham (1988)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9A4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Processo de vendas consultivo (7.4)</w:t>
            </w:r>
          </w:p>
        </w:tc>
      </w:tr>
      <w:tr w:rsidR="00C23B5F" w14:paraId="079FF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89D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Precificação baseada em valor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624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Nagle e Müller (2018)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53CF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Preços e planos (6.2)</w:t>
            </w:r>
          </w:p>
        </w:tc>
      </w:tr>
      <w:tr w:rsidR="00C23B5F" w14:paraId="1E17F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B29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Métricas de SaaS (CAC, LTV)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746B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Skok (s.d.)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BDB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Economia unitária (6.3)</w:t>
            </w:r>
          </w:p>
        </w:tc>
      </w:tr>
      <w:tr w:rsidR="00C23B5F" w14:paraId="2F4CD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C3FD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Usabilidade (SUS)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7F6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Brooke (1996)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58A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Critério de gate do Studio (4.6 e 10.2)</w:t>
            </w:r>
          </w:p>
        </w:tc>
      </w:tr>
      <w:tr w:rsidR="00C23B5F" w14:paraId="63EC2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BE757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Compiladores e DSLs</w:t>
            </w:r>
          </w:p>
        </w:tc>
        <w:tc>
          <w:tcPr>
            <w:tcW w:w="33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6D3C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Aho et al. (2007); Fowler (2010); Nordmann et al. (2016)</w:t>
            </w:r>
          </w:p>
        </w:tc>
        <w:tc>
          <w:tcPr>
            <w:tcW w:w="33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D3E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Arquitetura e defesa técnica (4.2)</w:t>
            </w:r>
          </w:p>
        </w:tc>
      </w:tr>
    </w:tbl>
    <w:p w14:paraId="76789238" w14:textId="77777777" w:rsidR="00C23B5F" w:rsidRDefault="00000000">
      <w:pPr>
        <w:pStyle w:val="Ttulo1"/>
        <w:keepNext/>
      </w:pPr>
      <w:r>
        <w:t>3. Contexto, problema e cliente</w:t>
      </w:r>
    </w:p>
    <w:p w14:paraId="0A8E72F8" w14:textId="77777777" w:rsidR="00C23B5F" w:rsidRDefault="00000000">
      <w:pPr>
        <w:pStyle w:val="Ttulo2"/>
        <w:keepNext/>
      </w:pPr>
      <w:r>
        <w:t>3.1 Contexto de mercado</w:t>
      </w:r>
    </w:p>
    <w:p w14:paraId="15DD5B0E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Automação intralogística na América Latina</w:t>
      </w:r>
      <w:r>
        <w:t xml:space="preserve"> parte de base menor que a de outras regiões, o que indica espaço de crescimento. A consultoria Ken Research avaliou o mercado regional de automação logística em US$ 1,1 bilhão, e a Market Data Forecast projeta crescimento de 9,8% ao ano da movimentação de materiais até 2033 (MUNDO LOGÍSTICA, 2025).</w:t>
      </w:r>
    </w:p>
    <w:p w14:paraId="67FADC16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Base de clientes potencial:</w:t>
      </w:r>
      <w:r>
        <w:t xml:space="preserve"> o Sebrae estima cerca de 24 milhões de pequenos negócios no Brasil, 95% das empresas em atividade e 26,5% do PIB (BRASIL 61, 2026). Na indústria, o IBGE adota o critério de porte por pessoas ocupadas: micro até 19, pequena de 20 a 99, média de 100 a 499 e grande com 500 ou mais (IBGE, 2021).</w:t>
      </w:r>
    </w:p>
    <w:p w14:paraId="1DDA1415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Mercado global de AMR/AGV</w:t>
      </w:r>
      <w:r>
        <w:t xml:space="preserve"> em forte expansão: estimativas divulgadas pela imprensa especializada apontam US$ 3,17 bilhões em 2024 e projeção de US$ 39,8 bilhões em 2035 (XPERT.DIGITAL, 2025). As definições de “mercado de AMR” variam entre consultorias, então esses números indicam a direção, não um valor exato.</w:t>
      </w:r>
    </w:p>
    <w:p w14:paraId="5241262C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O mercado brasileiro está sendo educado e financiado.</w:t>
      </w:r>
      <w:r>
        <w:t xml:space="preserve"> A fabricante nacional Translift lançou produção local de AGVs, campanha de test drive gratuito e condições de compra com cartão BNDES em até 48 parcelas, FINAME ou leasing (MUNDO LOGÍSTICA, s.d.). Isso mostra demanda a formar e linhas de crédito que também podem viabilizar a compra do nosso kit.</w:t>
      </w:r>
    </w:p>
    <w:p w14:paraId="286236D5" w14:textId="77777777" w:rsidR="00C23B5F" w:rsidRDefault="00C23B5F">
      <w:pPr>
        <w:spacing w:after="6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C23B5F" w14:paraId="5518B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single" w:sz="4" w:space="0" w:color="D9E2EC"/>
              <w:left w:val="single" w:sz="24" w:space="0" w:color="E8871E"/>
              <w:bottom w:val="single" w:sz="4" w:space="0" w:color="D9E2EC"/>
              <w:right w:val="single" w:sz="4" w:space="0" w:color="D9E2EC"/>
            </w:tcBorders>
            <w:shd w:val="clear" w:color="auto" w:fill="FFF7E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ADE62D8" w14:textId="77777777" w:rsidR="00C23B5F" w:rsidRDefault="00000000">
            <w:pPr>
              <w:spacing w:after="50"/>
            </w:pPr>
            <w:r>
              <w:rPr>
                <w:b/>
                <w:bCs/>
                <w:color w:val="1F3A5F"/>
                <w:sz w:val="19"/>
                <w:szCs w:val="19"/>
              </w:rPr>
              <w:t>Ressalva sobre dados</w:t>
            </w:r>
          </w:p>
          <w:p w14:paraId="2082CDAA" w14:textId="77777777" w:rsidR="00C23B5F" w:rsidRDefault="00000000">
            <w:pPr>
              <w:spacing w:after="50" w:line="260" w:lineRule="auto"/>
            </w:pPr>
            <w:r>
              <w:rPr>
                <w:sz w:val="19"/>
                <w:szCs w:val="19"/>
              </w:rPr>
              <w:t>Os números de mercado acima são de fontes secundárias (imprensa e consultorias citadas por ela). Antes da versão final, vale confirmar os valores nas fontes primárias e complementar com dados do IBGE (PIA e CEMPRE) por CNAE e porte.</w:t>
            </w:r>
          </w:p>
        </w:tc>
      </w:tr>
    </w:tbl>
    <w:p w14:paraId="30B35AAE" w14:textId="77777777" w:rsidR="00C23B5F" w:rsidRDefault="00000000">
      <w:pPr>
        <w:pStyle w:val="Ttulo2"/>
        <w:keepNext/>
      </w:pPr>
      <w:r>
        <w:t>3.2 O problema, pela lente de Jobs to Be Done</w:t>
      </w:r>
    </w:p>
    <w:p w14:paraId="6BAAA292" w14:textId="77777777" w:rsidR="00C23B5F" w:rsidRDefault="00000000">
      <w:pPr>
        <w:spacing w:after="120" w:line="276" w:lineRule="auto"/>
      </w:pPr>
      <w:r>
        <w:t>Christensen et al. (2016) propõem entender o cliente pela “tarefa” que ele contrata o produto para cumprir. Aqui, a tarefa é: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C23B5F" w14:paraId="0B811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single" w:sz="4" w:space="0" w:color="D9E2EC"/>
              <w:left w:val="single" w:sz="24" w:space="0" w:color="1F3A5F"/>
              <w:bottom w:val="single" w:sz="4" w:space="0" w:color="D9E2EC"/>
              <w:right w:val="single" w:sz="4" w:space="0" w:color="D9E2EC"/>
            </w:tcBorders>
            <w:shd w:val="clear" w:color="auto" w:fill="FFF7E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C2BA152" w14:textId="77777777" w:rsidR="00C23B5F" w:rsidRDefault="00000000">
            <w:pPr>
              <w:spacing w:after="50"/>
            </w:pPr>
            <w:r>
              <w:rPr>
                <w:b/>
                <w:bCs/>
                <w:color w:val="1F3A5F"/>
                <w:sz w:val="19"/>
                <w:szCs w:val="19"/>
              </w:rPr>
              <w:lastRenderedPageBreak/>
              <w:t>Job principal</w:t>
            </w:r>
          </w:p>
          <w:p w14:paraId="00D87805" w14:textId="77777777" w:rsidR="00C23B5F" w:rsidRDefault="00000000">
            <w:pPr>
              <w:spacing w:after="50" w:line="260" w:lineRule="auto"/>
            </w:pPr>
            <w:r>
              <w:rPr>
                <w:sz w:val="19"/>
                <w:szCs w:val="19"/>
              </w:rPr>
              <w:t>“Quando o processo da minha fábrica muda (nova estação, novo produto, novo layout), eu quero que o robô passe a fazer o novo fluxo no mesmo dia, sem depender de um especialista e sem risco de parar a linha.”</w:t>
            </w:r>
          </w:p>
        </w:tc>
      </w:tr>
    </w:tbl>
    <w:p w14:paraId="728C578B" w14:textId="77777777" w:rsidR="00C23B5F" w:rsidRDefault="00C23B5F">
      <w:pPr>
        <w:spacing w:after="10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1"/>
        <w:gridCol w:w="3921"/>
        <w:gridCol w:w="3400"/>
      </w:tblGrid>
      <w:tr w:rsidR="00C23B5F" w14:paraId="5E9900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1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7645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Dor</w:t>
            </w:r>
          </w:p>
        </w:tc>
        <w:tc>
          <w:tcPr>
            <w:tcW w:w="3921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17B54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Consequência para o negócio</w:t>
            </w:r>
          </w:p>
        </w:tc>
        <w:tc>
          <w:tcPr>
            <w:tcW w:w="34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52CE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Como medir</w:t>
            </w:r>
          </w:p>
        </w:tc>
      </w:tr>
      <w:tr w:rsidR="00C23B5F" w14:paraId="4D481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388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Só especialista mexe</w:t>
            </w:r>
          </w:p>
        </w:tc>
        <w:tc>
          <w:tcPr>
            <w:tcW w:w="392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A51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Dependência de terceiro; custo e fila até para mudanças simples</w:t>
            </w:r>
          </w:p>
        </w:tc>
        <w:tc>
          <w:tcPr>
            <w:tcW w:w="3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CAC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Nº de mudanças por mês que exigem técnico externo</w:t>
            </w:r>
          </w:p>
        </w:tc>
      </w:tr>
      <w:tr w:rsidR="00C23B5F" w14:paraId="56198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E42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Tudo vira chamado</w:t>
            </w:r>
          </w:p>
        </w:tc>
        <w:tc>
          <w:tcPr>
            <w:tcW w:w="392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F7D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Espera de dias; operação travada ou robô subutilizado</w:t>
            </w:r>
          </w:p>
        </w:tc>
        <w:tc>
          <w:tcPr>
            <w:tcW w:w="3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27F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Tempo entre o pedido de mudança e o AGV operando</w:t>
            </w:r>
          </w:p>
        </w:tc>
      </w:tr>
      <w:tr w:rsidR="00C23B5F" w14:paraId="3C2CC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2D8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Erro chega ao robô</w:t>
            </w:r>
          </w:p>
        </w:tc>
        <w:tc>
          <w:tcPr>
            <w:tcW w:w="392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D7B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Parada de linha, retrabalho, colisão e risco à segurança das pessoas</w:t>
            </w:r>
          </w:p>
        </w:tc>
        <w:tc>
          <w:tcPr>
            <w:tcW w:w="3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CBF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Nº de falhas por configuração incorreta; horas de linha parada</w:t>
            </w:r>
          </w:p>
        </w:tc>
      </w:tr>
      <w:tr w:rsidR="00C23B5F" w14:paraId="14E82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1AA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Falta de rastreabilidade</w:t>
            </w:r>
          </w:p>
        </w:tc>
        <w:tc>
          <w:tcPr>
            <w:tcW w:w="392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02B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Ninguém sabe quem mudou o quê, nem quando</w:t>
            </w:r>
          </w:p>
        </w:tc>
        <w:tc>
          <w:tcPr>
            <w:tcW w:w="34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8E6B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% de mudanças com autor, data e versão registrados</w:t>
            </w:r>
          </w:p>
        </w:tc>
      </w:tr>
    </w:tbl>
    <w:p w14:paraId="2A31450C" w14:textId="77777777" w:rsidR="00C23B5F" w:rsidRDefault="00000000">
      <w:pPr>
        <w:pStyle w:val="Ttulo2"/>
        <w:keepNext/>
      </w:pPr>
      <w:r>
        <w:t>3.3 Cliente-alvo, papéis de compra e nicho inicial</w:t>
      </w:r>
    </w:p>
    <w:p w14:paraId="3F32ACB5" w14:textId="77777777" w:rsidR="00C23B5F" w:rsidRDefault="00000000">
      <w:pPr>
        <w:spacing w:after="120" w:line="276" w:lineRule="auto"/>
      </w:pPr>
      <w:r>
        <w:t>Na venda B2B, quem usa, quem paga e quem pode bloquear são pessoas diferentes. O plano precisa falar com todos: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4"/>
        <w:gridCol w:w="2235"/>
        <w:gridCol w:w="2588"/>
        <w:gridCol w:w="2825"/>
      </w:tblGrid>
      <w:tr w:rsidR="00C23B5F" w14:paraId="7D966C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6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8834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2235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2223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Quem é</w:t>
            </w:r>
          </w:p>
        </w:tc>
        <w:tc>
          <w:tcPr>
            <w:tcW w:w="2588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7CB3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 que valoriza</w:t>
            </w:r>
          </w:p>
        </w:tc>
        <w:tc>
          <w:tcPr>
            <w:tcW w:w="2825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B9CAD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Objeção provável</w:t>
            </w:r>
          </w:p>
        </w:tc>
      </w:tr>
      <w:tr w:rsidR="00C23B5F" w14:paraId="3AD57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469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Decisor econômico</w:t>
            </w:r>
          </w:p>
        </w:tc>
        <w:tc>
          <w:tcPr>
            <w:tcW w:w="22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606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Dono, diretor industrial ou de operações</w:t>
            </w:r>
          </w:p>
        </w:tc>
        <w:tc>
          <w:tcPr>
            <w:tcW w:w="25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37A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Retorno, previsibilidade, custo total</w:t>
            </w:r>
          </w:p>
        </w:tc>
        <w:tc>
          <w:tcPr>
            <w:tcW w:w="282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A7E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“Qual o payback? E se der problema?”</w:t>
            </w:r>
          </w:p>
        </w:tc>
      </w:tr>
      <w:tr w:rsidR="00C23B5F" w14:paraId="1DEDC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05CA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Usuário</w:t>
            </w:r>
          </w:p>
        </w:tc>
        <w:tc>
          <w:tcPr>
            <w:tcW w:w="22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369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Supervisor de linha, logística, PCP</w:t>
            </w:r>
          </w:p>
        </w:tc>
        <w:tc>
          <w:tcPr>
            <w:tcW w:w="25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AD4E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Autonomia, simplicidade, rapidez</w:t>
            </w:r>
          </w:p>
        </w:tc>
        <w:tc>
          <w:tcPr>
            <w:tcW w:w="282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5CB8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“Não sou técnico, vou conseguir usar?”</w:t>
            </w:r>
          </w:p>
        </w:tc>
      </w:tr>
      <w:tr w:rsidR="00C23B5F" w14:paraId="1F775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135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Influenciador técnico</w:t>
            </w:r>
          </w:p>
        </w:tc>
        <w:tc>
          <w:tcPr>
            <w:tcW w:w="22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2597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Manutenção, engenharia</w:t>
            </w:r>
          </w:p>
        </w:tc>
        <w:tc>
          <w:tcPr>
            <w:tcW w:w="25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B23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Robustez, integração, controle</w:t>
            </w:r>
          </w:p>
        </w:tc>
        <w:tc>
          <w:tcPr>
            <w:tcW w:w="282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44BA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“Vai dar mais trabalho para nós?”</w:t>
            </w:r>
          </w:p>
        </w:tc>
      </w:tr>
      <w:tr w:rsidR="00C23B5F" w14:paraId="682AE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772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Guardião de segurança</w:t>
            </w:r>
          </w:p>
        </w:tc>
        <w:tc>
          <w:tcPr>
            <w:tcW w:w="22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D04F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SESMT, técnico de segurança</w:t>
            </w:r>
          </w:p>
        </w:tc>
        <w:tc>
          <w:tcPr>
            <w:tcW w:w="25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543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Conformidade e proteção de pessoas</w:t>
            </w:r>
          </w:p>
        </w:tc>
        <w:tc>
          <w:tcPr>
            <w:tcW w:w="282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74F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“Isso atende a norma? Quem responde?”</w:t>
            </w:r>
          </w:p>
        </w:tc>
      </w:tr>
      <w:tr w:rsidR="00C23B5F" w14:paraId="06301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A5E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TI</w:t>
            </w:r>
          </w:p>
        </w:tc>
        <w:tc>
          <w:tcPr>
            <w:tcW w:w="22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0425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TI da fábrica ou terceirizada</w:t>
            </w:r>
          </w:p>
        </w:tc>
        <w:tc>
          <w:tcPr>
            <w:tcW w:w="25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0E7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Rede isolada, sem exposição externa</w:t>
            </w:r>
          </w:p>
        </w:tc>
        <w:tc>
          <w:tcPr>
            <w:tcW w:w="282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D54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“Isso abre porta para a rede?”</w:t>
            </w:r>
          </w:p>
        </w:tc>
      </w:tr>
    </w:tbl>
    <w:p w14:paraId="7F304EC8" w14:textId="77777777" w:rsidR="00C23B5F" w:rsidRDefault="00C23B5F">
      <w:pPr>
        <w:spacing w:after="100"/>
      </w:pPr>
    </w:p>
    <w:p w14:paraId="7B4B5599" w14:textId="77777777" w:rsidR="00C23B5F" w:rsidRDefault="00000000">
      <w:pPr>
        <w:spacing w:after="60" w:line="276" w:lineRule="auto"/>
      </w:pPr>
      <w:r>
        <w:rPr>
          <w:b/>
          <w:bCs/>
        </w:rPr>
        <w:t>Perfil de cliente ideal (ICP):</w:t>
      </w:r>
    </w:p>
    <w:p w14:paraId="141FD408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t>Porte de 20 a 499 pessoas ocupadas (pequena e média indústria, ou operação logística equivalente).</w:t>
      </w:r>
    </w:p>
    <w:p w14:paraId="2415FDB7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t>Já usa ou considera AGV seguidor de linha; fluxo de materiais com rotas fixas e repetitivas.</w:t>
      </w:r>
    </w:p>
    <w:p w14:paraId="7AB321E7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t>Entre 3 e 30 estações (carga, descarga, bifurcações, abastecimento de linha) e mudanças frequentes de mix ou de processo.</w:t>
      </w:r>
    </w:p>
    <w:p w14:paraId="4528A59C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t>Sem equipe dedicada de robótica; hoje depende de integrador ou de uma pessoa-chave.</w:t>
      </w:r>
    </w:p>
    <w:p w14:paraId="436633E7" w14:textId="77777777" w:rsidR="00C23B5F" w:rsidRDefault="00C23B5F">
      <w:pPr>
        <w:spacing w:after="8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C23B5F" w14:paraId="6B868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single" w:sz="4" w:space="0" w:color="D9E2EC"/>
              <w:left w:val="single" w:sz="24" w:space="0" w:color="E8871E"/>
              <w:bottom w:val="single" w:sz="4" w:space="0" w:color="D9E2EC"/>
              <w:right w:val="single" w:sz="4" w:space="0" w:color="D9E2EC"/>
            </w:tcBorders>
            <w:shd w:val="clear" w:color="auto" w:fill="FFF7E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2E203C7" w14:textId="77777777" w:rsidR="00C23B5F" w:rsidRDefault="00000000">
            <w:pPr>
              <w:spacing w:after="50"/>
            </w:pPr>
            <w:r>
              <w:rPr>
                <w:b/>
                <w:bCs/>
                <w:color w:val="1F3A5F"/>
                <w:sz w:val="19"/>
                <w:szCs w:val="19"/>
              </w:rPr>
              <w:t>Hipótese de nicho inicial (beachhead)</w:t>
            </w:r>
          </w:p>
          <w:p w14:paraId="73B7C17B" w14:textId="77777777" w:rsidR="00C23B5F" w:rsidRDefault="00000000">
            <w:pPr>
              <w:spacing w:after="50" w:line="260" w:lineRule="auto"/>
            </w:pPr>
            <w:r>
              <w:rPr>
                <w:sz w:val="19"/>
                <w:szCs w:val="19"/>
              </w:rPr>
              <w:t xml:space="preserve">Moore (1991) recomenda dominar um nicho antes de expandir. Hipótese de partida: </w:t>
            </w:r>
            <w:r>
              <w:rPr>
                <w:b/>
                <w:bCs/>
                <w:sz w:val="19"/>
                <w:szCs w:val="19"/>
              </w:rPr>
              <w:t>fábricas de autopeças e eletroeletrônicos de 2º e 3º nível, com abastecimento de linha (milk run) e de 3 a 10 estações</w:t>
            </w:r>
            <w:r>
              <w:rPr>
                <w:sz w:val="19"/>
                <w:szCs w:val="19"/>
              </w:rPr>
              <w:t>. O grupo confirma ou troca o nicho depois de 10 entrevistas, usando quatro critérios: dor forte, acesso a decisores, potencial de referência e ciclo de venda curto.</w:t>
            </w:r>
          </w:p>
        </w:tc>
      </w:tr>
    </w:tbl>
    <w:p w14:paraId="227DC2FA" w14:textId="77777777" w:rsidR="00C23B5F" w:rsidRDefault="00000000">
      <w:pPr>
        <w:pStyle w:val="Ttulo1"/>
        <w:keepNext/>
      </w:pPr>
      <w:r>
        <w:lastRenderedPageBreak/>
        <w:t>4. Produto</w:t>
      </w:r>
    </w:p>
    <w:p w14:paraId="4DADB6E1" w14:textId="77777777" w:rsidR="00C23B5F" w:rsidRDefault="00000000">
      <w:pPr>
        <w:pStyle w:val="Ttulo2"/>
        <w:keepNext/>
      </w:pPr>
      <w:r>
        <w:t>4.1 Visão e posicionamento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C23B5F" w14:paraId="2F7E8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single" w:sz="4" w:space="0" w:color="D9E2EC"/>
              <w:left w:val="single" w:sz="24" w:space="0" w:color="1F3A5F"/>
              <w:bottom w:val="single" w:sz="4" w:space="0" w:color="D9E2EC"/>
              <w:right w:val="single" w:sz="4" w:space="0" w:color="D9E2EC"/>
            </w:tcBorders>
            <w:shd w:val="clear" w:color="auto" w:fill="FFF7E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C4DA936" w14:textId="77777777" w:rsidR="00C23B5F" w:rsidRDefault="00000000">
            <w:pPr>
              <w:spacing w:after="50"/>
            </w:pPr>
            <w:r>
              <w:rPr>
                <w:b/>
                <w:bCs/>
                <w:color w:val="1F3A5F"/>
                <w:sz w:val="19"/>
                <w:szCs w:val="19"/>
              </w:rPr>
              <w:t>Declaração de posicionamento (modelo de Moore)</w:t>
            </w:r>
          </w:p>
          <w:p w14:paraId="6A613D6E" w14:textId="77777777" w:rsidR="00C23B5F" w:rsidRDefault="00000000">
            <w:pPr>
              <w:spacing w:after="50" w:line="260" w:lineRule="auto"/>
            </w:pPr>
            <w:r>
              <w:rPr>
                <w:sz w:val="19"/>
                <w:szCs w:val="19"/>
              </w:rPr>
              <w:t>Para PMEs industriais e logísticas que usam ou querem adotar AGVs, o RoboFlow é uma plataforma de programação visual de comportamento de estação que permite ao próprio operador configurar o robô com segurança. Diferente de contratar um técnico a cada mudança, ou de investir em navegação livre (AMR) para fluxos que são fixos, o RoboFlow valida a rotina antes de ela chegar ao robô e roda localmente em hardware acessível.</w:t>
            </w:r>
          </w:p>
        </w:tc>
      </w:tr>
    </w:tbl>
    <w:p w14:paraId="2382A842" w14:textId="77777777" w:rsidR="00C23B5F" w:rsidRDefault="00000000">
      <w:pPr>
        <w:pStyle w:val="Ttulo2"/>
        <w:keepNext/>
      </w:pPr>
      <w:r>
        <w:t>4.2 Arquitetura do produto</w:t>
      </w:r>
    </w:p>
    <w:p w14:paraId="667DB029" w14:textId="77777777" w:rsidR="00C23B5F" w:rsidRDefault="00000000">
      <w:pPr>
        <w:spacing w:after="120" w:line="276" w:lineRule="auto"/>
      </w:pPr>
      <w:r>
        <w:t xml:space="preserve">O produto tem quatro camadas. A linguagem RoboFlow é propositalmente estreita: não descreve navegação nem controle contínuo, apenas a </w:t>
      </w:r>
      <w:r>
        <w:rPr>
          <w:b/>
          <w:bCs/>
        </w:rPr>
        <w:t>lógica discreta de decisão</w:t>
      </w:r>
      <w:r>
        <w:t xml:space="preserve"> (“cheguei à estação X, o que faço?”), que é naturalmente uma máquina de estados. Isso mantém o escopo viável e fundamenta a ponte com autômatos finitos, análise léxica e sintática e geração de código.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4"/>
        <w:gridCol w:w="3422"/>
        <w:gridCol w:w="2246"/>
        <w:gridCol w:w="2140"/>
      </w:tblGrid>
      <w:tr w:rsidR="00C23B5F" w14:paraId="66AE0B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BF9F8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3422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1A09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224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9D61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214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6C3B0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Valor para o cliente</w:t>
            </w:r>
          </w:p>
        </w:tc>
      </w:tr>
      <w:tr w:rsidR="00C23B5F" w14:paraId="631F5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3D0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1. RoboFlow Studio</w:t>
            </w:r>
          </w:p>
        </w:tc>
        <w:tc>
          <w:tcPr>
            <w:tcW w:w="342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AFC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Front-end visual: Editor de Rota, Validação da Rota, Verificação Semântica (aponta o erro e sugere a correção) e Geração de Comportamento (deploy). Modo avançado com acesso direto à linguagem.</w:t>
            </w:r>
          </w:p>
        </w:tc>
        <w:tc>
          <w:tcPr>
            <w:tcW w:w="224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194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Aplicação local com interface visual</w:t>
            </w:r>
          </w:p>
        </w:tc>
        <w:tc>
          <w:tcPr>
            <w:tcW w:w="21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2E5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Elimina a necessidade de escrever código</w:t>
            </w:r>
          </w:p>
        </w:tc>
      </w:tr>
      <w:tr w:rsidR="00C23B5F" w14:paraId="3312B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D0D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2. Compilador RoboFlow</w:t>
            </w:r>
          </w:p>
        </w:tc>
        <w:tc>
          <w:tcPr>
            <w:tcW w:w="342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AE1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Léxico, sintático (gramática BNF, AST com linha e coluna), semântico e geração de código.</w:t>
            </w:r>
          </w:p>
        </w:tc>
        <w:tc>
          <w:tcPr>
            <w:tcW w:w="224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63B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Linguagem RoboFlow; saída em módulo Python, uma função por estação</w:t>
            </w:r>
          </w:p>
        </w:tc>
        <w:tc>
          <w:tcPr>
            <w:tcW w:w="21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C49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Barra rotinas inválidas antes de chegarem ao robô</w:t>
            </w:r>
          </w:p>
        </w:tc>
      </w:tr>
      <w:tr w:rsidR="00C23B5F" w14:paraId="3A020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DD8F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3. Runtime local</w:t>
            </w:r>
          </w:p>
        </w:tc>
        <w:tc>
          <w:tcPr>
            <w:tcW w:w="342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DC1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Recebe o evento de estação do ESP32 pela serial, chama o handler gerado e envia comandos de volta.</w:t>
            </w:r>
          </w:p>
        </w:tc>
        <w:tc>
          <w:tcPr>
            <w:tcW w:w="224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4BB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Raspberry Pi com station_runner (send_cmd, wait_for_signal, log_event)</w:t>
            </w:r>
          </w:p>
        </w:tc>
        <w:tc>
          <w:tcPr>
            <w:tcW w:w="21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C01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Sem nuvem nem middleware; tudo no chão de fábrica</w:t>
            </w:r>
          </w:p>
        </w:tc>
      </w:tr>
      <w:tr w:rsidR="00C23B5F" w14:paraId="1CD0B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0EA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4. Firmware do AGV</w:t>
            </w:r>
          </w:p>
        </w:tc>
        <w:tc>
          <w:tcPr>
            <w:tcW w:w="342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E44E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Seguimento de linha por PID, execução dos comandos e veto de segurança com prioridade máxima.</w:t>
            </w:r>
          </w:p>
        </w:tc>
        <w:tc>
          <w:tcPr>
            <w:tcW w:w="224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89D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ESP32</w:t>
            </w:r>
          </w:p>
        </w:tc>
        <w:tc>
          <w:tcPr>
            <w:tcW w:w="21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E0B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Controle contínuo fixo e seguro, fora do alcance da linguagem</w:t>
            </w:r>
          </w:p>
        </w:tc>
      </w:tr>
    </w:tbl>
    <w:p w14:paraId="0DA2F148" w14:textId="77777777" w:rsidR="00C23B5F" w:rsidRDefault="00C23B5F">
      <w:pPr>
        <w:spacing w:after="80"/>
      </w:pPr>
    </w:p>
    <w:p w14:paraId="3F0F06D0" w14:textId="77777777" w:rsidR="00C23B5F" w:rsidRDefault="00000000">
      <w:pPr>
        <w:spacing w:after="120" w:line="276" w:lineRule="auto"/>
      </w:pPr>
      <w:r>
        <w:rPr>
          <w:b/>
          <w:bCs/>
        </w:rPr>
        <w:t>Fluxo de uso:</w:t>
      </w:r>
      <w:r>
        <w:t xml:space="preserve"> o operador configura a estação no Studio → o Studio gera o programa RoboFlow → o compilador valida (léxico, sintático, semântico) → gera o módulo Python → o módulo é enviado ao Raspberry Pi → o AGV executa a rotina ao chegar em cada estação.</w:t>
      </w:r>
    </w:p>
    <w:p w14:paraId="3E85211F" w14:textId="77777777" w:rsidR="00C23B5F" w:rsidRDefault="00000000">
      <w:pPr>
        <w:pStyle w:val="Ttulo2"/>
        <w:keepNext/>
      </w:pPr>
      <w:r>
        <w:t>4.3 Ajuste problema-solução (Value Proposition Canvas)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4015"/>
        <w:gridCol w:w="4017"/>
      </w:tblGrid>
      <w:tr w:rsidR="00C23B5F" w14:paraId="39D470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467A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4015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9066D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Perfil do cliente</w:t>
            </w:r>
          </w:p>
        </w:tc>
        <w:tc>
          <w:tcPr>
            <w:tcW w:w="4017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8432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Mapa de valor do RoboFlow</w:t>
            </w:r>
          </w:p>
        </w:tc>
      </w:tr>
      <w:tr w:rsidR="00C23B5F" w14:paraId="4272F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66A3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Tarefas</w:t>
            </w:r>
          </w:p>
        </w:tc>
        <w:tc>
          <w:tcPr>
            <w:tcW w:w="401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4979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Ajustar o fluxo do AGV quando muda estação, produto ou layout; evitar parada de linha; manter registro para auditoria.</w:t>
            </w:r>
          </w:p>
        </w:tc>
        <w:tc>
          <w:tcPr>
            <w:tcW w:w="401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5C9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Studio, compilador, runtime local, kit de hardware, comissionamento e treinamento.</w:t>
            </w:r>
          </w:p>
        </w:tc>
      </w:tr>
      <w:tr w:rsidR="00C23B5F" w14:paraId="0AF11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B1F8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Dores</w:t>
            </w:r>
          </w:p>
        </w:tc>
        <w:tc>
          <w:tcPr>
            <w:tcW w:w="401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4F9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Depender de especialista; esperar chamado; medo de erro na pista; custo de parada.</w:t>
            </w:r>
          </w:p>
        </w:tc>
        <w:tc>
          <w:tcPr>
            <w:tcW w:w="401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F4D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Configuração visual; validação antes do deploy com sugestão de correção; execução em seco (dry run); estação padrão e override manual.</w:t>
            </w:r>
          </w:p>
        </w:tc>
      </w:tr>
      <w:tr w:rsidR="00C23B5F" w14:paraId="27419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BE49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Ganhos</w:t>
            </w:r>
          </w:p>
        </w:tc>
        <w:tc>
          <w:tcPr>
            <w:tcW w:w="401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662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Autonomia do operador; mudanças no mesmo turno; previsibilidade; rastreabilidade; investimento acessível.</w:t>
            </w:r>
          </w:p>
        </w:tc>
        <w:tc>
          <w:tcPr>
            <w:tcW w:w="401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B1F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Reprogramação em minutos; log e versionamento; hardware acessível (ESP32 + Raspberry Pi); licença por AGV.</w:t>
            </w:r>
          </w:p>
        </w:tc>
      </w:tr>
    </w:tbl>
    <w:p w14:paraId="1B296966" w14:textId="77777777" w:rsidR="00C23B5F" w:rsidRDefault="00000000">
      <w:pPr>
        <w:pStyle w:val="Ttulo2"/>
        <w:keepNext/>
      </w:pPr>
      <w:r>
        <w:t>4.4 Tratamento de erros e segurança como diferencial</w:t>
      </w:r>
    </w:p>
    <w:p w14:paraId="1EBD2A60" w14:textId="77777777" w:rsidR="00C23B5F" w:rsidRDefault="00000000">
      <w:pPr>
        <w:spacing w:after="120" w:line="276" w:lineRule="auto"/>
      </w:pPr>
      <w:r>
        <w:t>O erro é tratado em camadas: o que pode ser barrado na compilação nunca chega à pista; o que só aparece em execução cai em estados previstos; e a segurança física fica fora do controle do usuário.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1"/>
        <w:gridCol w:w="3502"/>
        <w:gridCol w:w="2602"/>
        <w:gridCol w:w="1657"/>
      </w:tblGrid>
      <w:tr w:rsidR="00C23B5F" w14:paraId="68A6B6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6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F60D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3543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217C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Mecanismo</w:t>
            </w:r>
          </w:p>
        </w:tc>
        <w:tc>
          <w:tcPr>
            <w:tcW w:w="254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61B2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Exemplo</w:t>
            </w:r>
          </w:p>
        </w:tc>
        <w:tc>
          <w:tcPr>
            <w:tcW w:w="1663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DAC4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23B5F" w14:paraId="31752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60C0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Léxica e sintática</w:t>
            </w:r>
          </w:p>
        </w:tc>
        <w:tc>
          <w:tcPr>
            <w:tcW w:w="354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9A7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Erros com código e posição (linha e coluna); se a estrutura é inválida, nada é gerado.</w:t>
            </w:r>
          </w:p>
        </w:tc>
        <w:tc>
          <w:tcPr>
            <w:tcW w:w="254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871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RF2001 token esperado ausente; RF2002 bloco não fechado; RF2003 argumentos inválidos</w:t>
            </w:r>
          </w:p>
        </w:tc>
        <w:tc>
          <w:tcPr>
            <w:tcW w:w="166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B42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Definido</w:t>
            </w:r>
          </w:p>
        </w:tc>
      </w:tr>
      <w:tr w:rsidR="00C23B5F" w14:paraId="4CD6F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3F7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Semântica (compilação)</w:t>
            </w:r>
          </w:p>
        </w:tc>
        <w:tc>
          <w:tcPr>
            <w:tcW w:w="354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CCB3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Completude de estações, determinismo (sem duplicatas), terminação (todo caminho termina em resume_line_following ou espera explícita), limite físico de velocidade e validação das variáveis de contexto.</w:t>
            </w:r>
          </w:p>
        </w:tc>
        <w:tc>
          <w:tcPr>
            <w:tcW w:w="254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A58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“Estação ‘descarga’ existe na pista mas não tem bloco”; ramo else sem resume_line_following</w:t>
            </w:r>
          </w:p>
        </w:tc>
        <w:tc>
          <w:tcPr>
            <w:tcW w:w="166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9D2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Parcial: falta a checagem de if/else e context (a alinhar com o professor)</w:t>
            </w:r>
          </w:p>
        </w:tc>
      </w:tr>
      <w:tr w:rsidR="00C23B5F" w14:paraId="33C29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7C22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Execução</w:t>
            </w:r>
          </w:p>
        </w:tc>
        <w:tc>
          <w:tcPr>
            <w:tcW w:w="354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ED8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Timeout em wait_signal leva a estado de erro; estação default para marcadores desconhecidos (parar, registrar, aguardar override manual); log de auditoria.</w:t>
            </w:r>
          </w:p>
        </w:tc>
        <w:tc>
          <w:tcPr>
            <w:tcW w:w="254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EC8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wait_signal(“carga_completa”, timeout: 30s)</w:t>
            </w:r>
          </w:p>
        </w:tc>
        <w:tc>
          <w:tcPr>
            <w:tcW w:w="166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EBFD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Definido; runtime em implementação</w:t>
            </w:r>
          </w:p>
        </w:tc>
      </w:tr>
      <w:tr w:rsidR="00C23B5F" w14:paraId="359FB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1EB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Segurança física</w:t>
            </w:r>
          </w:p>
        </w:tc>
        <w:tc>
          <w:tcPr>
            <w:tcW w:w="354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D48A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Veto de proximidade com prioridade máxima, fora do espaço de comandos: nenhum comando RoboFlow consegue desativá-lo.</w:t>
            </w:r>
          </w:p>
        </w:tc>
        <w:tc>
          <w:tcPr>
            <w:tcW w:w="254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5CB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Segurança por construção, mais forte que uma checagem</w:t>
            </w:r>
          </w:p>
        </w:tc>
        <w:tc>
          <w:tcPr>
            <w:tcW w:w="166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8FD7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Decisão de projeto</w:t>
            </w:r>
          </w:p>
        </w:tc>
      </w:tr>
      <w:tr w:rsidR="00C23B5F" w14:paraId="7C861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953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Vários AGVs (“um robô na frente do outro”)</w:t>
            </w:r>
          </w:p>
        </w:tc>
        <w:tc>
          <w:tcPr>
            <w:tcW w:w="354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77DB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Hoje, o veto de proximidade para o AGV. A coordenação entre robôs ainda não faz parte da linguagem. Roadmap: reserva de zonas (exclusão mútua) e prioridade de passagem, com verificação de deadlock na compilação.</w:t>
            </w:r>
          </w:p>
        </w:tc>
        <w:tc>
          <w:tcPr>
            <w:tcW w:w="254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04E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Cruzamento compartilhado por dois AGVs</w:t>
            </w:r>
          </w:p>
        </w:tc>
        <w:tc>
          <w:tcPr>
            <w:tcW w:w="166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5AC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Roadmap (Fase 3)</w:t>
            </w:r>
          </w:p>
        </w:tc>
      </w:tr>
    </w:tbl>
    <w:p w14:paraId="40227FC3" w14:textId="77777777" w:rsidR="00C23B5F" w:rsidRDefault="00C23B5F">
      <w:pPr>
        <w:spacing w:after="8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C23B5F" w14:paraId="5CDCC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single" w:sz="4" w:space="0" w:color="D9E2EC"/>
              <w:left w:val="single" w:sz="24" w:space="0" w:color="E8871E"/>
              <w:bottom w:val="single" w:sz="4" w:space="0" w:color="D9E2EC"/>
              <w:right w:val="single" w:sz="4" w:space="0" w:color="D9E2EC"/>
            </w:tcBorders>
            <w:shd w:val="clear" w:color="auto" w:fill="FFF7E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68C2E31" w14:textId="77777777" w:rsidR="00C23B5F" w:rsidRDefault="00000000">
            <w:pPr>
              <w:spacing w:after="50"/>
            </w:pPr>
            <w:r>
              <w:rPr>
                <w:b/>
                <w:bCs/>
                <w:color w:val="1F3A5F"/>
                <w:sz w:val="19"/>
                <w:szCs w:val="19"/>
              </w:rPr>
              <w:t>Limitação a assumir com honestidade</w:t>
            </w:r>
          </w:p>
          <w:p w14:paraId="4AD4B2D1" w14:textId="77777777" w:rsidR="00C23B5F" w:rsidRDefault="00000000">
            <w:pPr>
              <w:spacing w:after="50" w:line="260" w:lineRule="auto"/>
            </w:pPr>
            <w:r>
              <w:rPr>
                <w:sz w:val="19"/>
                <w:szCs w:val="19"/>
              </w:rPr>
              <w:t xml:space="preserve">O AGV seguidor de linha segue um caminho físico fixo. O RoboFlow muda o </w:t>
            </w:r>
            <w:r>
              <w:rPr>
                <w:b/>
                <w:bCs/>
                <w:sz w:val="19"/>
                <w:szCs w:val="19"/>
              </w:rPr>
              <w:t>comportamento em cada estação</w:t>
            </w:r>
            <w:r>
              <w:rPr>
                <w:sz w:val="19"/>
                <w:szCs w:val="19"/>
              </w:rPr>
              <w:t>, mas alterar o traçado da pista ainda exige mexer na faixa. O produto deve ser vendido para fluxos repetitivos e não como substituto de AMR em ambientes dinâmicos.</w:t>
            </w:r>
          </w:p>
        </w:tc>
      </w:tr>
    </w:tbl>
    <w:p w14:paraId="1D74E3B9" w14:textId="77777777" w:rsidR="00C23B5F" w:rsidRDefault="00000000">
      <w:pPr>
        <w:pStyle w:val="Ttulo2"/>
        <w:keepNext/>
      </w:pPr>
      <w:r>
        <w:t>4.5 Escopo do MVP (priorização MoSCoW)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9"/>
        <w:gridCol w:w="5309"/>
        <w:gridCol w:w="2414"/>
      </w:tblGrid>
      <w:tr w:rsidR="00C23B5F" w14:paraId="0AE1BA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102D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530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74C7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Funcionalidade</w:t>
            </w:r>
          </w:p>
        </w:tc>
        <w:tc>
          <w:tcPr>
            <w:tcW w:w="241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C96C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Ligação com a dor</w:t>
            </w:r>
          </w:p>
        </w:tc>
      </w:tr>
      <w:tr w:rsidR="00C23B5F" w14:paraId="76CED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7931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Must (deve ter)</w:t>
            </w:r>
          </w:p>
        </w:tc>
        <w:tc>
          <w:tcPr>
            <w:tcW w:w="53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FB1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Editor de rota com tokens visíveis; validação sintática e semântica com mensagem em português e sugestão de correção; geração e envio ao AGV; estação padrão obrigatória; log de auditoria; dry run em simulador.</w:t>
            </w:r>
          </w:p>
        </w:tc>
        <w:tc>
          <w:tcPr>
            <w:tcW w:w="24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AB49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Erro chega ao robô; só especialista mexe</w:t>
            </w:r>
          </w:p>
        </w:tc>
      </w:tr>
      <w:tr w:rsidR="00C23B5F" w14:paraId="3E34A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E93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Should (deveria ter)</w:t>
            </w:r>
          </w:p>
        </w:tc>
        <w:tc>
          <w:tcPr>
            <w:tcW w:w="53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18C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Modelos prontos de estação (carga, descarga, bifurcação); versionamento e rollback; perfis (operador edita, supervisor aprova); if/else com variáveis de contexto.</w:t>
            </w:r>
          </w:p>
        </w:tc>
        <w:tc>
          <w:tcPr>
            <w:tcW w:w="24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BD7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Tudo vira chamado; rastreabilidade</w:t>
            </w:r>
          </w:p>
        </w:tc>
      </w:tr>
      <w:tr w:rsidR="00C23B5F" w14:paraId="56892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533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Could (poderia ter)</w:t>
            </w:r>
          </w:p>
        </w:tc>
        <w:tc>
          <w:tcPr>
            <w:tcW w:w="53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31F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Importar o mapa de estações da pista; painel de saúde do AGV; integração com PLC/MES (por exemplo, OPC UA ou MQTT).</w:t>
            </w:r>
          </w:p>
        </w:tc>
        <w:tc>
          <w:tcPr>
            <w:tcW w:w="24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8C4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Integração ao ecossistema da fábrica</w:t>
            </w:r>
          </w:p>
        </w:tc>
      </w:tr>
      <w:tr w:rsidR="00C23B5F" w14:paraId="7B6D7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27AD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Won’t (agora não)</w:t>
            </w:r>
          </w:p>
        </w:tc>
        <w:tc>
          <w:tcPr>
            <w:tcW w:w="53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00E8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Navegação livre (SLAM/AMR); certificação de segurança própria; dependência de nuvem.</w:t>
            </w:r>
          </w:p>
        </w:tc>
        <w:tc>
          <w:tcPr>
            <w:tcW w:w="24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A6CD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Manter escopo viável e custo baixo</w:t>
            </w:r>
          </w:p>
        </w:tc>
      </w:tr>
    </w:tbl>
    <w:p w14:paraId="32D3121B" w14:textId="77777777" w:rsidR="00C23B5F" w:rsidRDefault="00000000">
      <w:pPr>
        <w:pStyle w:val="Ttulo2"/>
        <w:keepNext/>
      </w:pPr>
      <w:r>
        <w:t>4.6 Desenvolvimento por estágios (Stage-Gate e TRL)</w:t>
      </w:r>
    </w:p>
    <w:p w14:paraId="666A5486" w14:textId="77777777" w:rsidR="00C23B5F" w:rsidRDefault="00000000">
      <w:pPr>
        <w:spacing w:after="120" w:line="276" w:lineRule="auto"/>
      </w:pPr>
      <w:r>
        <w:t>Cooper (1990) organiza o desenvolvimento em estágios separados por “portões” de decisão. Combinamos isso com a escala TRL (Mankins, 1995; ISO 16290), que mede a maturidade da tecnologia de 1 (princípio observado) a 9 (sistema em operação real).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4"/>
        <w:gridCol w:w="3809"/>
        <w:gridCol w:w="784"/>
        <w:gridCol w:w="2915"/>
      </w:tblGrid>
      <w:tr w:rsidR="00C23B5F" w14:paraId="00225D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973C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80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C07C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Objetivo e entregas</w:t>
            </w:r>
          </w:p>
        </w:tc>
        <w:tc>
          <w:tcPr>
            <w:tcW w:w="78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3B07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TRL</w:t>
            </w:r>
          </w:p>
        </w:tc>
        <w:tc>
          <w:tcPr>
            <w:tcW w:w="2915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4B3C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Portão de passagem</w:t>
            </w:r>
          </w:p>
        </w:tc>
      </w:tr>
      <w:tr w:rsidR="00C23B5F" w14:paraId="1732B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1EB5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0. Prova de conceito (agora)</w:t>
            </w:r>
          </w:p>
        </w:tc>
        <w:tc>
          <w:tcPr>
            <w:tcW w:w="38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AA4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Linguagem, léxico e gramática; compilador básico; protótipo de bancada com ESP32 e Raspberry Pi; artigo científico.</w:t>
            </w:r>
          </w:p>
        </w:tc>
        <w:tc>
          <w:tcPr>
            <w:tcW w:w="7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9D62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3–4</w:t>
            </w:r>
          </w:p>
        </w:tc>
        <w:tc>
          <w:tcPr>
            <w:tcW w:w="291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B19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Compilador rejeita as rotinas inválidas catalogadas; demonstração de ponta a ponta na bancada.</w:t>
            </w:r>
          </w:p>
        </w:tc>
      </w:tr>
      <w:tr w:rsidR="00C23B5F" w14:paraId="1DF34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EC4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1. MVP do Studio (meses 0–4)</w:t>
            </w:r>
          </w:p>
        </w:tc>
        <w:tc>
          <w:tcPr>
            <w:tcW w:w="38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BE86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Studio funcional; semântica completa; dry run; kit de demonstração; documentação.</w:t>
            </w:r>
          </w:p>
        </w:tc>
        <w:tc>
          <w:tcPr>
            <w:tcW w:w="7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D9B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059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5 a 8 usuários não técnicos configuram uma estação nova em até 10 minutos; SUS de 68 ou mais.</w:t>
            </w:r>
          </w:p>
        </w:tc>
      </w:tr>
      <w:tr w:rsidR="00C23B5F" w14:paraId="06F38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F95F8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2. Piloto industrial (meses 4–10)</w:t>
            </w:r>
          </w:p>
        </w:tc>
        <w:tc>
          <w:tcPr>
            <w:tcW w:w="38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8F96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2 a 3 clientes parceiros (design partners) em ambiente real; dispositivos de segurança integrados com apoio de parceiro; logs e versionamento.</w:t>
            </w:r>
          </w:p>
        </w:tc>
        <w:tc>
          <w:tcPr>
            <w:tcW w:w="7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A1A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6–7</w:t>
            </w:r>
          </w:p>
        </w:tc>
        <w:tc>
          <w:tcPr>
            <w:tcW w:w="291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AD2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Redução mensurável do tempo de reprogramação; zero incidente de segurança; pelo menos 2 clientes dispostos a pagar.</w:t>
            </w:r>
          </w:p>
        </w:tc>
      </w:tr>
      <w:tr w:rsidR="00C23B5F" w14:paraId="4A81F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1F4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3. Produto comercial (meses 10–18)</w:t>
            </w:r>
          </w:p>
        </w:tc>
        <w:tc>
          <w:tcPr>
            <w:tcW w:w="38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6B9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Licenciamento, suporte com SLA, multi-AGV, integrações, canal de integradores, conformidade com apoio de parceiros.</w:t>
            </w:r>
          </w:p>
        </w:tc>
        <w:tc>
          <w:tcPr>
            <w:tcW w:w="7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4B4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8–9</w:t>
            </w:r>
          </w:p>
        </w:tc>
        <w:tc>
          <w:tcPr>
            <w:tcW w:w="291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EC2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Receita recorrente crescente; churn controlado; primeiros parceiros revendendo.</w:t>
            </w:r>
          </w:p>
        </w:tc>
      </w:tr>
    </w:tbl>
    <w:p w14:paraId="772BE524" w14:textId="77777777" w:rsidR="00C23B5F" w:rsidRDefault="00000000">
      <w:pPr>
        <w:pStyle w:val="Ttulo2"/>
        <w:keepNext/>
      </w:pPr>
      <w:r>
        <w:t>4.7 Métricas de produto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3"/>
        <w:gridCol w:w="4000"/>
        <w:gridCol w:w="2589"/>
      </w:tblGrid>
      <w:tr w:rsidR="00C23B5F" w14:paraId="4C9A2F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23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2A02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40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788D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 que mostra</w:t>
            </w:r>
          </w:p>
        </w:tc>
        <w:tc>
          <w:tcPr>
            <w:tcW w:w="258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92CD7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Direção desejada</w:t>
            </w:r>
          </w:p>
        </w:tc>
      </w:tr>
      <w:tr w:rsidR="00C23B5F" w14:paraId="2834D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6B64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Tempo de reprogramação (north star)</w:t>
            </w:r>
          </w:p>
        </w:tc>
        <w:tc>
          <w:tcPr>
            <w:tcW w:w="40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BC4F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Minutos entre a decisão de mudar e o AGV operando o novo fluxo</w:t>
            </w:r>
          </w:p>
        </w:tc>
        <w:tc>
          <w:tcPr>
            <w:tcW w:w="25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0890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Cair de dias/horas para minutos</w:t>
            </w:r>
          </w:p>
        </w:tc>
      </w:tr>
      <w:tr w:rsidR="00C23B5F" w14:paraId="14EC0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8783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Erros barrados antes do deploy</w:t>
            </w:r>
          </w:p>
        </w:tc>
        <w:tc>
          <w:tcPr>
            <w:tcW w:w="40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06A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Valor do compilador: falhas evitadas na pista</w:t>
            </w:r>
          </w:p>
        </w:tc>
        <w:tc>
          <w:tcPr>
            <w:tcW w:w="25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671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Subir, com zero falha por configuração em produção</w:t>
            </w:r>
          </w:p>
        </w:tc>
      </w:tr>
      <w:tr w:rsidR="00C23B5F" w14:paraId="4C92C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D5B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% de mudanças feitas sem técnico</w:t>
            </w:r>
          </w:p>
        </w:tc>
        <w:tc>
          <w:tcPr>
            <w:tcW w:w="40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3C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Autonomia real do operador</w:t>
            </w:r>
          </w:p>
        </w:tc>
        <w:tc>
          <w:tcPr>
            <w:tcW w:w="25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DAF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Acima de 80% (hipótese)</w:t>
            </w:r>
          </w:p>
        </w:tc>
      </w:tr>
      <w:tr w:rsidR="00C23B5F" w14:paraId="213FB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498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SUS (System Usability Scale)</w:t>
            </w:r>
          </w:p>
        </w:tc>
        <w:tc>
          <w:tcPr>
            <w:tcW w:w="40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E72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Usabilidade percebida do Studio (BROOKE, 1996)</w:t>
            </w:r>
          </w:p>
        </w:tc>
        <w:tc>
          <w:tcPr>
            <w:tcW w:w="25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993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68 ou mais</w:t>
            </w:r>
          </w:p>
        </w:tc>
      </w:tr>
      <w:tr w:rsidR="00C23B5F" w14:paraId="20AB5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794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Tempo médio de recuperação (MTTR)</w:t>
            </w:r>
          </w:p>
        </w:tc>
        <w:tc>
          <w:tcPr>
            <w:tcW w:w="40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D10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Rapidez para voltar após falha ou timeout</w:t>
            </w:r>
          </w:p>
        </w:tc>
        <w:tc>
          <w:tcPr>
            <w:tcW w:w="258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C5F9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Cair ao longo das versões</w:t>
            </w:r>
          </w:p>
        </w:tc>
      </w:tr>
    </w:tbl>
    <w:p w14:paraId="681AC83F" w14:textId="77777777" w:rsidR="00C23B5F" w:rsidRDefault="00000000">
      <w:pPr>
        <w:pStyle w:val="Ttulo1"/>
        <w:keepNext/>
      </w:pPr>
      <w:r>
        <w:t>5. Mercado e concorrência</w:t>
      </w:r>
    </w:p>
    <w:p w14:paraId="668117E3" w14:textId="77777777" w:rsidR="00C23B5F" w:rsidRDefault="00000000">
      <w:pPr>
        <w:pStyle w:val="Ttulo2"/>
        <w:keepNext/>
      </w:pPr>
      <w:r>
        <w:t>5.1 Dimensionamento (TAM, SAM e SOM)</w:t>
      </w:r>
    </w:p>
    <w:p w14:paraId="017E5B1A" w14:textId="77777777" w:rsidR="00C23B5F" w:rsidRDefault="00000000">
      <w:pPr>
        <w:spacing w:after="120" w:line="276" w:lineRule="auto"/>
      </w:pPr>
      <w:r>
        <w:t xml:space="preserve">Como o objetivo é ter noções mapeadas e não números fechados, definimos o </w:t>
      </w:r>
      <w:r>
        <w:rPr>
          <w:b/>
          <w:bCs/>
        </w:rPr>
        <w:t>método</w:t>
      </w:r>
      <w:r>
        <w:t xml:space="preserve"> de cálculo e as fontes. O preenchimento é tarefa da próxima etapa.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"/>
        <w:gridCol w:w="3137"/>
        <w:gridCol w:w="3032"/>
        <w:gridCol w:w="2407"/>
      </w:tblGrid>
      <w:tr w:rsidR="00C23B5F" w14:paraId="268D72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3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99CA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Nível</w:t>
            </w:r>
          </w:p>
        </w:tc>
        <w:tc>
          <w:tcPr>
            <w:tcW w:w="3137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CADC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Definição</w:t>
            </w:r>
          </w:p>
        </w:tc>
        <w:tc>
          <w:tcPr>
            <w:tcW w:w="3032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4A10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Como calcular</w:t>
            </w:r>
          </w:p>
        </w:tc>
        <w:tc>
          <w:tcPr>
            <w:tcW w:w="2407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2B10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Fonte dos dados</w:t>
            </w:r>
          </w:p>
        </w:tc>
      </w:tr>
      <w:tr w:rsidR="00C23B5F" w14:paraId="0B33A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75B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TAM</w:t>
            </w:r>
          </w:p>
        </w:tc>
        <w:tc>
          <w:tcPr>
            <w:tcW w:w="313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0E5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Todas as empresas industriais e logísticas com movimentação interna de materiais que poderiam usar AGV.</w:t>
            </w:r>
          </w:p>
        </w:tc>
        <w:tc>
          <w:tcPr>
            <w:tcW w:w="3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45C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Nº de estabelecimentos por CNAE × AGVs potenciais por planta × preço anual por AGV</w:t>
            </w:r>
          </w:p>
        </w:tc>
        <w:tc>
          <w:tcPr>
            <w:tcW w:w="240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523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IBGE (PIA e CEMPRE), Sebrae, associações setoriais</w:t>
            </w:r>
          </w:p>
        </w:tc>
      </w:tr>
      <w:tr w:rsidR="00C23B5F" w14:paraId="6A61D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E4A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SAM</w:t>
            </w:r>
          </w:p>
        </w:tc>
        <w:tc>
          <w:tcPr>
            <w:tcW w:w="313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64BC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Parte que o produto atende: porte de 20 a 499, rotas fixas, região atendida, já usa ou considera AGV.</w:t>
            </w:r>
          </w:p>
        </w:tc>
        <w:tc>
          <w:tcPr>
            <w:tcW w:w="3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4BC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Aplicar os filtros do ICP sobre o TAM</w:t>
            </w:r>
          </w:p>
        </w:tc>
        <w:tc>
          <w:tcPr>
            <w:tcW w:w="240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623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Bases por CNAE, porte e região; consulta a associações</w:t>
            </w:r>
          </w:p>
        </w:tc>
      </w:tr>
      <w:tr w:rsidR="00C23B5F" w14:paraId="2D995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88D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SOM</w:t>
            </w:r>
          </w:p>
        </w:tc>
        <w:tc>
          <w:tcPr>
            <w:tcW w:w="313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357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Parcela conquistável em 18 a 24 meses com o time e os canais disponíveis.</w:t>
            </w:r>
          </w:p>
        </w:tc>
        <w:tc>
          <w:tcPr>
            <w:tcW w:w="3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C0C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Empresas alcançáveis por mês × conversão do funil × AGVs por cliente × preço</w:t>
            </w:r>
          </w:p>
        </w:tc>
        <w:tc>
          <w:tcPr>
            <w:tcW w:w="240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E5D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Dados do próprio funil (entrevistas e pilotos)</w:t>
            </w:r>
          </w:p>
        </w:tc>
      </w:tr>
    </w:tbl>
    <w:p w14:paraId="6E384C27" w14:textId="77777777" w:rsidR="00C23B5F" w:rsidRDefault="00000000">
      <w:pPr>
        <w:pStyle w:val="Ttulo2"/>
        <w:keepNext/>
      </w:pPr>
      <w:r>
        <w:t>5.2 Concorrência e alternativas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7"/>
        <w:gridCol w:w="1814"/>
        <w:gridCol w:w="1814"/>
        <w:gridCol w:w="2041"/>
        <w:gridCol w:w="2156"/>
      </w:tblGrid>
      <w:tr w:rsidR="00C23B5F" w14:paraId="05A05A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7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E714D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Alternativa</w:t>
            </w:r>
          </w:p>
        </w:tc>
        <w:tc>
          <w:tcPr>
            <w:tcW w:w="181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D57A4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Exemplos</w:t>
            </w:r>
          </w:p>
        </w:tc>
        <w:tc>
          <w:tcPr>
            <w:tcW w:w="181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7D8B0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Pontos fortes</w:t>
            </w:r>
          </w:p>
        </w:tc>
        <w:tc>
          <w:tcPr>
            <w:tcW w:w="2041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0C06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Limitações</w:t>
            </w:r>
          </w:p>
        </w:tc>
        <w:tc>
          <w:tcPr>
            <w:tcW w:w="215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2E7B7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Nossa resposta</w:t>
            </w:r>
          </w:p>
        </w:tc>
      </w:tr>
      <w:tr w:rsidR="00C23B5F" w14:paraId="0BE1B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A12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AMR/AGV de grandes fabricantes globais</w:t>
            </w:r>
          </w:p>
        </w:tc>
        <w:tc>
          <w:tcPr>
            <w:tcW w:w="18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03C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MiR, ABB, Agilox, Robotnik</w:t>
            </w:r>
          </w:p>
        </w:tc>
        <w:tc>
          <w:tcPr>
            <w:tcW w:w="18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9C2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Tecnologia madura; navegação livre; suporte global</w:t>
            </w:r>
          </w:p>
        </w:tc>
        <w:tc>
          <w:tcPr>
            <w:tcW w:w="204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044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Custo de aquisição e integração alto para PME; dependência de integrador</w:t>
            </w:r>
          </w:p>
        </w:tc>
        <w:tc>
          <w:tcPr>
            <w:tcW w:w="21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C56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Focar em rotas fixas, custo menor e programação pelo operador</w:t>
            </w:r>
          </w:p>
        </w:tc>
      </w:tr>
      <w:tr w:rsidR="00C23B5F" w14:paraId="38FC8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B37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Fabricantes e integradores nacionais</w:t>
            </w:r>
          </w:p>
        </w:tc>
        <w:tc>
          <w:tcPr>
            <w:tcW w:w="18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B160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Translift (produção local, crédito BNDES/FINAME, test drive)</w:t>
            </w:r>
          </w:p>
        </w:tc>
        <w:tc>
          <w:tcPr>
            <w:tcW w:w="18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B68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Proximidade, pós-venda local, financiamento</w:t>
            </w:r>
          </w:p>
        </w:tc>
        <w:tc>
          <w:tcPr>
            <w:tcW w:w="204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246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Projetos customizados; mudanças dependem do fornecedor</w:t>
            </w:r>
          </w:p>
        </w:tc>
        <w:tc>
          <w:tcPr>
            <w:tcW w:w="21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512B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Parceria: RoboFlow como camada de programação (white-label)</w:t>
            </w:r>
          </w:p>
        </w:tc>
      </w:tr>
      <w:tr w:rsidR="00C23B5F" w14:paraId="77313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52E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Solução caseira</w:t>
            </w:r>
          </w:p>
        </w:tc>
        <w:tc>
          <w:tcPr>
            <w:tcW w:w="18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68F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Técnico interno com Arduino ou PLC</w:t>
            </w:r>
          </w:p>
        </w:tc>
        <w:tc>
          <w:tcPr>
            <w:tcW w:w="18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974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Custo baixo; conhecimento local</w:t>
            </w:r>
          </w:p>
        </w:tc>
        <w:tc>
          <w:tcPr>
            <w:tcW w:w="204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BC28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Dependência de uma pessoa; sem validação e sem auditoria</w:t>
            </w:r>
          </w:p>
        </w:tc>
        <w:tc>
          <w:tcPr>
            <w:tcW w:w="21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B9C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Padronizar, validar e reduzir o risco da pessoa-chave</w:t>
            </w:r>
          </w:p>
        </w:tc>
      </w:tr>
      <w:tr w:rsidR="00C23B5F" w14:paraId="62207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4152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Status quo manual</w:t>
            </w:r>
          </w:p>
        </w:tc>
        <w:tc>
          <w:tcPr>
            <w:tcW w:w="18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165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Carrinhos, rebocadores, empilhadeiras</w:t>
            </w:r>
          </w:p>
        </w:tc>
        <w:tc>
          <w:tcPr>
            <w:tcW w:w="181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EE2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Sem investimento inicial</w:t>
            </w:r>
          </w:p>
        </w:tc>
        <w:tc>
          <w:tcPr>
            <w:tcW w:w="204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280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Mão de obra, ergonomia, variabilidade, custo crescente</w:t>
            </w:r>
          </w:p>
        </w:tc>
        <w:tc>
          <w:tcPr>
            <w:tcW w:w="21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A66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Entrada gradual: uma rota, um AGV, retorno mensurável</w:t>
            </w:r>
          </w:p>
        </w:tc>
      </w:tr>
    </w:tbl>
    <w:p w14:paraId="118693A4" w14:textId="77777777" w:rsidR="00C23B5F" w:rsidRDefault="00000000">
      <w:pPr>
        <w:pStyle w:val="Ttulo2"/>
        <w:keepNext/>
      </w:pPr>
      <w:r>
        <w:t>5.3 Cinco Forças de Porter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1548"/>
        <w:gridCol w:w="5243"/>
      </w:tblGrid>
      <w:tr w:rsidR="00C23B5F" w14:paraId="3692D3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1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AC654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Força</w:t>
            </w:r>
          </w:p>
        </w:tc>
        <w:tc>
          <w:tcPr>
            <w:tcW w:w="1548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776D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Intensidade</w:t>
            </w:r>
          </w:p>
        </w:tc>
        <w:tc>
          <w:tcPr>
            <w:tcW w:w="5243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79098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Leitura para o RoboFlow</w:t>
            </w:r>
          </w:p>
        </w:tc>
      </w:tr>
      <w:tr w:rsidR="00C23B5F" w14:paraId="173A2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7177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Rivalidade entre concorrentes</w:t>
            </w:r>
          </w:p>
        </w:tc>
        <w:tc>
          <w:tcPr>
            <w:tcW w:w="15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AAE0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Média a alta</w:t>
            </w:r>
          </w:p>
        </w:tc>
        <w:tc>
          <w:tcPr>
            <w:tcW w:w="524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4486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Muitos fabricantes; diferenciar por facilidade de programação e segurança comprovada.</w:t>
            </w:r>
          </w:p>
        </w:tc>
      </w:tr>
      <w:tr w:rsidR="00C23B5F" w14:paraId="19984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6230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Ameaça de novos entrantes</w:t>
            </w:r>
          </w:p>
        </w:tc>
        <w:tc>
          <w:tcPr>
            <w:tcW w:w="15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852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Média</w:t>
            </w:r>
          </w:p>
        </w:tc>
        <w:tc>
          <w:tcPr>
            <w:tcW w:w="524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F3DF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Hardware acessível reduz barreiras; a barreira real é software validado e confiança em segurança.</w:t>
            </w:r>
          </w:p>
        </w:tc>
      </w:tr>
      <w:tr w:rsidR="00C23B5F" w14:paraId="0FFCF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870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Poder de barganha dos clientes</w:t>
            </w:r>
          </w:p>
        </w:tc>
        <w:tc>
          <w:tcPr>
            <w:tcW w:w="15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CE55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524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FCE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PMEs sensíveis a preço; mitigar com piloto pago e ROI demonstrado.</w:t>
            </w:r>
          </w:p>
        </w:tc>
      </w:tr>
      <w:tr w:rsidR="00C23B5F" w14:paraId="72ED7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558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Poder dos fornecedores</w:t>
            </w:r>
          </w:p>
        </w:tc>
        <w:tc>
          <w:tcPr>
            <w:tcW w:w="15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4833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Baixo a médio</w:t>
            </w:r>
          </w:p>
        </w:tc>
        <w:tc>
          <w:tcPr>
            <w:tcW w:w="524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B6B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Componentes comuns (ESP32, Raspberry Pi, motores); risco de suprimento a monitorar.</w:t>
            </w:r>
          </w:p>
        </w:tc>
      </w:tr>
      <w:tr w:rsidR="00C23B5F" w14:paraId="58635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8C8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Ameaça de substitutos</w:t>
            </w:r>
          </w:p>
        </w:tc>
        <w:tc>
          <w:tcPr>
            <w:tcW w:w="15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89B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524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D7F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Trabalho manual, empilhadeira, esteira; AMRs cada vez mais acessíveis (a monitorar).</w:t>
            </w:r>
          </w:p>
        </w:tc>
      </w:tr>
    </w:tbl>
    <w:p w14:paraId="76649DA8" w14:textId="77777777" w:rsidR="00C23B5F" w:rsidRDefault="00000000">
      <w:pPr>
        <w:pStyle w:val="Ttulo1"/>
        <w:keepNext/>
      </w:pPr>
      <w:r>
        <w:lastRenderedPageBreak/>
        <w:t>6. Modelo de negócio</w:t>
      </w:r>
    </w:p>
    <w:p w14:paraId="0D011DF6" w14:textId="77777777" w:rsidR="00C23B5F" w:rsidRDefault="00000000">
      <w:pPr>
        <w:pStyle w:val="Ttulo2"/>
        <w:keepNext/>
      </w:pPr>
      <w:r>
        <w:t>6.1 Business Model Canvas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0"/>
        <w:gridCol w:w="7482"/>
      </w:tblGrid>
      <w:tr w:rsidR="00C23B5F" w14:paraId="4EB713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7177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Bloco</w:t>
            </w:r>
          </w:p>
        </w:tc>
        <w:tc>
          <w:tcPr>
            <w:tcW w:w="7482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B4948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RoboFlow</w:t>
            </w:r>
          </w:p>
        </w:tc>
      </w:tr>
      <w:tr w:rsidR="00C23B5F" w14:paraId="765C3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361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Segmentos de clientes</w:t>
            </w:r>
          </w:p>
        </w:tc>
        <w:tc>
          <w:tcPr>
            <w:tcW w:w="74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4F0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PMEs industriais e logísticas (20–499 pessoas) com AGV seguidor de linha; integradores e fabricantes de AGV como segmento de canal.</w:t>
            </w:r>
          </w:p>
        </w:tc>
      </w:tr>
      <w:tr w:rsidR="00C23B5F" w14:paraId="3CBD1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6B49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Proposta de valor</w:t>
            </w:r>
          </w:p>
        </w:tc>
        <w:tc>
          <w:tcPr>
            <w:tcW w:w="74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0AC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O operador programa o AGV por estação, com validação antes do deploy, rastreabilidade e segurança por construção, em hardware acessível e sem nuvem.</w:t>
            </w:r>
          </w:p>
        </w:tc>
      </w:tr>
      <w:tr w:rsidR="00C23B5F" w14:paraId="51729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B0DD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Canais</w:t>
            </w:r>
          </w:p>
        </w:tc>
        <w:tc>
          <w:tcPr>
            <w:tcW w:w="74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A7A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Venda direta consultiva; integradores e fabricantes de AGV; Sebrae, SENAI e universidades; feiras do setor; conteúdo técnico e demonstrações.</w:t>
            </w:r>
          </w:p>
        </w:tc>
      </w:tr>
      <w:tr w:rsidR="00C23B5F" w14:paraId="78998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BC7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Relacionamento</w:t>
            </w:r>
          </w:p>
        </w:tc>
        <w:tc>
          <w:tcPr>
            <w:tcW w:w="74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92B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Piloto acompanhado, treinamento e sucesso do cliente; comunidade de modelos de estação.</w:t>
            </w:r>
          </w:p>
        </w:tc>
      </w:tr>
      <w:tr w:rsidR="00C23B5F" w14:paraId="3E069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C650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Fontes de receita</w:t>
            </w:r>
          </w:p>
        </w:tc>
        <w:tc>
          <w:tcPr>
            <w:tcW w:w="74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6C88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Assinatura por AGV ativo; taxa de comissionamento; kit de hardware; treinamento e suporte; licença white-label para parceiros.</w:t>
            </w:r>
          </w:p>
        </w:tc>
      </w:tr>
      <w:tr w:rsidR="00C23B5F" w14:paraId="6F5C6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8C00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Recursos principais</w:t>
            </w:r>
          </w:p>
        </w:tc>
        <w:tc>
          <w:tcPr>
            <w:tcW w:w="74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95D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Compilador e Studio (propriedade intelectual), kit de referência, base de modelos de estação, equipe de engenharia.</w:t>
            </w:r>
          </w:p>
        </w:tc>
      </w:tr>
      <w:tr w:rsidR="00C23B5F" w14:paraId="7777C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86E5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Atividades principais</w:t>
            </w:r>
          </w:p>
        </w:tc>
        <w:tc>
          <w:tcPr>
            <w:tcW w:w="74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EFA5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Desenvolvimento do Studio e do compilador; testes de bancada; pilotos; comissionamento; suporte.</w:t>
            </w:r>
          </w:p>
        </w:tc>
      </w:tr>
      <w:tr w:rsidR="00C23B5F" w14:paraId="411E9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6BC7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Parcerias principais</w:t>
            </w:r>
          </w:p>
        </w:tc>
        <w:tc>
          <w:tcPr>
            <w:tcW w:w="74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198C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Integradores e fabricantes de AGV; fornecedores de sensores e de segurança; instituições de ensino e fomento; consultoria de segurança do trabalho.</w:t>
            </w:r>
          </w:p>
        </w:tc>
      </w:tr>
      <w:tr w:rsidR="00C23B5F" w14:paraId="283AB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2CA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Estrutura de custos</w:t>
            </w:r>
          </w:p>
        </w:tc>
        <w:tc>
          <w:tcPr>
            <w:tcW w:w="74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882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Time de engenharia; componentes do kit; deslocamento e instalação; suporte; vendas e marketing; jurídico e seguro.</w:t>
            </w:r>
          </w:p>
        </w:tc>
      </w:tr>
    </w:tbl>
    <w:p w14:paraId="6E964C73" w14:textId="77777777" w:rsidR="00C23B5F" w:rsidRDefault="00000000">
      <w:pPr>
        <w:pStyle w:val="Ttulo2"/>
        <w:keepNext/>
      </w:pPr>
      <w:r>
        <w:t>6.2 Modelo de receita e precificação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2"/>
        <w:gridCol w:w="3529"/>
        <w:gridCol w:w="1882"/>
        <w:gridCol w:w="2119"/>
      </w:tblGrid>
      <w:tr w:rsidR="00C23B5F" w14:paraId="4DE9F8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82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FDAA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352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5054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Como funciona</w:t>
            </w:r>
          </w:p>
        </w:tc>
        <w:tc>
          <w:tcPr>
            <w:tcW w:w="1882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833E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Vantagens</w:t>
            </w:r>
          </w:p>
        </w:tc>
        <w:tc>
          <w:tcPr>
            <w:tcW w:w="211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B3CD7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Desvantagens</w:t>
            </w:r>
          </w:p>
        </w:tc>
      </w:tr>
      <w:tr w:rsidR="00C23B5F" w14:paraId="11BFF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502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A. Kit + licença anual</w:t>
            </w:r>
          </w:p>
        </w:tc>
        <w:tc>
          <w:tcPr>
            <w:tcW w:w="352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F8A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Cliente compra o kit (AGV com Raspberry Pi e ESP32) e paga licença anual do Studio.</w:t>
            </w:r>
          </w:p>
        </w:tc>
        <w:tc>
          <w:tcPr>
            <w:tcW w:w="18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1A1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Caixa inicial; simples de explicar</w:t>
            </w:r>
          </w:p>
        </w:tc>
        <w:tc>
          <w:tcPr>
            <w:tcW w:w="21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E4B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Venda de hardware pesa no capital e na logística</w:t>
            </w:r>
          </w:p>
        </w:tc>
      </w:tr>
      <w:tr w:rsidR="00C23B5F" w14:paraId="1EBA6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8C1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B. Assinatura por AGV</w:t>
            </w:r>
          </w:p>
        </w:tc>
        <w:tc>
          <w:tcPr>
            <w:tcW w:w="352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636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Mensalidade por AGV ativo; hardware financiado ou alugado (estilo Robots-as-a-Service).</w:t>
            </w:r>
          </w:p>
        </w:tc>
        <w:tc>
          <w:tcPr>
            <w:tcW w:w="18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6B7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Receita recorrente; barreira de entrada baixa</w:t>
            </w:r>
          </w:p>
        </w:tc>
        <w:tc>
          <w:tcPr>
            <w:tcW w:w="21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D14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Exige capital de giro para financiar o hardware</w:t>
            </w:r>
          </w:p>
        </w:tc>
      </w:tr>
      <w:tr w:rsidR="00C23B5F" w14:paraId="1A690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0688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C. White-label para parceiros</w:t>
            </w:r>
          </w:p>
        </w:tc>
        <w:tc>
          <w:tcPr>
            <w:tcW w:w="352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92F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Integradores e fabricantes embarcam o RoboFlow em seus AGVs e pagam por unidade ou royalties.</w:t>
            </w:r>
          </w:p>
        </w:tc>
        <w:tc>
          <w:tcPr>
            <w:tcW w:w="18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7F8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Escala com pouco esforço de venda</w:t>
            </w:r>
          </w:p>
        </w:tc>
        <w:tc>
          <w:tcPr>
            <w:tcW w:w="21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177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Depende da adoção pelo parceiro; menor margem por unidade</w:t>
            </w:r>
          </w:p>
        </w:tc>
      </w:tr>
      <w:tr w:rsidR="00C23B5F" w14:paraId="42586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43A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D. Serviços</w:t>
            </w:r>
          </w:p>
        </w:tc>
        <w:tc>
          <w:tcPr>
            <w:tcW w:w="352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B38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Comissionamento, treinamento, suporte com SLA.</w:t>
            </w:r>
          </w:p>
        </w:tc>
        <w:tc>
          <w:tcPr>
            <w:tcW w:w="188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91D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Aumenta a confiança e o sucesso do cliente</w:t>
            </w:r>
          </w:p>
        </w:tc>
        <w:tc>
          <w:tcPr>
            <w:tcW w:w="211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ACF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Difícil de escalar</w:t>
            </w:r>
          </w:p>
        </w:tc>
      </w:tr>
    </w:tbl>
    <w:p w14:paraId="53834185" w14:textId="77777777" w:rsidR="00C23B5F" w:rsidRDefault="00C23B5F">
      <w:pPr>
        <w:spacing w:after="80"/>
      </w:pPr>
    </w:p>
    <w:p w14:paraId="6D755A83" w14:textId="77777777" w:rsidR="00C23B5F" w:rsidRDefault="00000000">
      <w:pPr>
        <w:spacing w:after="120" w:line="276" w:lineRule="auto"/>
      </w:pPr>
      <w:r>
        <w:rPr>
          <w:b/>
          <w:bCs/>
        </w:rPr>
        <w:t>Recomendação:</w:t>
      </w:r>
      <w:r>
        <w:t xml:space="preserve"> combinar os modelos por fase. Na entrada, </w:t>
      </w:r>
      <w:r>
        <w:rPr>
          <w:b/>
          <w:bCs/>
        </w:rPr>
        <w:t>piloto pago com kit e comissionamento</w:t>
      </w:r>
      <w:r>
        <w:t xml:space="preserve"> (A + D) para validar valor e reduzir risco; na recorrência, </w:t>
      </w:r>
      <w:r>
        <w:rPr>
          <w:b/>
          <w:bCs/>
        </w:rPr>
        <w:t>assinatura por AGV</w:t>
      </w:r>
      <w:r>
        <w:t xml:space="preserve"> (B); na escala, </w:t>
      </w:r>
      <w:r>
        <w:rPr>
          <w:b/>
          <w:bCs/>
        </w:rPr>
        <w:t>canal white-label</w:t>
      </w:r>
      <w:r>
        <w:t xml:space="preserve"> (C).</w:t>
      </w:r>
    </w:p>
    <w:p w14:paraId="4A1E5391" w14:textId="77777777" w:rsidR="00C23B5F" w:rsidRDefault="00000000">
      <w:pPr>
        <w:spacing w:after="120" w:line="276" w:lineRule="auto"/>
      </w:pPr>
      <w:r>
        <w:rPr>
          <w:b/>
          <w:bCs/>
        </w:rPr>
        <w:t>Como definir preço:</w:t>
      </w:r>
      <w:r>
        <w:t xml:space="preserve"> a literatura recomenda precificação baseada em valor (NAGLE; MÜLLER, 2018): o preço se ancora no valor que o cliente ganha, e não apenas no custo. A âncora é o custo evitado de cada reconfiguração feita por técnico (horas, deslocamento, linha parada). Os valores finais devem sair de entrevistas e de teste de sensibilidade a preço.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2"/>
        <w:gridCol w:w="2465"/>
        <w:gridCol w:w="3921"/>
        <w:gridCol w:w="1794"/>
      </w:tblGrid>
      <w:tr w:rsidR="00C23B5F" w14:paraId="66BFD3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32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8C4C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Plano</w:t>
            </w:r>
          </w:p>
        </w:tc>
        <w:tc>
          <w:tcPr>
            <w:tcW w:w="2465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2F897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Para quem</w:t>
            </w:r>
          </w:p>
        </w:tc>
        <w:tc>
          <w:tcPr>
            <w:tcW w:w="3921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785F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Inclui</w:t>
            </w:r>
          </w:p>
        </w:tc>
        <w:tc>
          <w:tcPr>
            <w:tcW w:w="179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ADE5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Preço</w:t>
            </w:r>
          </w:p>
        </w:tc>
      </w:tr>
      <w:tr w:rsidR="00C23B5F" w14:paraId="748B4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E69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Starter</w:t>
            </w:r>
          </w:p>
        </w:tc>
        <w:tc>
          <w:tcPr>
            <w:tcW w:w="246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AB4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1 a 2 AGVs; primeira operação</w:t>
            </w:r>
          </w:p>
        </w:tc>
        <w:tc>
          <w:tcPr>
            <w:tcW w:w="392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D0DB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Studio, compilador, dry run, log local, modelos básicos</w:t>
            </w:r>
          </w:p>
        </w:tc>
        <w:tc>
          <w:tcPr>
            <w:tcW w:w="179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3616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 definir por teste</w:t>
            </w:r>
          </w:p>
        </w:tc>
      </w:tr>
      <w:tr w:rsidR="00C23B5F" w14:paraId="7941A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9CB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</w:t>
            </w:r>
          </w:p>
        </w:tc>
        <w:tc>
          <w:tcPr>
            <w:tcW w:w="246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ADCD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Frotas de até cerca de 10 AGVs</w:t>
            </w:r>
          </w:p>
        </w:tc>
        <w:tc>
          <w:tcPr>
            <w:tcW w:w="392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30A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Tudo do Starter + versionamento, perfis e aprovação, modelos avançados, suporte com SLA</w:t>
            </w:r>
          </w:p>
        </w:tc>
        <w:tc>
          <w:tcPr>
            <w:tcW w:w="179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3070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 definir por teste</w:t>
            </w:r>
          </w:p>
        </w:tc>
      </w:tr>
      <w:tr w:rsidR="00C23B5F" w14:paraId="1E914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5A9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Partner</w:t>
            </w:r>
          </w:p>
        </w:tc>
        <w:tc>
          <w:tcPr>
            <w:tcW w:w="246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8C2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Integradores e fabricantes de AGV</w:t>
            </w:r>
          </w:p>
        </w:tc>
        <w:tc>
          <w:tcPr>
            <w:tcW w:w="392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959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White-label, API, treinamento da equipe, condições de revenda</w:t>
            </w:r>
          </w:p>
        </w:tc>
        <w:tc>
          <w:tcPr>
            <w:tcW w:w="179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7075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Por unidade ou royalties (a definir)</w:t>
            </w:r>
          </w:p>
        </w:tc>
      </w:tr>
    </w:tbl>
    <w:p w14:paraId="4753361E" w14:textId="77777777" w:rsidR="00C23B5F" w:rsidRDefault="00C23B5F">
      <w:pPr>
        <w:spacing w:after="80"/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C23B5F" w14:paraId="426DA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12" w:type="dxa"/>
            <w:tcBorders>
              <w:top w:val="single" w:sz="4" w:space="0" w:color="D9E2EC"/>
              <w:left w:val="single" w:sz="24" w:space="0" w:color="E8871E"/>
              <w:bottom w:val="single" w:sz="4" w:space="0" w:color="D9E2EC"/>
              <w:right w:val="single" w:sz="4" w:space="0" w:color="D9E2EC"/>
            </w:tcBorders>
            <w:shd w:val="clear" w:color="auto" w:fill="FFF7EE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E500499" w14:textId="77777777" w:rsidR="00C23B5F" w:rsidRDefault="00000000">
            <w:pPr>
              <w:spacing w:after="50"/>
            </w:pPr>
            <w:r>
              <w:rPr>
                <w:b/>
                <w:bCs/>
                <w:color w:val="1F3A5F"/>
                <w:sz w:val="19"/>
                <w:szCs w:val="19"/>
              </w:rPr>
              <w:t>Exemplo ilustrativo de retorno (hipóteses do grupo, não dados de mercado)</w:t>
            </w:r>
          </w:p>
          <w:p w14:paraId="3ECD4A68" w14:textId="77777777" w:rsidR="00C23B5F" w:rsidRDefault="00000000">
            <w:pPr>
              <w:spacing w:after="50" w:line="260" w:lineRule="auto"/>
            </w:pPr>
            <w:r>
              <w:rPr>
                <w:sz w:val="19"/>
                <w:szCs w:val="19"/>
              </w:rPr>
              <w:t>Custo evitado por mês = reconfigurações por mês × (horas do técnico × valor da hora + deslocamento) + horas de linha parada evitadas × custo da hora de linha.</w:t>
            </w:r>
          </w:p>
          <w:p w14:paraId="64AC560A" w14:textId="77777777" w:rsidR="00C23B5F" w:rsidRDefault="00000000">
            <w:pPr>
              <w:spacing w:after="50" w:line="260" w:lineRule="auto"/>
            </w:pPr>
            <w:r>
              <w:rPr>
                <w:sz w:val="19"/>
                <w:szCs w:val="19"/>
              </w:rPr>
              <w:t>Se o cliente hoje faz 3 reconfigurações por mês com 6 horas de técnico cada, e o técnico custa R$ 180 por hora, o custo evitado só em mão de obra é 3 × 6 × 180 = R$ 3.240 por mês, sem contar a linha parada. Uma licença que custe uma fração desse valor se paga rapidamente. Os números serão substituídos pelos levantados nas entrevistas.</w:t>
            </w:r>
          </w:p>
        </w:tc>
      </w:tr>
    </w:tbl>
    <w:p w14:paraId="043E6D44" w14:textId="77777777" w:rsidR="00C23B5F" w:rsidRDefault="00000000">
      <w:pPr>
        <w:pStyle w:val="Ttulo2"/>
        <w:keepNext/>
      </w:pPr>
      <w:r>
        <w:t>6.3 Economia unitária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0"/>
        <w:gridCol w:w="4344"/>
        <w:gridCol w:w="3258"/>
      </w:tblGrid>
      <w:tr w:rsidR="00C23B5F" w14:paraId="7C5B79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1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287A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434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B8D48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Definição</w:t>
            </w:r>
          </w:p>
        </w:tc>
        <w:tc>
          <w:tcPr>
            <w:tcW w:w="3258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7B4B0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Referência</w:t>
            </w:r>
          </w:p>
        </w:tc>
      </w:tr>
      <w:tr w:rsidR="00C23B5F" w14:paraId="4F4E9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CAE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CAC</w:t>
            </w:r>
          </w:p>
        </w:tc>
        <w:tc>
          <w:tcPr>
            <w:tcW w:w="43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379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Custo total de vendas e marketing dividido pelos novos clientes no período</w:t>
            </w:r>
          </w:p>
        </w:tc>
        <w:tc>
          <w:tcPr>
            <w:tcW w:w="325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8973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Piloto pago ajuda a reduzir o risco de CAC alto</w:t>
            </w:r>
          </w:p>
        </w:tc>
      </w:tr>
      <w:tr w:rsidR="00C23B5F" w14:paraId="493AA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4A4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LTV</w:t>
            </w:r>
          </w:p>
        </w:tc>
        <w:tc>
          <w:tcPr>
            <w:tcW w:w="43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76E1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Margem bruta mensal por cliente × vida média do cliente (1 ÷ churn)</w:t>
            </w:r>
          </w:p>
        </w:tc>
        <w:tc>
          <w:tcPr>
            <w:tcW w:w="325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3C7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Aumenta com expansão de AGVs por cliente</w:t>
            </w:r>
          </w:p>
        </w:tc>
      </w:tr>
      <w:tr w:rsidR="00C23B5F" w14:paraId="029A5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9C1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LTV ÷ CAC</w:t>
            </w:r>
          </w:p>
        </w:tc>
        <w:tc>
          <w:tcPr>
            <w:tcW w:w="43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223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Quanto o cliente devolve para cada real gasto em aquisição</w:t>
            </w:r>
          </w:p>
        </w:tc>
        <w:tc>
          <w:tcPr>
            <w:tcW w:w="325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F458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3 ou mais (SKOK, s.d.)</w:t>
            </w:r>
          </w:p>
        </w:tc>
      </w:tr>
      <w:tr w:rsidR="00C23B5F" w14:paraId="3E056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1AF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Payback do CAC</w:t>
            </w:r>
          </w:p>
        </w:tc>
        <w:tc>
          <w:tcPr>
            <w:tcW w:w="43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D80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Meses para recuperar o CAC com a margem do cliente</w:t>
            </w:r>
          </w:p>
        </w:tc>
        <w:tc>
          <w:tcPr>
            <w:tcW w:w="325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0F14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Menos de 12 meses (SKOK, s.d.)</w:t>
            </w:r>
          </w:p>
        </w:tc>
      </w:tr>
      <w:tr w:rsidR="00C23B5F" w14:paraId="64B2A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CA0F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Margem bruta</w:t>
            </w:r>
          </w:p>
        </w:tc>
        <w:tc>
          <w:tcPr>
            <w:tcW w:w="43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C60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Receita menos custo direto de entrega</w:t>
            </w:r>
          </w:p>
        </w:tc>
        <w:tc>
          <w:tcPr>
            <w:tcW w:w="325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9BB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Software com margem alta; hardware repassado com margem baixa para acelerar a adoção</w:t>
            </w:r>
          </w:p>
        </w:tc>
      </w:tr>
      <w:tr w:rsidR="00C23B5F" w14:paraId="6B77B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ECF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Retenção (churn)</w:t>
            </w:r>
          </w:p>
        </w:tc>
        <w:tc>
          <w:tcPr>
            <w:tcW w:w="43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4CD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% de clientes que permanecem</w:t>
            </w:r>
          </w:p>
        </w:tc>
        <w:tc>
          <w:tcPr>
            <w:tcW w:w="325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6F23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Hipótese: alta, porque as rotinas ficam no Studio (custo de troca)</w:t>
            </w:r>
          </w:p>
        </w:tc>
      </w:tr>
    </w:tbl>
    <w:p w14:paraId="6BE4E08A" w14:textId="77777777" w:rsidR="00C23B5F" w:rsidRDefault="00000000">
      <w:pPr>
        <w:pStyle w:val="Ttulo2"/>
        <w:keepNext/>
      </w:pPr>
      <w:r>
        <w:t>6.4 Estrutura de custos</w:t>
      </w:r>
    </w:p>
    <w:p w14:paraId="468708F1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Desenvolvimento:</w:t>
      </w:r>
      <w:r>
        <w:t xml:space="preserve"> time de engenharia (compilador, Studio, firmware) e infraestrutura de testes.</w:t>
      </w:r>
    </w:p>
    <w:p w14:paraId="456ED44D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Hardware:</w:t>
      </w:r>
      <w:r>
        <w:t xml:space="preserve"> componentes do kit (Raspberry Pi, ESP32, drivers de motor, sensores de linha, chassi, bateria) e, nos pilotos, dispositivos de segurança fornecidos por parceiro.</w:t>
      </w:r>
    </w:p>
    <w:p w14:paraId="47D36424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Entrega:</w:t>
      </w:r>
      <w:r>
        <w:t xml:space="preserve"> instalação, comissionamento, deslocamento e treinamento.</w:t>
      </w:r>
    </w:p>
    <w:p w14:paraId="13B58E93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Vendas e marketing:</w:t>
      </w:r>
      <w:r>
        <w:t xml:space="preserve"> demonstrações, feiras, conteúdo e ferramentas de CRM.</w:t>
      </w:r>
    </w:p>
    <w:p w14:paraId="372B5A8B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Jurídico e seguro:</w:t>
      </w:r>
      <w:r>
        <w:t xml:space="preserve"> contratos de licença e de responsabilidade, seguro de responsabilidade civil e registro de propriedade intelectual.</w:t>
      </w:r>
    </w:p>
    <w:p w14:paraId="153D68BB" w14:textId="77777777" w:rsidR="00C23B5F" w:rsidRDefault="00000000">
      <w:pPr>
        <w:pStyle w:val="Ttulo1"/>
        <w:keepNext/>
      </w:pPr>
      <w:r>
        <w:lastRenderedPageBreak/>
        <w:t>7. Plano de vendas e go-to-market</w:t>
      </w:r>
    </w:p>
    <w:p w14:paraId="6FE7866D" w14:textId="77777777" w:rsidR="00C23B5F" w:rsidRDefault="00000000">
      <w:pPr>
        <w:pStyle w:val="Ttulo2"/>
        <w:keepNext/>
      </w:pPr>
      <w:r>
        <w:t>7.1 Estratégia: pousar e expandir com piloto pago</w:t>
      </w:r>
    </w:p>
    <w:p w14:paraId="201D0227" w14:textId="77777777" w:rsidR="00C23B5F" w:rsidRDefault="00000000">
      <w:pPr>
        <w:spacing w:after="120" w:line="276" w:lineRule="auto"/>
      </w:pPr>
      <w:r>
        <w:t xml:space="preserve">Em automação industrial, o cliente só compra depois de ver funcionando na sua realidade. A estratégia é </w:t>
      </w:r>
      <w:r>
        <w:rPr>
          <w:b/>
          <w:bCs/>
        </w:rPr>
        <w:t>“land and expand”</w:t>
      </w:r>
      <w:r>
        <w:t xml:space="preserve">: entrar com uma rota, um AGV e um piloto de 60 a 90 dias com critérios de sucesso escritos, e depois expandir para mais estações e mais AGVs. O piloto é </w:t>
      </w:r>
      <w:r>
        <w:rPr>
          <w:b/>
          <w:bCs/>
        </w:rPr>
        <w:t>pago</w:t>
      </w:r>
      <w:r>
        <w:t xml:space="preserve"> (com crédito abatido na compra), porque piloto gratuito atrai curiosos e não decisores.</w:t>
      </w:r>
    </w:p>
    <w:p w14:paraId="13E86411" w14:textId="77777777" w:rsidR="00C23B5F" w:rsidRDefault="00000000">
      <w:pPr>
        <w:pStyle w:val="Ttulo2"/>
        <w:keepNext/>
      </w:pPr>
      <w:r>
        <w:t>7.2 Jornada de compra e funil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7"/>
        <w:gridCol w:w="2172"/>
        <w:gridCol w:w="3861"/>
        <w:gridCol w:w="1932"/>
      </w:tblGrid>
      <w:tr w:rsidR="00C23B5F" w14:paraId="6BDDB6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7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3A81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2172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4FC0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3861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5B22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Ações</w:t>
            </w:r>
          </w:p>
        </w:tc>
        <w:tc>
          <w:tcPr>
            <w:tcW w:w="1932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01D37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</w:tr>
      <w:tr w:rsidR="00C23B5F" w14:paraId="7CBCB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A41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Descoberta</w:t>
            </w:r>
          </w:p>
        </w:tc>
        <w:tc>
          <w:tcPr>
            <w:tcW w:w="21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80DC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O cliente reconhece a dor</w:t>
            </w:r>
          </w:p>
        </w:tc>
        <w:tc>
          <w:tcPr>
            <w:tcW w:w="38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1AF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Conteúdo técnico, artigo, vídeos, LinkedIn, presença em eventos</w:t>
            </w:r>
          </w:p>
        </w:tc>
        <w:tc>
          <w:tcPr>
            <w:tcW w:w="19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014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Visitas e leads</w:t>
            </w:r>
          </w:p>
        </w:tc>
      </w:tr>
      <w:tr w:rsidR="00C23B5F" w14:paraId="72BF9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9F528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Interesse</w:t>
            </w:r>
          </w:p>
        </w:tc>
        <w:tc>
          <w:tcPr>
            <w:tcW w:w="21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EFA7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Conversa de qualificação</w:t>
            </w:r>
          </w:p>
        </w:tc>
        <w:tc>
          <w:tcPr>
            <w:tcW w:w="38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6A1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Contato consultivo; checagem dos critérios do ICP</w:t>
            </w:r>
          </w:p>
        </w:tc>
        <w:tc>
          <w:tcPr>
            <w:tcW w:w="19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0F0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Leads qualificados</w:t>
            </w:r>
          </w:p>
        </w:tc>
      </w:tr>
      <w:tr w:rsidR="00C23B5F" w14:paraId="727DB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278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Avaliação</w:t>
            </w:r>
          </w:p>
        </w:tc>
        <w:tc>
          <w:tcPr>
            <w:tcW w:w="21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521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Provar valor</w:t>
            </w:r>
          </w:p>
        </w:tc>
        <w:tc>
          <w:tcPr>
            <w:tcW w:w="38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E397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Demonstração com kit de bancada; piloto pago de 60 a 90 dias</w:t>
            </w:r>
          </w:p>
        </w:tc>
        <w:tc>
          <w:tcPr>
            <w:tcW w:w="19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772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Pilotos iniciados e concluídos</w:t>
            </w:r>
          </w:p>
        </w:tc>
      </w:tr>
      <w:tr w:rsidR="00C23B5F" w14:paraId="7B7B5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7EB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Decisão</w:t>
            </w:r>
          </w:p>
        </w:tc>
        <w:tc>
          <w:tcPr>
            <w:tcW w:w="21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9EE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Fechar contrato</w:t>
            </w:r>
          </w:p>
        </w:tc>
        <w:tc>
          <w:tcPr>
            <w:tcW w:w="38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FA8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Proposta, licença, SLA e termo de responsabilidade de segurança</w:t>
            </w:r>
          </w:p>
        </w:tc>
        <w:tc>
          <w:tcPr>
            <w:tcW w:w="19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D56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Taxa de conversão do piloto</w:t>
            </w:r>
          </w:p>
        </w:tc>
      </w:tr>
      <w:tr w:rsidR="00C23B5F" w14:paraId="43DE9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E96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Adoção</w:t>
            </w:r>
          </w:p>
        </w:tc>
        <w:tc>
          <w:tcPr>
            <w:tcW w:w="21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C9F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Colocar em operação</w:t>
            </w:r>
          </w:p>
        </w:tc>
        <w:tc>
          <w:tcPr>
            <w:tcW w:w="38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EA3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Comissionamento e treinamento em 5 passos (seção 8.1)</w:t>
            </w:r>
          </w:p>
        </w:tc>
        <w:tc>
          <w:tcPr>
            <w:tcW w:w="19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25C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Tempo até o primeiro fluxo operando</w:t>
            </w:r>
          </w:p>
        </w:tc>
      </w:tr>
      <w:tr w:rsidR="00C23B5F" w14:paraId="25A25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A05C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Expansão</w:t>
            </w:r>
          </w:p>
        </w:tc>
        <w:tc>
          <w:tcPr>
            <w:tcW w:w="21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21C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Crescer na conta</w:t>
            </w:r>
          </w:p>
        </w:tc>
        <w:tc>
          <w:tcPr>
            <w:tcW w:w="38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950A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Mais estações, mais AGVs, novos modelos</w:t>
            </w:r>
          </w:p>
        </w:tc>
        <w:tc>
          <w:tcPr>
            <w:tcW w:w="19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8ADD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AGVs por cliente; retenção</w:t>
            </w:r>
          </w:p>
        </w:tc>
      </w:tr>
    </w:tbl>
    <w:p w14:paraId="5FCD9EA6" w14:textId="77777777" w:rsidR="00C23B5F" w:rsidRDefault="00000000">
      <w:pPr>
        <w:pStyle w:val="Ttulo2"/>
        <w:keepNext/>
      </w:pPr>
      <w:r>
        <w:t>7.3 Canais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5"/>
        <w:gridCol w:w="4826"/>
        <w:gridCol w:w="1691"/>
      </w:tblGrid>
      <w:tr w:rsidR="00C23B5F" w14:paraId="2A87AB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5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C2E87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48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1E448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1691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BF861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C23B5F" w14:paraId="46C94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AA68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Venda direta consultiva</w:t>
            </w:r>
          </w:p>
        </w:tc>
        <w:tc>
          <w:tcPr>
            <w:tcW w:w="4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81B9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Aprender com o cliente, fechar os primeiros pilotos e gerar casos de referência</w:t>
            </w:r>
          </w:p>
        </w:tc>
        <w:tc>
          <w:tcPr>
            <w:tcW w:w="169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587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Alta (Fases 1 e 2)</w:t>
            </w:r>
          </w:p>
        </w:tc>
      </w:tr>
      <w:tr w:rsidR="00C23B5F" w14:paraId="72D76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35018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Integradores e fabricantes de AGV</w:t>
            </w:r>
          </w:p>
        </w:tc>
        <w:tc>
          <w:tcPr>
            <w:tcW w:w="4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740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Alavanca de escala: revendem ou embarcam o RoboFlow</w:t>
            </w:r>
          </w:p>
        </w:tc>
        <w:tc>
          <w:tcPr>
            <w:tcW w:w="169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D2B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Alta (a partir da Fase 2)</w:t>
            </w:r>
          </w:p>
        </w:tc>
      </w:tr>
      <w:tr w:rsidR="00C23B5F" w14:paraId="54362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B90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Sebrae, SENAI e universidades</w:t>
            </w:r>
          </w:p>
        </w:tc>
        <w:tc>
          <w:tcPr>
            <w:tcW w:w="4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390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Acesso a PMEs, credibilidade, programas de extensão tecnológica (como o Brasil Mais Produtivo) e fomento</w:t>
            </w:r>
          </w:p>
        </w:tc>
        <w:tc>
          <w:tcPr>
            <w:tcW w:w="169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E34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Média</w:t>
            </w:r>
          </w:p>
        </w:tc>
      </w:tr>
      <w:tr w:rsidR="00C23B5F" w14:paraId="0D945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65934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Feiras e eventos de intralogística e automação</w:t>
            </w:r>
          </w:p>
        </w:tc>
        <w:tc>
          <w:tcPr>
            <w:tcW w:w="4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E61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Demonstração ao vivo e geração de contatos</w:t>
            </w:r>
          </w:p>
        </w:tc>
        <w:tc>
          <w:tcPr>
            <w:tcW w:w="169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2E7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Média</w:t>
            </w:r>
          </w:p>
        </w:tc>
      </w:tr>
      <w:tr w:rsidR="00C23B5F" w14:paraId="2B65B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B1F2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Conteúdo digital</w:t>
            </w:r>
          </w:p>
        </w:tc>
        <w:tc>
          <w:tcPr>
            <w:tcW w:w="482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602B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Educar o mercado; o artigo científico serve como material técnico de credibilidade</w:t>
            </w:r>
          </w:p>
        </w:tc>
        <w:tc>
          <w:tcPr>
            <w:tcW w:w="169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01A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Contínua</w:t>
            </w:r>
          </w:p>
        </w:tc>
      </w:tr>
    </w:tbl>
    <w:p w14:paraId="779264E4" w14:textId="77777777" w:rsidR="00C23B5F" w:rsidRDefault="00000000">
      <w:pPr>
        <w:pStyle w:val="Ttulo2"/>
        <w:keepNext/>
      </w:pPr>
      <w:r>
        <w:t>7.4 Processo de vendas consultivo</w:t>
      </w:r>
    </w:p>
    <w:p w14:paraId="46356C00" w14:textId="77777777" w:rsidR="00C23B5F" w:rsidRDefault="00000000">
      <w:pPr>
        <w:spacing w:after="120" w:line="276" w:lineRule="auto"/>
      </w:pPr>
      <w:r>
        <w:t xml:space="preserve">Rackham (1988) mostra que, em vendas complexas, o vendedor deve conduzir perguntas de </w:t>
      </w:r>
      <w:r>
        <w:rPr>
          <w:b/>
          <w:bCs/>
        </w:rPr>
        <w:t>Situação, Problema, Implicação e Necessidade de solução</w:t>
      </w:r>
      <w:r>
        <w:t xml:space="preserve"> (SPIN) em vez de apresentar o produto logo de início. Sequência proposta: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1"/>
        <w:gridCol w:w="5188"/>
        <w:gridCol w:w="2173"/>
      </w:tblGrid>
      <w:tr w:rsidR="00C23B5F" w14:paraId="0CD3DC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1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D088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Passo</w:t>
            </w:r>
          </w:p>
        </w:tc>
        <w:tc>
          <w:tcPr>
            <w:tcW w:w="5188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C01C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 que acontece</w:t>
            </w:r>
          </w:p>
        </w:tc>
        <w:tc>
          <w:tcPr>
            <w:tcW w:w="2173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DCD2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Saída esperada</w:t>
            </w:r>
          </w:p>
        </w:tc>
      </w:tr>
      <w:tr w:rsidR="00C23B5F" w14:paraId="002AE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9C46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1. Qualificação</w:t>
            </w:r>
          </w:p>
        </w:tc>
        <w:tc>
          <w:tcPr>
            <w:tcW w:w="51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F59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Checar aderência ao ICP e identificar os papéis de compra</w:t>
            </w:r>
          </w:p>
        </w:tc>
        <w:tc>
          <w:tcPr>
            <w:tcW w:w="217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8EF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Lead qualificado</w:t>
            </w:r>
          </w:p>
        </w:tc>
      </w:tr>
      <w:tr w:rsidR="00C23B5F" w14:paraId="60103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0639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2. Descoberta (SPIN)</w:t>
            </w:r>
          </w:p>
        </w:tc>
        <w:tc>
          <w:tcPr>
            <w:tcW w:w="51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1A0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Mapear quantas reconfigurações ocorrem, quem as faz, quanto custam e o que já deu errado</w:t>
            </w:r>
          </w:p>
        </w:tc>
        <w:tc>
          <w:tcPr>
            <w:tcW w:w="217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971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Dor quantificada</w:t>
            </w:r>
          </w:p>
        </w:tc>
      </w:tr>
      <w:tr w:rsidR="00C23B5F" w14:paraId="4AC57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058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3. Demonstração</w:t>
            </w:r>
          </w:p>
        </w:tc>
        <w:tc>
          <w:tcPr>
            <w:tcW w:w="51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525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Kit de bancada configurado ao vivo por alguém da própria empresa</w:t>
            </w:r>
          </w:p>
        </w:tc>
        <w:tc>
          <w:tcPr>
            <w:tcW w:w="217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FF6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Convite para o piloto</w:t>
            </w:r>
          </w:p>
        </w:tc>
      </w:tr>
      <w:tr w:rsidR="00C23B5F" w14:paraId="2BEC2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A69C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4. Piloto pago</w:t>
            </w:r>
          </w:p>
        </w:tc>
        <w:tc>
          <w:tcPr>
            <w:tcW w:w="51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6CA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60 a 90 dias em uma rota real, com metas de sucesso por escrito</w:t>
            </w:r>
          </w:p>
        </w:tc>
        <w:tc>
          <w:tcPr>
            <w:tcW w:w="217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247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Resultados medidos</w:t>
            </w:r>
          </w:p>
        </w:tc>
      </w:tr>
      <w:tr w:rsidR="00C23B5F" w14:paraId="5ED28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C15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5. Proposta e contrato</w:t>
            </w:r>
          </w:p>
        </w:tc>
        <w:tc>
          <w:tcPr>
            <w:tcW w:w="51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38FA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Licença, SLA, responsabilidades de segurança e condições de crédito</w:t>
            </w:r>
          </w:p>
        </w:tc>
        <w:tc>
          <w:tcPr>
            <w:tcW w:w="217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0FF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Contrato assinado</w:t>
            </w:r>
          </w:p>
        </w:tc>
      </w:tr>
      <w:tr w:rsidR="00C23B5F" w14:paraId="6A3B1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60150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 Comissionamento</w:t>
            </w:r>
          </w:p>
        </w:tc>
        <w:tc>
          <w:tcPr>
            <w:tcW w:w="51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D3BE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Instalar, treinar e acompanhar o primeiro mês</w:t>
            </w:r>
          </w:p>
        </w:tc>
        <w:tc>
          <w:tcPr>
            <w:tcW w:w="217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88C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Cliente autônomo</w:t>
            </w:r>
          </w:p>
        </w:tc>
      </w:tr>
      <w:tr w:rsidR="00C23B5F" w14:paraId="148BD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91CAD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7. Sucesso e expansão</w:t>
            </w:r>
          </w:p>
        </w:tc>
        <w:tc>
          <w:tcPr>
            <w:tcW w:w="51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0DA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Revisões trimestrais e novas estações</w:t>
            </w:r>
          </w:p>
        </w:tc>
        <w:tc>
          <w:tcPr>
            <w:tcW w:w="217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ED2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Renovação e mais AGVs</w:t>
            </w:r>
          </w:p>
        </w:tc>
      </w:tr>
    </w:tbl>
    <w:p w14:paraId="52F3ABEC" w14:textId="77777777" w:rsidR="00C23B5F" w:rsidRDefault="00C23B5F">
      <w:pPr>
        <w:spacing w:after="60"/>
      </w:pPr>
    </w:p>
    <w:p w14:paraId="69176D6D" w14:textId="77777777" w:rsidR="00C23B5F" w:rsidRDefault="00000000">
      <w:pPr>
        <w:spacing w:after="120" w:line="276" w:lineRule="auto"/>
      </w:pPr>
      <w:r>
        <w:t xml:space="preserve">O ciclo de vendas em B2B industrial tende a ser longo; a </w:t>
      </w:r>
      <w:r>
        <w:rPr>
          <w:b/>
          <w:bCs/>
        </w:rPr>
        <w:t>hipótese</w:t>
      </w:r>
      <w:r>
        <w:t xml:space="preserve"> de partida é de 3 a 6 meses da qualificação ao contrato, a ser calibrada com os primeiros pilotos.</w:t>
      </w:r>
    </w:p>
    <w:p w14:paraId="42CDCFA1" w14:textId="77777777" w:rsidR="00C23B5F" w:rsidRDefault="00000000">
      <w:pPr>
        <w:pStyle w:val="Ttulo2"/>
        <w:keepNext/>
      </w:pPr>
      <w:r>
        <w:t>7.5 Plano de marketing (4Ps)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7"/>
        <w:gridCol w:w="8085"/>
      </w:tblGrid>
      <w:tr w:rsidR="00C23B5F" w14:paraId="19B7B9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27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335F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8085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9525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Diretriz</w:t>
            </w:r>
          </w:p>
        </w:tc>
      </w:tr>
      <w:tr w:rsidR="00C23B5F" w14:paraId="720AF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DA56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Produto</w:t>
            </w:r>
          </w:p>
        </w:tc>
        <w:tc>
          <w:tcPr>
            <w:tcW w:w="808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459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Studio + compilador + kit; posicionado como “o robô que o operador programa”; comunicação de segurança e validação em destaque.</w:t>
            </w:r>
          </w:p>
        </w:tc>
      </w:tr>
      <w:tr w:rsidR="00C23B5F" w14:paraId="49F00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DDE9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Preço</w:t>
            </w:r>
          </w:p>
        </w:tc>
        <w:tc>
          <w:tcPr>
            <w:tcW w:w="808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C26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Baseado em valor; piloto pago com crédito; assinatura por AGV; financiamento do kit via linhas como BNDES Cartão e FINAME quando aplicável.</w:t>
            </w:r>
          </w:p>
        </w:tc>
      </w:tr>
      <w:tr w:rsidR="00C23B5F" w14:paraId="7B054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482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Praça</w:t>
            </w:r>
          </w:p>
        </w:tc>
        <w:tc>
          <w:tcPr>
            <w:tcW w:w="808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1CFF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Venda direta no nicho inicial; integradores e fabricantes como canal de escala; regiões com concentração industrial.</w:t>
            </w:r>
          </w:p>
        </w:tc>
      </w:tr>
      <w:tr w:rsidR="00C23B5F" w14:paraId="5D205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299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Promoção</w:t>
            </w:r>
          </w:p>
        </w:tc>
        <w:tc>
          <w:tcPr>
            <w:tcW w:w="808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774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Demonstração ao vivo; estudos de caso com números; vídeo curto “da rota ao robô”; artigo técnico; webinars com Sebrae e SENAI.</w:t>
            </w:r>
          </w:p>
        </w:tc>
      </w:tr>
    </w:tbl>
    <w:p w14:paraId="3C0A00CC" w14:textId="77777777" w:rsidR="00C23B5F" w:rsidRDefault="00000000">
      <w:pPr>
        <w:pStyle w:val="Ttulo2"/>
        <w:keepNext/>
      </w:pPr>
      <w:r>
        <w:t>7.6 Materiais de venda e tratamento de objeções</w:t>
      </w:r>
    </w:p>
    <w:p w14:paraId="66CD5518" w14:textId="77777777" w:rsidR="00C23B5F" w:rsidRDefault="00000000">
      <w:pPr>
        <w:spacing w:after="120" w:line="276" w:lineRule="auto"/>
      </w:pPr>
      <w:r>
        <w:t>Materiais mínimos: kit de demonstração portátil, calculadora de retorno, one-pager, vídeo de 90 segundos e um caso de referência por piloto concluído.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7"/>
        <w:gridCol w:w="6275"/>
      </w:tblGrid>
      <w:tr w:rsidR="00C23B5F" w14:paraId="43E3A1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7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66264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Objeção</w:t>
            </w:r>
          </w:p>
        </w:tc>
        <w:tc>
          <w:tcPr>
            <w:tcW w:w="6275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98D04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Resposta</w:t>
            </w:r>
          </w:p>
        </w:tc>
      </w:tr>
      <w:tr w:rsidR="00C23B5F" w14:paraId="331E1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9D8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“Já temos técnico para isso.”</w:t>
            </w:r>
          </w:p>
        </w:tc>
        <w:tc>
          <w:tcPr>
            <w:tcW w:w="627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A28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Ótimo: o Studio libera esse técnico para trabalho de maior valor e elimina o risco de depender de uma única pessoa.</w:t>
            </w:r>
          </w:p>
        </w:tc>
      </w:tr>
      <w:tr w:rsidR="00C23B5F" w14:paraId="5456B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FFC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“E a segurança? E a NR-12?”</w:t>
            </w:r>
          </w:p>
        </w:tc>
        <w:tc>
          <w:tcPr>
            <w:tcW w:w="627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E7E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O veto de proximidade não é programável; a conformidade do conjunto é feita com parceiro e análise de risco; o contrato define responsabilidades.</w:t>
            </w:r>
          </w:p>
        </w:tc>
      </w:tr>
      <w:tr w:rsidR="00C23B5F" w14:paraId="296BF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2FA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“E se o software falhar?”</w:t>
            </w:r>
          </w:p>
        </w:tc>
        <w:tc>
          <w:tcPr>
            <w:tcW w:w="627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24B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 estação padrão para o AGV, registra e aguarda override manual; os timeouts levam a estado de erro previsto; tudo fica em log.</w:t>
            </w:r>
          </w:p>
        </w:tc>
      </w:tr>
      <w:tr w:rsidR="00C23B5F" w14:paraId="5456B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615B7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“Um AMR não seria melhor?”</w:t>
            </w:r>
          </w:p>
        </w:tc>
        <w:tc>
          <w:tcPr>
            <w:tcW w:w="627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BE90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Para fluxos fixos e repetitivos, o AGV de linha atende com menos custo; o RoboFlow também prepara o cliente para evoluir depois.</w:t>
            </w:r>
          </w:p>
        </w:tc>
      </w:tr>
      <w:tr w:rsidR="00C23B5F" w14:paraId="23CAB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04E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“Vou ficar preso ao fornecedor.”</w:t>
            </w:r>
          </w:p>
        </w:tc>
        <w:tc>
          <w:tcPr>
            <w:tcW w:w="627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2C9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As rotinas são texto legível e exportável; a linguagem é documentada.</w:t>
            </w:r>
          </w:p>
        </w:tc>
      </w:tr>
      <w:tr w:rsidR="00C23B5F" w14:paraId="11268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7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AD9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“Isso mexe na minha rede?”</w:t>
            </w:r>
          </w:p>
        </w:tc>
        <w:tc>
          <w:tcPr>
            <w:tcW w:w="627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65C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Tudo roda localmente, sem nuvem e sem middleware; a rede pode ficar isolada.</w:t>
            </w:r>
          </w:p>
        </w:tc>
      </w:tr>
    </w:tbl>
    <w:p w14:paraId="0EDFC1AE" w14:textId="77777777" w:rsidR="00C23B5F" w:rsidRDefault="00000000">
      <w:pPr>
        <w:pStyle w:val="Ttulo2"/>
        <w:keepNext/>
      </w:pPr>
      <w:r>
        <w:lastRenderedPageBreak/>
        <w:t>7.7 Metas comerciais de referência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8"/>
        <w:gridCol w:w="7964"/>
      </w:tblGrid>
      <w:tr w:rsidR="00C23B5F" w14:paraId="3E9030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8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5F3C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796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6ACC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Metas (hipóteses a calibrar)</w:t>
            </w:r>
          </w:p>
        </w:tc>
      </w:tr>
      <w:tr w:rsidR="00C23B5F" w14:paraId="09572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389A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 1</w:t>
            </w:r>
          </w:p>
        </w:tc>
        <w:tc>
          <w:tcPr>
            <w:tcW w:w="79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E1B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10 entrevistas de descoberta; 3 cartas de intenção; 1 demonstração de bancada por semana em ambiente de teste.</w:t>
            </w:r>
          </w:p>
        </w:tc>
      </w:tr>
      <w:tr w:rsidR="00C23B5F" w14:paraId="3B207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2A5A4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 2</w:t>
            </w:r>
          </w:p>
        </w:tc>
        <w:tc>
          <w:tcPr>
            <w:tcW w:w="79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9654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2 a 3 pilotos pagos; pelo menos 1 conversão em assinatura; 2 conversas avançadas com integradores.</w:t>
            </w:r>
          </w:p>
        </w:tc>
      </w:tr>
      <w:tr w:rsidR="00C23B5F" w14:paraId="73112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9BB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 3</w:t>
            </w:r>
          </w:p>
        </w:tc>
        <w:tc>
          <w:tcPr>
            <w:tcW w:w="79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E83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Primeiros 10 clientes recorrentes; 2 parceiros de canal; LTV ÷ CAC medido e acima de 3.</w:t>
            </w:r>
          </w:p>
        </w:tc>
      </w:tr>
    </w:tbl>
    <w:p w14:paraId="7419D4D2" w14:textId="77777777" w:rsidR="00C23B5F" w:rsidRDefault="00000000">
      <w:pPr>
        <w:pStyle w:val="Ttulo1"/>
        <w:keepNext/>
      </w:pPr>
      <w:r>
        <w:t>8. Operação, equipe e conformidade</w:t>
      </w:r>
    </w:p>
    <w:p w14:paraId="1E0681E3" w14:textId="77777777" w:rsidR="00C23B5F" w:rsidRDefault="00000000">
      <w:pPr>
        <w:pStyle w:val="Ttulo2"/>
        <w:keepNext/>
      </w:pPr>
      <w:r>
        <w:t>8.1 Entrega e suporte</w:t>
      </w:r>
    </w:p>
    <w:p w14:paraId="7AB1B635" w14:textId="77777777" w:rsidR="00C23B5F" w:rsidRDefault="00000000">
      <w:pPr>
        <w:spacing w:after="120" w:line="276" w:lineRule="auto"/>
      </w:pPr>
      <w:r>
        <w:rPr>
          <w:b/>
          <w:bCs/>
        </w:rPr>
        <w:t>Comissionamento em 5 passos:</w:t>
      </w:r>
      <w:r>
        <w:t xml:space="preserve"> (1) levantamento da pista e das estações; (2) mapeamento das estações e seus eventos; (3) configuração no Studio; (4) dry run e teste de bancada; (5) go-live assistido, com acompanhamento no primeiro mês. O suporte é organizado em dois níveis (atendimento e engenharia), com SLA por plano.</w:t>
      </w:r>
    </w:p>
    <w:p w14:paraId="0EA7F9CE" w14:textId="77777777" w:rsidR="00C23B5F" w:rsidRDefault="00000000">
      <w:pPr>
        <w:spacing w:after="120" w:line="276" w:lineRule="auto"/>
      </w:pPr>
      <w:r>
        <w:rPr>
          <w:b/>
          <w:bCs/>
        </w:rPr>
        <w:t>Robustez do hardware:</w:t>
      </w:r>
      <w:r>
        <w:t xml:space="preserve"> Raspberry Pi e ESP32 são adequados ao protótipo e a pilotos, mas o ambiente fabril exige caixa protegida, fonte adequada, watchdog e testes contra ruído elétrico. Para a Fase 3, prever alternativa de hardware industrial.</w:t>
      </w:r>
    </w:p>
    <w:p w14:paraId="5D2712B3" w14:textId="77777777" w:rsidR="00C23B5F" w:rsidRDefault="00000000">
      <w:pPr>
        <w:pStyle w:val="Ttulo2"/>
        <w:keepNext/>
      </w:pPr>
      <w:r>
        <w:t>8.2 Equipe e papéis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4"/>
        <w:gridCol w:w="5309"/>
        <w:gridCol w:w="1449"/>
      </w:tblGrid>
      <w:tr w:rsidR="00C23B5F" w14:paraId="62A257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5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54614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530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E3A1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144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67EF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C23B5F" w14:paraId="23BA4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433D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Produto e negócios</w:t>
            </w:r>
          </w:p>
        </w:tc>
        <w:tc>
          <w:tcPr>
            <w:tcW w:w="53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D68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Discovery, roadmap, pilotos, parcerias e preço</w:t>
            </w:r>
          </w:p>
        </w:tc>
        <w:tc>
          <w:tcPr>
            <w:tcW w:w="14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234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Todas</w:t>
            </w:r>
          </w:p>
        </w:tc>
      </w:tr>
      <w:tr w:rsidR="00C23B5F" w14:paraId="68EE9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CF00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Linguagem e compilador</w:t>
            </w:r>
          </w:p>
        </w:tc>
        <w:tc>
          <w:tcPr>
            <w:tcW w:w="53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3139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Gramática, análise semântica, geração de código, mensagens de erro</w:t>
            </w:r>
          </w:p>
        </w:tc>
        <w:tc>
          <w:tcPr>
            <w:tcW w:w="14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31A2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Todas</w:t>
            </w:r>
          </w:p>
        </w:tc>
      </w:tr>
      <w:tr w:rsidR="00C23B5F" w14:paraId="6C9C8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A60D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Front-end (Studio)</w:t>
            </w:r>
          </w:p>
        </w:tc>
        <w:tc>
          <w:tcPr>
            <w:tcW w:w="53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027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Interface visual, usabilidade, dry run</w:t>
            </w:r>
          </w:p>
        </w:tc>
        <w:tc>
          <w:tcPr>
            <w:tcW w:w="14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41A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1 em diante</w:t>
            </w:r>
          </w:p>
        </w:tc>
      </w:tr>
      <w:tr w:rsidR="00C23B5F" w14:paraId="0665C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5F1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Firmware e hardware</w:t>
            </w:r>
          </w:p>
        </w:tc>
        <w:tc>
          <w:tcPr>
            <w:tcW w:w="53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099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ESP32, kit de referência, integração de segurança</w:t>
            </w:r>
          </w:p>
        </w:tc>
        <w:tc>
          <w:tcPr>
            <w:tcW w:w="14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E43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Todas</w:t>
            </w:r>
          </w:p>
        </w:tc>
      </w:tr>
      <w:tr w:rsidR="00C23B5F" w14:paraId="0C306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EA6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Campo e sucesso do cliente</w:t>
            </w:r>
          </w:p>
        </w:tc>
        <w:tc>
          <w:tcPr>
            <w:tcW w:w="530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59CD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Comissionamento, treinamento e suporte</w:t>
            </w:r>
          </w:p>
        </w:tc>
        <w:tc>
          <w:tcPr>
            <w:tcW w:w="144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21B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2 em diante</w:t>
            </w:r>
          </w:p>
        </w:tc>
      </w:tr>
    </w:tbl>
    <w:p w14:paraId="38B4EBED" w14:textId="77777777" w:rsidR="00C23B5F" w:rsidRDefault="00000000">
      <w:pPr>
        <w:pStyle w:val="Ttulo2"/>
        <w:keepNext/>
      </w:pPr>
      <w:r>
        <w:t>8.3 Segurança, normas e aspectos legais</w:t>
      </w:r>
    </w:p>
    <w:p w14:paraId="0FCBAA6F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ISO 3691-4:2023</w:t>
      </w:r>
      <w:r>
        <w:t xml:space="preserve"> trata dos requisitos de segurança de veículos industriais sem condutor (AGV, AMR e similares), incluindo detecção de pessoas e controle de velocidade; as funções de segurança devem atingir níveis de desempenho definidos segundo a ISO 13849-1. A ISO 12100 orienta a análise de risco. Verificar o equivalente ABNT aplicável.</w:t>
      </w:r>
    </w:p>
    <w:p w14:paraId="135614CE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NR-12</w:t>
      </w:r>
      <w:r>
        <w:t xml:space="preserve"> (segurança em máquinas e equipamentos) é a referência trabalhista brasileira e deve ser considerada em qualquer instalação.</w:t>
      </w:r>
    </w:p>
    <w:p w14:paraId="6868EA51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Posicionamento de conformidade:</w:t>
      </w:r>
      <w:r>
        <w:t xml:space="preserve"> o protótipo acadêmico não declara conformidade. Comercialmente, o conjunto (AGV, sensores de segurança, instalação) é homologado com parceiro integrador; o RoboFlow não substitui a análise de risco do cliente.</w:t>
      </w:r>
    </w:p>
    <w:p w14:paraId="1BF20A35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Propriedade intelectual:</w:t>
      </w:r>
      <w:r>
        <w:t xml:space="preserve"> proteção do software pela Lei nº 9.609/1998, com registro opcional no INPI; definir licenças de componentes de código aberto usados.</w:t>
      </w:r>
    </w:p>
    <w:p w14:paraId="2F7E527F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LGPD:</w:t>
      </w:r>
      <w:r>
        <w:t xml:space="preserve"> se o log de auditoria identificar operadores, aplicar a Lei nº 13.709/2018 (finalidade, minimização e acesso restrito).</w:t>
      </w:r>
    </w:p>
    <w:p w14:paraId="1C2F914E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rPr>
          <w:b/>
          <w:bCs/>
        </w:rPr>
        <w:t>Contratos:</w:t>
      </w:r>
      <w:r>
        <w:t xml:space="preserve"> licença de uso, SLA, limite de responsabilidade e termo de segurança; considerar seguro de responsabilidade civil.</w:t>
      </w:r>
    </w:p>
    <w:p w14:paraId="67E61588" w14:textId="77777777" w:rsidR="00C23B5F" w:rsidRDefault="00000000">
      <w:pPr>
        <w:pStyle w:val="Ttulo1"/>
        <w:keepNext/>
      </w:pPr>
      <w:r>
        <w:lastRenderedPageBreak/>
        <w:t>9. Finanças (noções)</w:t>
      </w:r>
    </w:p>
    <w:p w14:paraId="00D4E517" w14:textId="77777777" w:rsidR="00C23B5F" w:rsidRDefault="00000000">
      <w:pPr>
        <w:spacing w:after="120" w:line="276" w:lineRule="auto"/>
      </w:pPr>
      <w:r>
        <w:t>Sem entrar em números finos, o quadro abaixo mostra como custos, receitas e fontes de recursos evoluem por fase.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"/>
        <w:gridCol w:w="3529"/>
        <w:gridCol w:w="2353"/>
        <w:gridCol w:w="2825"/>
      </w:tblGrid>
      <w:tr w:rsidR="00C23B5F" w14:paraId="20E558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5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55F4D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52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5CC7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Principais custos</w:t>
            </w:r>
          </w:p>
        </w:tc>
        <w:tc>
          <w:tcPr>
            <w:tcW w:w="2353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0C44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Receitas</w:t>
            </w:r>
          </w:p>
        </w:tc>
        <w:tc>
          <w:tcPr>
            <w:tcW w:w="2825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5E1D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Fonte de recursos</w:t>
            </w:r>
          </w:p>
        </w:tc>
      </w:tr>
      <w:tr w:rsidR="00C23B5F" w14:paraId="6F6E0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4D89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52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162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Horas do time, kit de bancada, ferramentas</w:t>
            </w:r>
          </w:p>
        </w:tc>
        <w:tc>
          <w:tcPr>
            <w:tcW w:w="235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C4F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Nenhuma (ou prêmios e editais)</w:t>
            </w:r>
          </w:p>
        </w:tc>
        <w:tc>
          <w:tcPr>
            <w:tcW w:w="282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306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Recursos próprios, editais acadêmicos e de hubs de inovação</w:t>
            </w:r>
          </w:p>
        </w:tc>
      </w:tr>
      <w:tr w:rsidR="00C23B5F" w14:paraId="1D4F2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401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52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AA8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2 a 3 kits, instalação, deslocamento, jurídico, seguro, dispositivos de segurança via parceiro</w:t>
            </w:r>
          </w:p>
        </w:tc>
        <w:tc>
          <w:tcPr>
            <w:tcW w:w="235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315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Pilotos pagos (comissionamento)</w:t>
            </w:r>
          </w:p>
        </w:tc>
        <w:tc>
          <w:tcPr>
            <w:tcW w:w="282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AB9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Receita dos pilotos; fomento (Finep, Embrapii, Sebrae) a verificar elegibilidade</w:t>
            </w:r>
          </w:p>
        </w:tc>
      </w:tr>
      <w:tr w:rsidR="00C23B5F" w14:paraId="64ECD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1C1E4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52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E58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Equipe de engenharia, campo e sucesso; vendas; suporte</w:t>
            </w:r>
          </w:p>
        </w:tc>
        <w:tc>
          <w:tcPr>
            <w:tcW w:w="235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C36A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Assinaturas, kits, serviços, white-label</w:t>
            </w:r>
          </w:p>
        </w:tc>
        <w:tc>
          <w:tcPr>
            <w:tcW w:w="282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235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Receita recorrente; investimento anjo ou aceleradora, se necessário</w:t>
            </w:r>
          </w:p>
        </w:tc>
      </w:tr>
    </w:tbl>
    <w:p w14:paraId="6BFF7601" w14:textId="77777777" w:rsidR="00C23B5F" w:rsidRDefault="00C23B5F">
      <w:pPr>
        <w:spacing w:after="80"/>
      </w:pPr>
    </w:p>
    <w:p w14:paraId="425EFD5F" w14:textId="77777777" w:rsidR="00C23B5F" w:rsidRDefault="00000000">
      <w:pPr>
        <w:spacing w:after="120" w:line="276" w:lineRule="auto"/>
      </w:pPr>
      <w:r>
        <w:rPr>
          <w:b/>
          <w:bCs/>
        </w:rPr>
        <w:t>Ponto de equilíbrio (fórmula):</w:t>
      </w:r>
      <w:r>
        <w:t xml:space="preserve"> clientes necessários = custos fixos mensais ÷ (receita mensal média por cliente − custo variável mensal por cliente). Três cenários serão simulados em planilha: </w:t>
      </w:r>
      <w:r>
        <w:rPr>
          <w:b/>
          <w:bCs/>
        </w:rPr>
        <w:t>conservador</w:t>
      </w:r>
      <w:r>
        <w:t xml:space="preserve"> (só venda direta e um piloto), </w:t>
      </w:r>
      <w:r>
        <w:rPr>
          <w:b/>
          <w:bCs/>
        </w:rPr>
        <w:t>base</w:t>
      </w:r>
      <w:r>
        <w:t xml:space="preserve"> (venda direta e 1 a 2 parceiros) e </w:t>
      </w:r>
      <w:r>
        <w:rPr>
          <w:b/>
          <w:bCs/>
        </w:rPr>
        <w:t>otimista</w:t>
      </w:r>
      <w:r>
        <w:t xml:space="preserve"> (canal de integradores em escala).</w:t>
      </w:r>
    </w:p>
    <w:p w14:paraId="512B0CD6" w14:textId="77777777" w:rsidR="00C23B5F" w:rsidRDefault="00000000">
      <w:pPr>
        <w:pStyle w:val="Ttulo1"/>
        <w:keepNext/>
      </w:pPr>
      <w:r>
        <w:t>10. Riscos e premissas críticas</w:t>
      </w:r>
    </w:p>
    <w:p w14:paraId="7B985A16" w14:textId="77777777" w:rsidR="00C23B5F" w:rsidRDefault="00000000">
      <w:pPr>
        <w:pStyle w:val="Ttulo2"/>
        <w:keepNext/>
      </w:pPr>
      <w:r>
        <w:t>10.1 Matriz de riscos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6"/>
        <w:gridCol w:w="1086"/>
        <w:gridCol w:w="1206"/>
        <w:gridCol w:w="4104"/>
      </w:tblGrid>
      <w:tr w:rsidR="00C23B5F" w14:paraId="782484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1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4F0D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108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8ECE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Prob.</w:t>
            </w:r>
          </w:p>
        </w:tc>
        <w:tc>
          <w:tcPr>
            <w:tcW w:w="120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64B7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410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9E860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Mitigação</w:t>
            </w:r>
          </w:p>
        </w:tc>
      </w:tr>
      <w:tr w:rsidR="00C23B5F" w14:paraId="0BB72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A535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Incidente de segurança com o AGV</w:t>
            </w:r>
          </w:p>
        </w:tc>
        <w:tc>
          <w:tcPr>
            <w:tcW w:w="108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229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2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D93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Muito alto</w:t>
            </w:r>
          </w:p>
        </w:tc>
        <w:tc>
          <w:tcPr>
            <w:tcW w:w="41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20A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Veto não programável; análise de risco; parceiro homologa o conjunto; contrato de responsabilidades; sem uso perto de pessoas até homologação</w:t>
            </w:r>
          </w:p>
        </w:tc>
      </w:tr>
      <w:tr w:rsidR="00C23B5F" w14:paraId="22CE3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C41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Limitação do AGV seguidor de linha (traçado fixo)</w:t>
            </w:r>
          </w:p>
        </w:tc>
        <w:tc>
          <w:tcPr>
            <w:tcW w:w="108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B80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2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4F7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Médio</w:t>
            </w:r>
          </w:p>
        </w:tc>
        <w:tc>
          <w:tcPr>
            <w:tcW w:w="41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46A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Vender para fluxos repetitivos; roadmap para outros métodos de guiagem mantendo a linguagem</w:t>
            </w:r>
          </w:p>
        </w:tc>
      </w:tr>
      <w:tr w:rsidR="00C23B5F" w14:paraId="0EFC5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D76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Robustez industrial do hardware</w:t>
            </w:r>
          </w:p>
        </w:tc>
        <w:tc>
          <w:tcPr>
            <w:tcW w:w="108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109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2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603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1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5B3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Caixa e fonte adequadas, watchdog, testes de bancada; opção de hardware industrial na Fase 3</w:t>
            </w:r>
          </w:p>
        </w:tc>
      </w:tr>
      <w:tr w:rsidR="00C23B5F" w14:paraId="54A2E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AB4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Resistência de operadores, TI ou segurança do trabalho</w:t>
            </w:r>
          </w:p>
        </w:tc>
        <w:tc>
          <w:tcPr>
            <w:tcW w:w="108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5AE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2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D5F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1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6B6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Envolver os cinco papéis desde o piloto; treinamento; interface simples</w:t>
            </w:r>
          </w:p>
        </w:tc>
      </w:tr>
      <w:tr w:rsidR="00C23B5F" w14:paraId="62F09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D79F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Concorrência de AMR e integradores</w:t>
            </w:r>
          </w:p>
        </w:tc>
        <w:tc>
          <w:tcPr>
            <w:tcW w:w="108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5A90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2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3641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Médio</w:t>
            </w:r>
          </w:p>
        </w:tc>
        <w:tc>
          <w:tcPr>
            <w:tcW w:w="41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9BD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Parcerias e white-label; foco em PME e em velocidade de reprogramação</w:t>
            </w:r>
          </w:p>
        </w:tc>
      </w:tr>
      <w:tr w:rsidR="00C23B5F" w14:paraId="1D33F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0DC14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Ciclo de venda longo e capital limitado</w:t>
            </w:r>
          </w:p>
        </w:tc>
        <w:tc>
          <w:tcPr>
            <w:tcW w:w="108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BBF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2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2BE4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1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C76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Piloto pago; canais de parceiros; foco no nicho inicial; bootstrapping</w:t>
            </w:r>
          </w:p>
        </w:tc>
      </w:tr>
      <w:tr w:rsidR="00C23B5F" w14:paraId="2659F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73B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Continuidade do time (projeto acadêmico)</w:t>
            </w:r>
          </w:p>
        </w:tc>
        <w:tc>
          <w:tcPr>
            <w:tcW w:w="108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606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2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EA50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1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450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Documentação e repositório organizados; papéis claros; acordo entre sócios ao formalizar</w:t>
            </w:r>
          </w:p>
        </w:tc>
      </w:tr>
      <w:tr w:rsidR="00C23B5F" w14:paraId="780CD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28D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Dependência de fornecedores de componentes</w:t>
            </w:r>
          </w:p>
        </w:tc>
        <w:tc>
          <w:tcPr>
            <w:tcW w:w="108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592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Baixa a média</w:t>
            </w:r>
          </w:p>
        </w:tc>
        <w:tc>
          <w:tcPr>
            <w:tcW w:w="12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608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Médio</w:t>
            </w:r>
          </w:p>
        </w:tc>
        <w:tc>
          <w:tcPr>
            <w:tcW w:w="41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CAED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Abstração de hardware no runtime; lista de materiais alternativa</w:t>
            </w:r>
          </w:p>
        </w:tc>
      </w:tr>
      <w:tr w:rsidR="00C23B5F" w14:paraId="32A4D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30D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Escopo excessivo</w:t>
            </w:r>
          </w:p>
        </w:tc>
        <w:tc>
          <w:tcPr>
            <w:tcW w:w="108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952C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20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8B4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Médio</w:t>
            </w:r>
          </w:p>
        </w:tc>
        <w:tc>
          <w:tcPr>
            <w:tcW w:w="41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276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MoSCoW e portões de decisão</w:t>
            </w:r>
          </w:p>
        </w:tc>
      </w:tr>
    </w:tbl>
    <w:p w14:paraId="787C4D3D" w14:textId="77777777" w:rsidR="00C23B5F" w:rsidRDefault="00000000">
      <w:pPr>
        <w:pStyle w:val="Ttulo2"/>
        <w:keepNext/>
      </w:pPr>
      <w:r>
        <w:lastRenderedPageBreak/>
        <w:t>10.2 Premissas críticas e experimentos</w:t>
      </w:r>
    </w:p>
    <w:p w14:paraId="53AC19B1" w14:textId="77777777" w:rsidR="00C23B5F" w:rsidRDefault="00000000">
      <w:pPr>
        <w:spacing w:after="120" w:line="276" w:lineRule="auto"/>
      </w:pPr>
      <w:r>
        <w:t>Ries (2011) recomenda testar primeiro as hipóteses mais arriscadas, com o menor experimento possível. Para as entrevistas, seguir os princípios de Fitzpatrick (2013): perguntar sobre o passado e os fatos do cliente, não sobre opiniões sobre a nossa ideia.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1"/>
        <w:gridCol w:w="3585"/>
        <w:gridCol w:w="2466"/>
      </w:tblGrid>
      <w:tr w:rsidR="00C23B5F" w14:paraId="039819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61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270F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Hipótese</w:t>
            </w:r>
          </w:p>
        </w:tc>
        <w:tc>
          <w:tcPr>
            <w:tcW w:w="3585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3BEFE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Experimento</w:t>
            </w:r>
          </w:p>
        </w:tc>
        <w:tc>
          <w:tcPr>
            <w:tcW w:w="246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2F04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Critério de sucesso</w:t>
            </w:r>
          </w:p>
        </w:tc>
      </w:tr>
      <w:tr w:rsidR="00C23B5F" w14:paraId="2AC1D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06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H1. Pessoas sem formação técnica configuram uma estação nova em poucos minutos.</w:t>
            </w:r>
          </w:p>
        </w:tc>
        <w:tc>
          <w:tcPr>
            <w:tcW w:w="358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349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Teste de usabilidade com 5 a 8 pessoas, tarefas cronometradas e questionário SUS</w:t>
            </w:r>
          </w:p>
        </w:tc>
        <w:tc>
          <w:tcPr>
            <w:tcW w:w="246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B04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Até 10 minutos, 80% das tarefas sem ajuda e SUS de 68 ou mais</w:t>
            </w:r>
          </w:p>
        </w:tc>
      </w:tr>
      <w:tr w:rsidR="00C23B5F" w14:paraId="030A8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5F51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H2. A empresa-alvo paga por licença recorrente.</w:t>
            </w:r>
          </w:p>
        </w:tc>
        <w:tc>
          <w:tcPr>
            <w:tcW w:w="358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48CC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10 entrevistas de descoberta, teste de preço e cartas de intenção</w:t>
            </w:r>
          </w:p>
        </w:tc>
        <w:tc>
          <w:tcPr>
            <w:tcW w:w="246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8CC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Pelo menos 3 cartas de intenção</w:t>
            </w:r>
          </w:p>
        </w:tc>
      </w:tr>
      <w:tr w:rsidR="00C23B5F" w14:paraId="471AA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2ECA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H3. A validação na compilação evita falhas reais.</w:t>
            </w:r>
          </w:p>
        </w:tc>
        <w:tc>
          <w:tcPr>
            <w:tcW w:w="358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8E0D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Injeção de falhas na bancada com um catálogo de rotinas inválidas</w:t>
            </w:r>
          </w:p>
        </w:tc>
        <w:tc>
          <w:tcPr>
            <w:tcW w:w="246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6056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100% das rotinas catalogadas barradas antes do deploy</w:t>
            </w:r>
          </w:p>
        </w:tc>
      </w:tr>
      <w:tr w:rsidR="00C23B5F" w14:paraId="600DB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799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H4. O AGV de linha atende os fluxos-alvo.</w:t>
            </w:r>
          </w:p>
        </w:tc>
        <w:tc>
          <w:tcPr>
            <w:tcW w:w="358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E5AD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Mapear 10 fluxos reais nas empresas entrevistadas</w:t>
            </w:r>
          </w:p>
        </w:tc>
        <w:tc>
          <w:tcPr>
            <w:tcW w:w="246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9FF8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60% ou mais são rotas fixas e repetitivas</w:t>
            </w:r>
          </w:p>
        </w:tc>
      </w:tr>
      <w:tr w:rsidR="00C23B5F" w14:paraId="347CF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649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H5. Integradores aceitam revender ou embarcar.</w:t>
            </w:r>
          </w:p>
        </w:tc>
        <w:tc>
          <w:tcPr>
            <w:tcW w:w="358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7755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5 conversas estruturadas com integradores e fabricantes</w:t>
            </w:r>
          </w:p>
        </w:tc>
        <w:tc>
          <w:tcPr>
            <w:tcW w:w="246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AB2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Pelo menos 2 aceitam um piloto conjunto</w:t>
            </w:r>
          </w:p>
        </w:tc>
      </w:tr>
    </w:tbl>
    <w:p w14:paraId="38AE08A7" w14:textId="77777777" w:rsidR="00C23B5F" w:rsidRDefault="00000000">
      <w:pPr>
        <w:pStyle w:val="Ttulo1"/>
        <w:keepNext/>
      </w:pPr>
      <w:r>
        <w:t>11. Roadmap de 18 meses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2"/>
        <w:gridCol w:w="3328"/>
        <w:gridCol w:w="2984"/>
        <w:gridCol w:w="1838"/>
      </w:tblGrid>
      <w:tr w:rsidR="00C23B5F" w14:paraId="59034A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2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EBBC6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3328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64AE3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Produto</w:t>
            </w:r>
          </w:p>
        </w:tc>
        <w:tc>
          <w:tcPr>
            <w:tcW w:w="2984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3A389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Mercado e vendas</w:t>
            </w:r>
          </w:p>
        </w:tc>
        <w:tc>
          <w:tcPr>
            <w:tcW w:w="1838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573A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Marco</w:t>
            </w:r>
          </w:p>
        </w:tc>
      </w:tr>
      <w:tr w:rsidR="00C23B5F" w14:paraId="354CE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E9F4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T4/2026</w:t>
            </w:r>
          </w:p>
        </w:tc>
        <w:tc>
          <w:tcPr>
            <w:tcW w:w="33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0A2AE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Fechar compilador (semântica); protótipo do Studio; artigo</w:t>
            </w:r>
          </w:p>
        </w:tc>
        <w:tc>
          <w:tcPr>
            <w:tcW w:w="29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E938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Escolher nicho; 10 entrevistas</w:t>
            </w:r>
          </w:p>
        </w:tc>
        <w:tc>
          <w:tcPr>
            <w:tcW w:w="183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D47F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Portão da Fase 0 → 1</w:t>
            </w:r>
          </w:p>
        </w:tc>
      </w:tr>
      <w:tr w:rsidR="00C23B5F" w14:paraId="6390F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08D5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T1/2027</w:t>
            </w:r>
          </w:p>
        </w:tc>
        <w:tc>
          <w:tcPr>
            <w:tcW w:w="33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BB8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Studio MVP; dry run; kit de demonstração</w:t>
            </w:r>
          </w:p>
        </w:tc>
        <w:tc>
          <w:tcPr>
            <w:tcW w:w="29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A087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Cartas de intenção; teste de preço</w:t>
            </w:r>
          </w:p>
        </w:tc>
        <w:tc>
          <w:tcPr>
            <w:tcW w:w="183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324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MVP demonstrável</w:t>
            </w:r>
          </w:p>
        </w:tc>
      </w:tr>
      <w:tr w:rsidR="00C23B5F" w14:paraId="4DAF8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7225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T2/2027</w:t>
            </w:r>
          </w:p>
        </w:tc>
        <w:tc>
          <w:tcPr>
            <w:tcW w:w="33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DCE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Testes de usabilidade; ajustes; versionamento</w:t>
            </w:r>
          </w:p>
        </w:tc>
        <w:tc>
          <w:tcPr>
            <w:tcW w:w="29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F74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Prospectar design partners; conversas com integradores</w:t>
            </w:r>
          </w:p>
        </w:tc>
        <w:tc>
          <w:tcPr>
            <w:tcW w:w="183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BC8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Portão da Fase 1 → 2</w:t>
            </w:r>
          </w:p>
        </w:tc>
      </w:tr>
      <w:tr w:rsidR="00C23B5F" w14:paraId="7A563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9DA2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T3/2027</w:t>
            </w:r>
          </w:p>
        </w:tc>
        <w:tc>
          <w:tcPr>
            <w:tcW w:w="33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4BA3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Piloto 1 e 2 em ambiente real; logs; segurança com parceiro</w:t>
            </w:r>
          </w:p>
        </w:tc>
        <w:tc>
          <w:tcPr>
            <w:tcW w:w="29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6264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Pilotos pagos; primeiro caso de referência</w:t>
            </w:r>
          </w:p>
        </w:tc>
        <w:tc>
          <w:tcPr>
            <w:tcW w:w="183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5652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Primeiro piloto concluído</w:t>
            </w:r>
          </w:p>
        </w:tc>
      </w:tr>
      <w:tr w:rsidR="00C23B5F" w14:paraId="7F83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A95C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T4/2027</w:t>
            </w:r>
          </w:p>
        </w:tc>
        <w:tc>
          <w:tcPr>
            <w:tcW w:w="33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40590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Correções do piloto; perfis e aprovação; integração PLC/MES (opcional)</w:t>
            </w:r>
          </w:p>
        </w:tc>
        <w:tc>
          <w:tcPr>
            <w:tcW w:w="29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48A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Conversão em assinatura; material de venda</w:t>
            </w:r>
          </w:p>
        </w:tc>
        <w:tc>
          <w:tcPr>
            <w:tcW w:w="183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9C6A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Portão da Fase 2 → 3</w:t>
            </w:r>
          </w:p>
        </w:tc>
      </w:tr>
      <w:tr w:rsidR="00C23B5F" w14:paraId="3583D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2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98FB" w14:textId="77777777" w:rsidR="00C23B5F" w:rsidRDefault="00000000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T1/2028</w:t>
            </w:r>
          </w:p>
        </w:tc>
        <w:tc>
          <w:tcPr>
            <w:tcW w:w="33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D04B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Multi-AGV (reserva de zonas); suporte com SLA</w:t>
            </w:r>
          </w:p>
        </w:tc>
        <w:tc>
          <w:tcPr>
            <w:tcW w:w="29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9181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Primeiros parceiros de canal; feiras</w:t>
            </w:r>
          </w:p>
        </w:tc>
        <w:tc>
          <w:tcPr>
            <w:tcW w:w="183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A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EDE9" w14:textId="77777777" w:rsidR="00C23B5F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Início do produto comercial</w:t>
            </w:r>
          </w:p>
        </w:tc>
      </w:tr>
    </w:tbl>
    <w:p w14:paraId="1E6D3460" w14:textId="77777777" w:rsidR="00C23B5F" w:rsidRDefault="00000000">
      <w:pPr>
        <w:pStyle w:val="Ttulo1"/>
        <w:keepNext/>
      </w:pPr>
      <w:r>
        <w:t>12. Conclusão e próximos passos</w:t>
      </w:r>
    </w:p>
    <w:p w14:paraId="5E7F1B2B" w14:textId="77777777" w:rsidR="00C23B5F" w:rsidRDefault="00000000">
      <w:pPr>
        <w:spacing w:after="120" w:line="276" w:lineRule="auto"/>
      </w:pPr>
      <w:r>
        <w:t>O RoboFlow faz sentido comercial porque ataca um custo recorrente e mensurável (dependência de especialista para mudar o fluxo do robô) com uma solução tecnicamente defensável (linguagem de domínio específico com compilador que valida antes de rodar) e um caminho de entrada realista (piloto pago em PMEs com rotas fixas, ampliado por parceiros). O plano é intencionalmente incremental: cada fase tem um portão que só se abre com evidência.</w:t>
      </w:r>
    </w:p>
    <w:p w14:paraId="4D4227B9" w14:textId="77777777" w:rsidR="00C23B5F" w:rsidRDefault="00000000">
      <w:pPr>
        <w:spacing w:after="60" w:line="276" w:lineRule="auto"/>
      </w:pPr>
      <w:r>
        <w:rPr>
          <w:b/>
          <w:bCs/>
        </w:rPr>
        <w:t>Próximos passos para o trabalho da disciplina:</w:t>
      </w:r>
    </w:p>
    <w:p w14:paraId="7DFABBA5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t>Escolher o nicho inicial e registrar as evidências do problema validado (entrevistas, dados).</w:t>
      </w:r>
    </w:p>
    <w:p w14:paraId="16FDA82C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t>Fechar com o professor a análise semântica do mecanismo de context (if/else e variáveis externas).</w:t>
      </w:r>
    </w:p>
    <w:p w14:paraId="1C2963F2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lastRenderedPageBreak/>
        <w:t>Confirmar os dados de mercado em fontes primárias e preencher TAM, SAM e SOM.</w:t>
      </w:r>
    </w:p>
    <w:p w14:paraId="7AEC0B16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t>Construir o protótipo do Studio e o catálogo de rotinas inválidas para o teste de falhas (H3).</w:t>
      </w:r>
    </w:p>
    <w:p w14:paraId="4C723278" w14:textId="77777777" w:rsidR="00C23B5F" w:rsidRDefault="00000000">
      <w:pPr>
        <w:pStyle w:val="PargrafodaLista"/>
        <w:numPr>
          <w:ilvl w:val="0"/>
          <w:numId w:val="2"/>
        </w:numPr>
        <w:spacing w:after="60" w:line="269" w:lineRule="auto"/>
      </w:pPr>
      <w:r>
        <w:t>Integrar este plano ao artigo, na seção de aplicação e motivação.</w:t>
      </w:r>
    </w:p>
    <w:p w14:paraId="5406F996" w14:textId="77777777" w:rsidR="00C23B5F" w:rsidRDefault="00000000">
      <w:pPr>
        <w:pStyle w:val="Ttulo1"/>
        <w:keepNext/>
      </w:pPr>
      <w:r>
        <w:t>Referências</w:t>
      </w:r>
    </w:p>
    <w:p w14:paraId="2AA1E116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AHO, A. V.; LAM, M. S.; SETHI, R.; ULLMAN, J. D. </w:t>
      </w:r>
      <w:r>
        <w:rPr>
          <w:b/>
          <w:bCs/>
          <w:sz w:val="18"/>
          <w:szCs w:val="18"/>
        </w:rPr>
        <w:t>Compiladores: princípios, técnicas e ferramentas</w:t>
      </w:r>
      <w:r>
        <w:rPr>
          <w:sz w:val="18"/>
          <w:szCs w:val="18"/>
        </w:rPr>
        <w:t>. 2. ed. São Paulo: Pearson, 2007.</w:t>
      </w:r>
    </w:p>
    <w:p w14:paraId="1F44CA8F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BLANK, S.; DORF, B. </w:t>
      </w:r>
      <w:r>
        <w:rPr>
          <w:b/>
          <w:bCs/>
          <w:sz w:val="18"/>
          <w:szCs w:val="18"/>
        </w:rPr>
        <w:t>The Startup Owner’s Manual</w:t>
      </w:r>
      <w:r>
        <w:rPr>
          <w:sz w:val="18"/>
          <w:szCs w:val="18"/>
        </w:rPr>
        <w:t>. Pescadero: K&amp;S Ranch, 2012.</w:t>
      </w:r>
    </w:p>
    <w:p w14:paraId="2D1B80F4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>BRASIL 61. Sebrae: país tem cerca de 24 milhões de pequenos negócios, responsáveis por 26,5% do PIB. 30 jun. 2026. Disponível em: https://brasil61.com/noticias/tag/sebrae. Acesso em: 21 set. 2026.</w:t>
      </w:r>
    </w:p>
    <w:p w14:paraId="132EE28A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BROOKE, J. SUS: a “quick and dirty” usability scale. In: JORDAN, P. W. et al. (org.). </w:t>
      </w:r>
      <w:r>
        <w:rPr>
          <w:b/>
          <w:bCs/>
          <w:sz w:val="18"/>
          <w:szCs w:val="18"/>
        </w:rPr>
        <w:t>Usability Evaluation in Industry</w:t>
      </w:r>
      <w:r>
        <w:rPr>
          <w:sz w:val="18"/>
          <w:szCs w:val="18"/>
        </w:rPr>
        <w:t>. London: Taylor &amp; Francis, 1996. p. 189-194.</w:t>
      </w:r>
    </w:p>
    <w:p w14:paraId="08B59011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CHRISTENSEN, C. M.; HALL, T.; DILLON, K.; DUNCAN, D. S. Know your customers’ “jobs to be done”. </w:t>
      </w:r>
      <w:r>
        <w:rPr>
          <w:b/>
          <w:bCs/>
          <w:sz w:val="18"/>
          <w:szCs w:val="18"/>
        </w:rPr>
        <w:t>Harvard Business Review</w:t>
      </w:r>
      <w:r>
        <w:rPr>
          <w:sz w:val="18"/>
          <w:szCs w:val="18"/>
        </w:rPr>
        <w:t>, v. 94, n. 9, p. 54-62, 2016.</w:t>
      </w:r>
    </w:p>
    <w:p w14:paraId="38649E0A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COOPER, R. G. Stage-gate systems: a new tool for managing new products. </w:t>
      </w:r>
      <w:r>
        <w:rPr>
          <w:b/>
          <w:bCs/>
          <w:sz w:val="18"/>
          <w:szCs w:val="18"/>
        </w:rPr>
        <w:t>Business Horizons</w:t>
      </w:r>
      <w:r>
        <w:rPr>
          <w:sz w:val="18"/>
          <w:szCs w:val="18"/>
        </w:rPr>
        <w:t>, v. 33, n. 3, p. 44-54, 1990.</w:t>
      </w:r>
    </w:p>
    <w:p w14:paraId="070FB283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FITZPATRICK, R. </w:t>
      </w:r>
      <w:r>
        <w:rPr>
          <w:b/>
          <w:bCs/>
          <w:sz w:val="18"/>
          <w:szCs w:val="18"/>
        </w:rPr>
        <w:t>The Mom Test</w:t>
      </w:r>
      <w:r>
        <w:rPr>
          <w:sz w:val="18"/>
          <w:szCs w:val="18"/>
        </w:rPr>
        <w:t>: how to talk to customers and learn if your business is a good idea when everyone is lying to you. [S. l.]: CreateSpace, 2013.</w:t>
      </w:r>
    </w:p>
    <w:p w14:paraId="00400D02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FOWLER, M. </w:t>
      </w:r>
      <w:r>
        <w:rPr>
          <w:b/>
          <w:bCs/>
          <w:sz w:val="18"/>
          <w:szCs w:val="18"/>
        </w:rPr>
        <w:t>Domain-Specific Languages</w:t>
      </w:r>
      <w:r>
        <w:rPr>
          <w:sz w:val="18"/>
          <w:szCs w:val="18"/>
        </w:rPr>
        <w:t>. Boston: Addison-Wesley, 2010.</w:t>
      </w:r>
    </w:p>
    <w:p w14:paraId="343FA8CB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IBGE. </w:t>
      </w:r>
      <w:r>
        <w:rPr>
          <w:b/>
          <w:bCs/>
          <w:sz w:val="18"/>
          <w:szCs w:val="18"/>
        </w:rPr>
        <w:t>Pesquisa Industrial Anual – Empresa (PIA-Empresa) 2021</w:t>
      </w:r>
      <w:r>
        <w:rPr>
          <w:sz w:val="18"/>
          <w:szCs w:val="18"/>
        </w:rPr>
        <w:t>: informativo, v. 40, n. 1. Rio de Janeiro: IBGE. Critério de porte por pessoas ocupadas. Disponível em: https://biblioteca.ibge.gov.br.</w:t>
      </w:r>
    </w:p>
    <w:p w14:paraId="093B4DE4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ISO. </w:t>
      </w:r>
      <w:r>
        <w:rPr>
          <w:b/>
          <w:bCs/>
          <w:sz w:val="18"/>
          <w:szCs w:val="18"/>
        </w:rPr>
        <w:t>ISO 3691-4:2023</w:t>
      </w:r>
      <w:r>
        <w:rPr>
          <w:sz w:val="18"/>
          <w:szCs w:val="18"/>
        </w:rPr>
        <w:t>: Industrial trucks — Safety requirements and verification — Part 4: Driverless industrial trucks and their systems. Geneva: ISO, 2023.</w:t>
      </w:r>
    </w:p>
    <w:p w14:paraId="4327D308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ISO. </w:t>
      </w:r>
      <w:r>
        <w:rPr>
          <w:b/>
          <w:bCs/>
          <w:sz w:val="18"/>
          <w:szCs w:val="18"/>
        </w:rPr>
        <w:t>ISO 12100:2010</w:t>
      </w:r>
      <w:r>
        <w:rPr>
          <w:sz w:val="18"/>
          <w:szCs w:val="18"/>
        </w:rPr>
        <w:t>: Safety of machinery — General principles for design — Risk assessment and risk reduction. Geneva: ISO, 2010.</w:t>
      </w:r>
    </w:p>
    <w:p w14:paraId="69D7C461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ISO. </w:t>
      </w:r>
      <w:r>
        <w:rPr>
          <w:b/>
          <w:bCs/>
          <w:sz w:val="18"/>
          <w:szCs w:val="18"/>
        </w:rPr>
        <w:t>ISO 13849-1</w:t>
      </w:r>
      <w:r>
        <w:rPr>
          <w:sz w:val="18"/>
          <w:szCs w:val="18"/>
        </w:rPr>
        <w:t>: Safety of machinery — Safety-related parts of control systems — Part 1: General principles for design. Geneva: ISO.</w:t>
      </w:r>
    </w:p>
    <w:p w14:paraId="15959B5A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ISO. </w:t>
      </w:r>
      <w:r>
        <w:rPr>
          <w:b/>
          <w:bCs/>
          <w:sz w:val="18"/>
          <w:szCs w:val="18"/>
        </w:rPr>
        <w:t>ISO 16290:2013</w:t>
      </w:r>
      <w:r>
        <w:rPr>
          <w:sz w:val="18"/>
          <w:szCs w:val="18"/>
        </w:rPr>
        <w:t>: Space systems — Definition of the Technology Readiness Levels (TRLs) and their criteria of assessment. Geneva: ISO, 2013.</w:t>
      </w:r>
    </w:p>
    <w:p w14:paraId="27758491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KOTLER, P.; KELLER, K. L. </w:t>
      </w:r>
      <w:r>
        <w:rPr>
          <w:b/>
          <w:bCs/>
          <w:sz w:val="18"/>
          <w:szCs w:val="18"/>
        </w:rPr>
        <w:t>Marketing Management</w:t>
      </w:r>
      <w:r>
        <w:rPr>
          <w:sz w:val="18"/>
          <w:szCs w:val="18"/>
        </w:rPr>
        <w:t>. 15. ed. Harlow: Pearson, 2016.</w:t>
      </w:r>
    </w:p>
    <w:p w14:paraId="626B8358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MANKINS, J. C. </w:t>
      </w:r>
      <w:r>
        <w:rPr>
          <w:b/>
          <w:bCs/>
          <w:sz w:val="18"/>
          <w:szCs w:val="18"/>
        </w:rPr>
        <w:t>Technology Readiness Levels</w:t>
      </w:r>
      <w:r>
        <w:rPr>
          <w:sz w:val="18"/>
          <w:szCs w:val="18"/>
        </w:rPr>
        <w:t>: a white paper. Washington, DC: NASA, Office of Space Access and Technology, 1995.</w:t>
      </w:r>
    </w:p>
    <w:p w14:paraId="519AAA8C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MOORE, G. A. </w:t>
      </w:r>
      <w:r>
        <w:rPr>
          <w:b/>
          <w:bCs/>
          <w:sz w:val="18"/>
          <w:szCs w:val="18"/>
        </w:rPr>
        <w:t>Crossing the Chasm</w:t>
      </w:r>
      <w:r>
        <w:rPr>
          <w:sz w:val="18"/>
          <w:szCs w:val="18"/>
        </w:rPr>
        <w:t>. New York: HarperBusiness, 1991.</w:t>
      </w:r>
    </w:p>
    <w:p w14:paraId="358DA60F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>MUNDO LOGÍSTICA. Automação intralogística: a corrida bilionária dos armazéns. 2025. Disponível em: https://mundologistica.com.br/noticias/automacao-intralogistica-corrida-bilionaria-armazens. Acesso em: 21 set. 2026.</w:t>
      </w:r>
    </w:p>
    <w:p w14:paraId="16286831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>MUNDO LOGÍSTICA. Translift anuncia fabricação de AGVs multitarefas a valores acessíveis no Brasil; Translift anuncia campanha nacional de test drive de AGVs. [s.d.]. Disponível em: https://mundologistica.com.br. Acesso em: 21 set. 2026.</w:t>
      </w:r>
    </w:p>
    <w:p w14:paraId="2731D201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NAGLE, T. T.; MÜLLER, G. </w:t>
      </w:r>
      <w:r>
        <w:rPr>
          <w:b/>
          <w:bCs/>
          <w:sz w:val="18"/>
          <w:szCs w:val="18"/>
        </w:rPr>
        <w:t>The Strategy and Tactics of Pricing</w:t>
      </w:r>
      <w:r>
        <w:rPr>
          <w:sz w:val="18"/>
          <w:szCs w:val="18"/>
        </w:rPr>
        <w:t>. 6. ed. New York: Routledge, 2018.</w:t>
      </w:r>
    </w:p>
    <w:p w14:paraId="3D523EAA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NORDMANN, A.; HOCHGESCHWENDER, N.; WIGAND, D. L.; WREDE, S. A survey on domain-specific modeling and languages in robotics. </w:t>
      </w:r>
      <w:r>
        <w:rPr>
          <w:b/>
          <w:bCs/>
          <w:sz w:val="18"/>
          <w:szCs w:val="18"/>
        </w:rPr>
        <w:t>Journal of Software Engineering for Robotics</w:t>
      </w:r>
      <w:r>
        <w:rPr>
          <w:sz w:val="18"/>
          <w:szCs w:val="18"/>
        </w:rPr>
        <w:t>, v. 7, n. 1, p. 75-99, 2016.</w:t>
      </w:r>
    </w:p>
    <w:p w14:paraId="173AD27B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NORDMANN, A.; HOCHGESCHWENDER, N.; WREDE, S. A survey on domain-specific languages in robotics. In: SIMULATION, MODELING, AND PROGRAMMING FOR AUTONOMOUS ROBOTS (SIMPAR), 2014, Bergamo. </w:t>
      </w:r>
      <w:r>
        <w:rPr>
          <w:b/>
          <w:bCs/>
          <w:sz w:val="18"/>
          <w:szCs w:val="18"/>
        </w:rPr>
        <w:t>Anais</w:t>
      </w:r>
      <w:r>
        <w:rPr>
          <w:sz w:val="18"/>
          <w:szCs w:val="18"/>
        </w:rPr>
        <w:t xml:space="preserve"> [...]. Cham: Springer, 2014.</w:t>
      </w:r>
    </w:p>
    <w:p w14:paraId="46A9808A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OSTERWALDER, A.; PIGNEUR, Y. </w:t>
      </w:r>
      <w:r>
        <w:rPr>
          <w:b/>
          <w:bCs/>
          <w:sz w:val="18"/>
          <w:szCs w:val="18"/>
        </w:rPr>
        <w:t>Business Model Generation</w:t>
      </w:r>
      <w:r>
        <w:rPr>
          <w:sz w:val="18"/>
          <w:szCs w:val="18"/>
        </w:rPr>
        <w:t>. Hoboken: Wiley, 2010.</w:t>
      </w:r>
    </w:p>
    <w:p w14:paraId="6FB50F63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OSTERWALDER, A.; PIGNEUR, Y.; BERNARDA, G.; SMITH, A. </w:t>
      </w:r>
      <w:r>
        <w:rPr>
          <w:b/>
          <w:bCs/>
          <w:sz w:val="18"/>
          <w:szCs w:val="18"/>
        </w:rPr>
        <w:t>Value Proposition Design</w:t>
      </w:r>
      <w:r>
        <w:rPr>
          <w:sz w:val="18"/>
          <w:szCs w:val="18"/>
        </w:rPr>
        <w:t>. Hoboken: Wiley, 2014.</w:t>
      </w:r>
    </w:p>
    <w:p w14:paraId="101C4054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PORTER, M. E. How competitive forces shape strategy. </w:t>
      </w:r>
      <w:r>
        <w:rPr>
          <w:b/>
          <w:bCs/>
          <w:sz w:val="18"/>
          <w:szCs w:val="18"/>
        </w:rPr>
        <w:t>Harvard Business Review</w:t>
      </w:r>
      <w:r>
        <w:rPr>
          <w:sz w:val="18"/>
          <w:szCs w:val="18"/>
        </w:rPr>
        <w:t>, v. 57, n. 2, p. 137-145, 1979.</w:t>
      </w:r>
    </w:p>
    <w:p w14:paraId="26DC97A1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RACKHAM, N. </w:t>
      </w:r>
      <w:r>
        <w:rPr>
          <w:b/>
          <w:bCs/>
          <w:sz w:val="18"/>
          <w:szCs w:val="18"/>
        </w:rPr>
        <w:t>SPIN Selling</w:t>
      </w:r>
      <w:r>
        <w:rPr>
          <w:sz w:val="18"/>
          <w:szCs w:val="18"/>
        </w:rPr>
        <w:t>. New York: McGraw-Hill, 1988.</w:t>
      </w:r>
    </w:p>
    <w:p w14:paraId="77B1CF68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RIES, E. </w:t>
      </w:r>
      <w:r>
        <w:rPr>
          <w:b/>
          <w:bCs/>
          <w:sz w:val="18"/>
          <w:szCs w:val="18"/>
        </w:rPr>
        <w:t>The Lean Startup</w:t>
      </w:r>
      <w:r>
        <w:rPr>
          <w:sz w:val="18"/>
          <w:szCs w:val="18"/>
        </w:rPr>
        <w:t>. New York: Crown Business, 2011.</w:t>
      </w:r>
    </w:p>
    <w:p w14:paraId="7B6EB367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SEBRAE. </w:t>
      </w:r>
      <w:r>
        <w:rPr>
          <w:b/>
          <w:bCs/>
          <w:sz w:val="18"/>
          <w:szCs w:val="18"/>
        </w:rPr>
        <w:t>Participação das Micro e Pequenas Empresas na Economia Brasileira</w:t>
      </w:r>
      <w:r>
        <w:rPr>
          <w:sz w:val="18"/>
          <w:szCs w:val="18"/>
        </w:rPr>
        <w:t>. Brasília: Sebrae, 2014.</w:t>
      </w:r>
    </w:p>
    <w:p w14:paraId="60E5628A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 xml:space="preserve">SKOK, D. SaaS Metrics 2.0: a guide to measuring and improving what matters. </w:t>
      </w:r>
      <w:r>
        <w:rPr>
          <w:b/>
          <w:bCs/>
          <w:sz w:val="18"/>
          <w:szCs w:val="18"/>
        </w:rPr>
        <w:t>For Entrepreneurs</w:t>
      </w:r>
      <w:r>
        <w:rPr>
          <w:sz w:val="18"/>
          <w:szCs w:val="18"/>
        </w:rPr>
        <w:t>. [s.d.]. Disponível em: https://www.forentrepreneurs.com.</w:t>
      </w:r>
    </w:p>
    <w:p w14:paraId="5B02262B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t>XPERT.DIGITAL. Robô móvel autônomo (AMR) e inteligência artificial: redução de custos e aumento de eficiência em intralogística. 24 mar. 2025. Disponível em: https://xpert.digital/pt/robo-movel-autonomo-e-inteligencia-artificial. Acesso em: 21 set. 2026.</w:t>
      </w:r>
    </w:p>
    <w:p w14:paraId="7C7F17E2" w14:textId="77777777" w:rsidR="00C23B5F" w:rsidRDefault="00000000">
      <w:pPr>
        <w:spacing w:after="60" w:line="246" w:lineRule="auto"/>
      </w:pPr>
      <w:r>
        <w:rPr>
          <w:sz w:val="18"/>
          <w:szCs w:val="18"/>
        </w:rPr>
        <w:lastRenderedPageBreak/>
        <w:t>Documentação do projeto: RoboFlow — a linguagem de comportamento de estação (LINGUAGEM_ROBO_COMPILADOR.md) e apresentação Pitch_RoboFlow. Repositório: https://github.com/MichelMeloG/Compiladores.</w:t>
      </w:r>
    </w:p>
    <w:sectPr w:rsidR="00C23B5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247" w:right="1247" w:bottom="1247" w:left="124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0141C" w14:textId="77777777" w:rsidR="00037F5A" w:rsidRDefault="00037F5A">
      <w:r>
        <w:separator/>
      </w:r>
    </w:p>
  </w:endnote>
  <w:endnote w:type="continuationSeparator" w:id="0">
    <w:p w14:paraId="5AD4CAEE" w14:textId="77777777" w:rsidR="00037F5A" w:rsidRDefault="00037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46C31" w14:textId="77777777" w:rsidR="00C23B5F" w:rsidRDefault="00000000">
    <w:pPr>
      <w:jc w:val="center"/>
    </w:pPr>
    <w:r>
      <w:rPr>
        <w:color w:val="5A6675"/>
        <w:sz w:val="16"/>
        <w:szCs w:val="16"/>
      </w:rPr>
      <w:t xml:space="preserve">Página </w:t>
    </w:r>
    <w:r>
      <w:rPr>
        <w:color w:val="5A6675"/>
        <w:sz w:val="16"/>
        <w:szCs w:val="16"/>
      </w:rPr>
      <w:fldChar w:fldCharType="begin"/>
    </w:r>
    <w:r>
      <w:rPr>
        <w:color w:val="5A6675"/>
        <w:sz w:val="16"/>
        <w:szCs w:val="16"/>
      </w:rPr>
      <w:instrText>PAGE</w:instrText>
    </w:r>
    <w:r>
      <w:rPr>
        <w:color w:val="5A6675"/>
        <w:sz w:val="16"/>
        <w:szCs w:val="16"/>
      </w:rPr>
      <w:fldChar w:fldCharType="separate"/>
    </w:r>
    <w:r w:rsidR="00D27A8B">
      <w:rPr>
        <w:noProof/>
        <w:color w:val="5A6675"/>
        <w:sz w:val="16"/>
        <w:szCs w:val="16"/>
      </w:rPr>
      <w:t>2</w:t>
    </w:r>
    <w:r>
      <w:rPr>
        <w:color w:val="5A667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6026B" w14:textId="77777777" w:rsidR="00C23B5F" w:rsidRDefault="00C23B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632FD" w14:textId="77777777" w:rsidR="00037F5A" w:rsidRDefault="00037F5A">
      <w:r>
        <w:separator/>
      </w:r>
    </w:p>
  </w:footnote>
  <w:footnote w:type="continuationSeparator" w:id="0">
    <w:p w14:paraId="4E4AE10C" w14:textId="77777777" w:rsidR="00037F5A" w:rsidRDefault="00037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656E7" w14:textId="77777777" w:rsidR="00C23B5F" w:rsidRDefault="00000000">
    <w:pPr>
      <w:pBdr>
        <w:bottom w:val="single" w:sz="4" w:space="4" w:color="D9E2EC"/>
      </w:pBdr>
      <w:jc w:val="right"/>
    </w:pPr>
    <w:r>
      <w:rPr>
        <w:color w:val="5A6675"/>
        <w:sz w:val="16"/>
        <w:szCs w:val="16"/>
      </w:rPr>
      <w:t>RoboFlow · Plano de Produto, Vendas e Modelo de Negócio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ECF85" w14:textId="77777777" w:rsidR="00C23B5F" w:rsidRDefault="00C23B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76A3A"/>
    <w:multiLevelType w:val="hybridMultilevel"/>
    <w:tmpl w:val="1CBC97C6"/>
    <w:lvl w:ilvl="0" w:tplc="FCD8B8B0">
      <w:start w:val="1"/>
      <w:numFmt w:val="bullet"/>
      <w:lvlText w:val="•"/>
      <w:lvlJc w:val="left"/>
      <w:pPr>
        <w:ind w:left="560" w:hanging="280"/>
      </w:pPr>
    </w:lvl>
    <w:lvl w:ilvl="1" w:tplc="B204C4AA">
      <w:numFmt w:val="decimal"/>
      <w:lvlText w:val=""/>
      <w:lvlJc w:val="left"/>
    </w:lvl>
    <w:lvl w:ilvl="2" w:tplc="46AA47C2">
      <w:numFmt w:val="decimal"/>
      <w:lvlText w:val=""/>
      <w:lvlJc w:val="left"/>
    </w:lvl>
    <w:lvl w:ilvl="3" w:tplc="60DEA668">
      <w:numFmt w:val="decimal"/>
      <w:lvlText w:val=""/>
      <w:lvlJc w:val="left"/>
    </w:lvl>
    <w:lvl w:ilvl="4" w:tplc="8474DCEE">
      <w:numFmt w:val="decimal"/>
      <w:lvlText w:val=""/>
      <w:lvlJc w:val="left"/>
    </w:lvl>
    <w:lvl w:ilvl="5" w:tplc="18F02D68">
      <w:numFmt w:val="decimal"/>
      <w:lvlText w:val=""/>
      <w:lvlJc w:val="left"/>
    </w:lvl>
    <w:lvl w:ilvl="6" w:tplc="6ABC3AFC">
      <w:numFmt w:val="decimal"/>
      <w:lvlText w:val=""/>
      <w:lvlJc w:val="left"/>
    </w:lvl>
    <w:lvl w:ilvl="7" w:tplc="51EACD1E">
      <w:numFmt w:val="decimal"/>
      <w:lvlText w:val=""/>
      <w:lvlJc w:val="left"/>
    </w:lvl>
    <w:lvl w:ilvl="8" w:tplc="A6B28FA2">
      <w:numFmt w:val="decimal"/>
      <w:lvlText w:val=""/>
      <w:lvlJc w:val="left"/>
    </w:lvl>
  </w:abstractNum>
  <w:abstractNum w:abstractNumId="1" w15:restartNumberingAfterBreak="0">
    <w:nsid w:val="5CB12FD3"/>
    <w:multiLevelType w:val="hybridMultilevel"/>
    <w:tmpl w:val="D12C0D88"/>
    <w:lvl w:ilvl="0" w:tplc="6BA2A4C2">
      <w:start w:val="1"/>
      <w:numFmt w:val="bullet"/>
      <w:lvlText w:val="●"/>
      <w:lvlJc w:val="left"/>
      <w:pPr>
        <w:ind w:left="720" w:hanging="360"/>
      </w:pPr>
    </w:lvl>
    <w:lvl w:ilvl="1" w:tplc="1B6EBC68">
      <w:start w:val="1"/>
      <w:numFmt w:val="bullet"/>
      <w:lvlText w:val="○"/>
      <w:lvlJc w:val="left"/>
      <w:pPr>
        <w:ind w:left="1440" w:hanging="360"/>
      </w:pPr>
    </w:lvl>
    <w:lvl w:ilvl="2" w:tplc="5C943238">
      <w:start w:val="1"/>
      <w:numFmt w:val="bullet"/>
      <w:lvlText w:val="■"/>
      <w:lvlJc w:val="left"/>
      <w:pPr>
        <w:ind w:left="2160" w:hanging="360"/>
      </w:pPr>
    </w:lvl>
    <w:lvl w:ilvl="3" w:tplc="FBF2170C">
      <w:start w:val="1"/>
      <w:numFmt w:val="bullet"/>
      <w:lvlText w:val="●"/>
      <w:lvlJc w:val="left"/>
      <w:pPr>
        <w:ind w:left="2880" w:hanging="360"/>
      </w:pPr>
    </w:lvl>
    <w:lvl w:ilvl="4" w:tplc="7D70CF62">
      <w:start w:val="1"/>
      <w:numFmt w:val="bullet"/>
      <w:lvlText w:val="○"/>
      <w:lvlJc w:val="left"/>
      <w:pPr>
        <w:ind w:left="3600" w:hanging="360"/>
      </w:pPr>
    </w:lvl>
    <w:lvl w:ilvl="5" w:tplc="7B2CBC5C">
      <w:start w:val="1"/>
      <w:numFmt w:val="bullet"/>
      <w:lvlText w:val="■"/>
      <w:lvlJc w:val="left"/>
      <w:pPr>
        <w:ind w:left="4320" w:hanging="360"/>
      </w:pPr>
    </w:lvl>
    <w:lvl w:ilvl="6" w:tplc="97D08470">
      <w:start w:val="1"/>
      <w:numFmt w:val="bullet"/>
      <w:lvlText w:val="●"/>
      <w:lvlJc w:val="left"/>
      <w:pPr>
        <w:ind w:left="5040" w:hanging="360"/>
      </w:pPr>
    </w:lvl>
    <w:lvl w:ilvl="7" w:tplc="24F64568">
      <w:start w:val="1"/>
      <w:numFmt w:val="bullet"/>
      <w:lvlText w:val="●"/>
      <w:lvlJc w:val="left"/>
      <w:pPr>
        <w:ind w:left="5760" w:hanging="360"/>
      </w:pPr>
    </w:lvl>
    <w:lvl w:ilvl="8" w:tplc="F788BBEE">
      <w:start w:val="1"/>
      <w:numFmt w:val="bullet"/>
      <w:lvlText w:val="●"/>
      <w:lvlJc w:val="left"/>
      <w:pPr>
        <w:ind w:left="6480" w:hanging="360"/>
      </w:pPr>
    </w:lvl>
  </w:abstractNum>
  <w:num w:numId="1" w16cid:durableId="567032643">
    <w:abstractNumId w:val="1"/>
    <w:lvlOverride w:ilvl="0">
      <w:startOverride w:val="1"/>
    </w:lvlOverride>
  </w:num>
  <w:num w:numId="2" w16cid:durableId="6422717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B5F"/>
    <w:rsid w:val="00037F5A"/>
    <w:rsid w:val="005413C8"/>
    <w:rsid w:val="00771636"/>
    <w:rsid w:val="00C23B5F"/>
    <w:rsid w:val="00D2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A18F3"/>
  <w15:docId w15:val="{7ED42486-3A4C-46AA-A630-7E458171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E8871E"/>
      </w:pBd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color w:val="1F3A5F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6359</Words>
  <Characters>34343</Characters>
  <Application>Microsoft Office Word</Application>
  <DocSecurity>0</DocSecurity>
  <Lines>286</Lines>
  <Paragraphs>81</Paragraphs>
  <ScaleCrop>false</ScaleCrop>
  <Company/>
  <LinksUpToDate>false</LinksUpToDate>
  <CharactersWithSpaces>40621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RoboFlow — Plano de Produto, Vendas e Modelo de Negócio</dc:title>
  <dc:creator>RoboFlow</dc:creator>
  <cp:lastModifiedBy>BERNARDO LOBO MARQUES</cp:lastModifiedBy>
  <cp:revision>3</cp:revision>
  <dcterms:created xsi:type="dcterms:W3CDTF">2026-09-21T19:11:00Z</dcterms:created>
  <dcterms:modified xsi:type="dcterms:W3CDTF">2026-09-21T21:35:00Z</dcterms:modified>
</cp:coreProperties>
</file>