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E6A" w:rsidRPr="00061C95" w:rsidRDefault="001B6E6A" w:rsidP="001B6E6A">
      <w:pPr>
        <w:rPr>
          <w:color w:val="FF0000"/>
        </w:rPr>
      </w:pPr>
      <w:r w:rsidRPr="00061C95">
        <w:rPr>
          <w:color w:val="FF0000"/>
        </w:rPr>
        <w:t>Preguntas de control</w:t>
      </w:r>
    </w:p>
    <w:p w:rsidR="001B6E6A" w:rsidRPr="00061C95" w:rsidRDefault="001B6E6A" w:rsidP="001B6E6A">
      <w:pPr>
        <w:pStyle w:val="Prrafodelista"/>
        <w:numPr>
          <w:ilvl w:val="0"/>
          <w:numId w:val="2"/>
        </w:numPr>
        <w:rPr>
          <w:color w:val="FF0000"/>
        </w:rPr>
      </w:pPr>
      <w:r w:rsidRPr="00061C95">
        <w:rPr>
          <w:color w:val="FF0000"/>
        </w:rPr>
        <w:t xml:space="preserve">Preguntas de auto control sobre el flujograma </w:t>
      </w:r>
      <w:proofErr w:type="spellStart"/>
      <w:r w:rsidRPr="00061C95">
        <w:rPr>
          <w:color w:val="FF0000"/>
        </w:rPr>
        <w:t>RF_EC_xxx.grc</w:t>
      </w:r>
      <w:proofErr w:type="spellEnd"/>
      <w:r w:rsidRPr="00061C95">
        <w:rPr>
          <w:color w:val="FF0000"/>
        </w:rPr>
        <w:t>:</w:t>
      </w:r>
    </w:p>
    <w:p w:rsidR="001B6E6A" w:rsidRDefault="001B6E6A" w:rsidP="001B6E6A">
      <w:pPr>
        <w:pStyle w:val="Prrafodelista"/>
        <w:numPr>
          <w:ilvl w:val="0"/>
          <w:numId w:val="3"/>
        </w:numPr>
        <w:rPr>
          <w:color w:val="FF0000"/>
        </w:rPr>
      </w:pPr>
      <w:r w:rsidRPr="00061C95">
        <w:rPr>
          <w:color w:val="FF0000"/>
        </w:rPr>
        <w:t xml:space="preserve">Generar la versión paso-bandas (señal RF) de una modulación ha obligado a usar un valor muy alto para SPS. ¿Cómo se sabría que el valor elegido es apropiado o suficientemente alto? </w:t>
      </w:r>
    </w:p>
    <w:p w:rsidR="00061C95" w:rsidRPr="00061C95" w:rsidRDefault="008314BD" w:rsidP="00061C95">
      <w:pPr>
        <w:pStyle w:val="Prrafodelista"/>
        <w:ind w:left="1068"/>
        <w:rPr>
          <w:color w:val="FF0000"/>
        </w:rPr>
      </w:pPr>
      <w:r>
        <w:t>E</w:t>
      </w:r>
      <w:r w:rsidR="00061C95">
        <w:t xml:space="preserve">l valor elegido es </w:t>
      </w:r>
      <w:r w:rsidR="00044544">
        <w:t>“apropiado</w:t>
      </w:r>
      <w:r>
        <w:t xml:space="preserve"> o </w:t>
      </w:r>
      <w:r w:rsidR="00061C95">
        <w:t>suficientemente alto” si la señal RF se reconstruye sin aliasing (en tiempo y frecuencia), mantiene la forma de onda esperada</w:t>
      </w:r>
      <w:r>
        <w:t xml:space="preserve"> (de la envolvente y la fase)</w:t>
      </w:r>
      <w:r w:rsidR="00061C95">
        <w:t>, y cumple la relación de Nyquist respecto a la portadora y al ancho de banda de la modulación.</w:t>
      </w:r>
    </w:p>
    <w:p w:rsidR="00061C95" w:rsidRPr="00061C95" w:rsidRDefault="001B6E6A" w:rsidP="00061C95">
      <w:pPr>
        <w:pStyle w:val="Prrafodelista"/>
        <w:numPr>
          <w:ilvl w:val="0"/>
          <w:numId w:val="3"/>
        </w:numPr>
        <w:rPr>
          <w:color w:val="FF0000"/>
        </w:rPr>
      </w:pPr>
      <w:r w:rsidRPr="00061C95">
        <w:rPr>
          <w:color w:val="FF0000"/>
        </w:rPr>
        <w:t>¿Qué pasaría si el bloque “Multiply Const” que se activa para la modulación BPSK se configura con el valor 1, ¿es lo mismo que quitarlo?</w:t>
      </w:r>
    </w:p>
    <w:p w:rsidR="0097575E" w:rsidRPr="0097575E" w:rsidRDefault="0097575E" w:rsidP="00061C95">
      <w:pPr>
        <w:pStyle w:val="Prrafodelista"/>
        <w:ind w:left="1068"/>
        <w:rPr>
          <w:color w:val="FF0000"/>
        </w:rPr>
      </w:pPr>
    </w:p>
    <w:tbl>
      <w:tblPr>
        <w:tblStyle w:val="Tablaconcuadrcula"/>
        <w:tblW w:w="0" w:type="auto"/>
        <w:tblInd w:w="1068" w:type="dxa"/>
        <w:tblLook w:val="04A0" w:firstRow="1" w:lastRow="0" w:firstColumn="1" w:lastColumn="0" w:noHBand="0" w:noVBand="1"/>
      </w:tblPr>
      <w:tblGrid>
        <w:gridCol w:w="3891"/>
        <w:gridCol w:w="3869"/>
      </w:tblGrid>
      <w:tr w:rsidR="0097575E" w:rsidTr="0097575E">
        <w:tc>
          <w:tcPr>
            <w:tcW w:w="4414" w:type="dxa"/>
          </w:tcPr>
          <w:p w:rsidR="0097575E" w:rsidRDefault="0097575E" w:rsidP="00061C95">
            <w:pPr>
              <w:pStyle w:val="Prrafodelista"/>
              <w:ind w:left="0"/>
              <w:rPr>
                <w:color w:val="FF0000"/>
              </w:rPr>
            </w:pPr>
            <w:r w:rsidRPr="0097575E">
              <w:rPr>
                <w:noProof/>
                <w:color w:val="FF0000"/>
                <w:lang w:eastAsia="es-CO"/>
              </w:rPr>
              <w:drawing>
                <wp:inline distT="0" distB="0" distL="0" distR="0" wp14:anchorId="16BEAA1B" wp14:editId="2B907958">
                  <wp:extent cx="2403230" cy="127666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7065" cy="1284016"/>
                          </a:xfrm>
                          <a:prstGeom prst="rect">
                            <a:avLst/>
                          </a:prstGeom>
                        </pic:spPr>
                      </pic:pic>
                    </a:graphicData>
                  </a:graphic>
                </wp:inline>
              </w:drawing>
            </w:r>
          </w:p>
        </w:tc>
        <w:tc>
          <w:tcPr>
            <w:tcW w:w="4414" w:type="dxa"/>
          </w:tcPr>
          <w:p w:rsidR="0097575E" w:rsidRDefault="0097575E" w:rsidP="00061C95">
            <w:pPr>
              <w:pStyle w:val="Prrafodelista"/>
              <w:ind w:left="0"/>
              <w:rPr>
                <w:color w:val="FF0000"/>
              </w:rPr>
            </w:pPr>
            <w:r w:rsidRPr="0097575E">
              <w:rPr>
                <w:noProof/>
                <w:color w:val="FF0000"/>
                <w:lang w:eastAsia="es-CO"/>
              </w:rPr>
              <w:drawing>
                <wp:inline distT="0" distB="0" distL="0" distR="0" wp14:anchorId="2894D117" wp14:editId="702614DA">
                  <wp:extent cx="2388284" cy="126872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1312" cy="1280958"/>
                          </a:xfrm>
                          <a:prstGeom prst="rect">
                            <a:avLst/>
                          </a:prstGeom>
                        </pic:spPr>
                      </pic:pic>
                    </a:graphicData>
                  </a:graphic>
                </wp:inline>
              </w:drawing>
            </w:r>
          </w:p>
        </w:tc>
      </w:tr>
      <w:tr w:rsidR="0097575E" w:rsidTr="0097575E">
        <w:tc>
          <w:tcPr>
            <w:tcW w:w="4414" w:type="dxa"/>
          </w:tcPr>
          <w:p w:rsidR="0097575E" w:rsidRPr="0097575E" w:rsidRDefault="0097575E" w:rsidP="00061C95">
            <w:pPr>
              <w:pStyle w:val="Prrafodelista"/>
              <w:ind w:left="0"/>
            </w:pPr>
            <w:r>
              <w:t>Con Multiply Const = 1</w:t>
            </w:r>
          </w:p>
        </w:tc>
        <w:tc>
          <w:tcPr>
            <w:tcW w:w="4414" w:type="dxa"/>
          </w:tcPr>
          <w:p w:rsidR="0097575E" w:rsidRDefault="0097575E" w:rsidP="00061C95">
            <w:pPr>
              <w:pStyle w:val="Prrafodelista"/>
              <w:ind w:left="0"/>
              <w:rPr>
                <w:color w:val="FF0000"/>
              </w:rPr>
            </w:pPr>
            <w:r>
              <w:t>Sin Multiply Const</w:t>
            </w:r>
          </w:p>
        </w:tc>
      </w:tr>
    </w:tbl>
    <w:p w:rsidR="0097575E" w:rsidRDefault="0097575E" w:rsidP="00061C95">
      <w:pPr>
        <w:pStyle w:val="Prrafodelista"/>
        <w:ind w:left="1068"/>
        <w:rPr>
          <w:color w:val="FF0000"/>
        </w:rPr>
      </w:pPr>
    </w:p>
    <w:p w:rsidR="00647F37" w:rsidRPr="00647F37" w:rsidRDefault="00647F37" w:rsidP="00061C95">
      <w:pPr>
        <w:pStyle w:val="Prrafodelista"/>
        <w:ind w:left="1068"/>
      </w:pPr>
      <w:r w:rsidRPr="00647F37">
        <w:t>Configurar el bloque</w:t>
      </w:r>
      <w:r>
        <w:t xml:space="preserve"> </w:t>
      </w:r>
      <w:r>
        <w:t>“Multiply Const”</w:t>
      </w:r>
      <w:r w:rsidRPr="00647F37">
        <w:t xml:space="preserve"> con el valor 1 tendría el mismo efecto que quitarlo, ya que multiplicar por 1 no afecta l</w:t>
      </w:r>
      <w:r>
        <w:t>a señal porque e</w:t>
      </w:r>
      <w:r w:rsidRPr="00647F37">
        <w:t xml:space="preserve">ste bloque modifica la </w:t>
      </w:r>
      <w:r>
        <w:t>amplit</w:t>
      </w:r>
      <w:r w:rsidRPr="00647F37">
        <w:t>ud de la señal modulada</w:t>
      </w:r>
      <w:r>
        <w:t>.</w:t>
      </w:r>
      <w:r w:rsidRPr="00647F37">
        <w:t xml:space="preserve"> </w:t>
      </w:r>
    </w:p>
    <w:p w:rsidR="00647F37" w:rsidRPr="00061C95" w:rsidRDefault="00647F37" w:rsidP="00061C95">
      <w:pPr>
        <w:pStyle w:val="Prrafodelista"/>
        <w:ind w:left="1068"/>
        <w:rPr>
          <w:color w:val="FF0000"/>
        </w:rPr>
      </w:pPr>
    </w:p>
    <w:p w:rsidR="001B6E6A" w:rsidRDefault="001B6E6A" w:rsidP="001B6E6A">
      <w:pPr>
        <w:pStyle w:val="Prrafodelista"/>
        <w:numPr>
          <w:ilvl w:val="0"/>
          <w:numId w:val="3"/>
        </w:numPr>
        <w:rPr>
          <w:color w:val="FF0000"/>
        </w:rPr>
      </w:pPr>
      <w:r w:rsidRPr="00061C95">
        <w:rPr>
          <w:color w:val="FF0000"/>
        </w:rPr>
        <w:t xml:space="preserve">¿Cómo se puede deducir la fórmula que hay dentro del bloque “Multiply Const” que se activa para la modulación FSK? </w:t>
      </w:r>
    </w:p>
    <w:p w:rsidR="00466ECF" w:rsidRPr="00466ECF" w:rsidRDefault="00946DB6" w:rsidP="00466ECF">
      <w:pPr>
        <w:pStyle w:val="Prrafodelista"/>
        <w:ind w:left="1068"/>
      </w:pPr>
      <w:r w:rsidRPr="00946DB6">
        <w:t>En la modulación FSK, la frecuencia instantánea de la señal se modifica de acuerdo con los símbolos transmitidos. La fase acumulada en tiempo discreto puede expresarse como $\phi[n] = \phi[n-1] + k \</w:t>
      </w:r>
      <w:proofErr w:type="spellStart"/>
      <w:r w:rsidRPr="00946DB6">
        <w:t>cdot</w:t>
      </w:r>
      <w:proofErr w:type="spellEnd"/>
      <w:r w:rsidRPr="00946DB6">
        <w:t xml:space="preserve"> m[n]$, donde $m[n]$ representa la secuencia de símbolos</w:t>
      </w:r>
      <w:r>
        <w:t xml:space="preserve"> </w:t>
      </w:r>
      <w:r w:rsidRPr="00946DB6">
        <w:t xml:space="preserve">y $k$ es la constante que determina el incremento de fase por muestra. </w:t>
      </w:r>
      <w:r>
        <w:t>La c</w:t>
      </w:r>
      <w:r w:rsidRPr="00946DB6">
        <w:t>onstante está relacionada con la desviación de frecuencia $</w:t>
      </w:r>
      <w:proofErr w:type="spellStart"/>
      <w:r w:rsidRPr="00946DB6">
        <w:t>f_d</w:t>
      </w:r>
      <w:proofErr w:type="spellEnd"/>
      <w:r w:rsidRPr="00946DB6">
        <w:t>$ y la frecuencia de muestreo $</w:t>
      </w:r>
      <w:proofErr w:type="spellStart"/>
      <w:r w:rsidRPr="00946DB6">
        <w:t>F_s</w:t>
      </w:r>
      <w:proofErr w:type="spellEnd"/>
      <w:r w:rsidRPr="00946DB6">
        <w:t>$ media</w:t>
      </w:r>
      <w:r>
        <w:t>nte $k = \</w:t>
      </w:r>
      <w:proofErr w:type="gramStart"/>
      <w:r>
        <w:t>frac{</w:t>
      </w:r>
      <w:proofErr w:type="gramEnd"/>
      <w:r>
        <w:t xml:space="preserve">2\pi </w:t>
      </w:r>
      <w:proofErr w:type="spellStart"/>
      <w:r>
        <w:t>f_d</w:t>
      </w:r>
      <w:proofErr w:type="spellEnd"/>
      <w:r>
        <w:t>}{</w:t>
      </w:r>
      <w:proofErr w:type="spellStart"/>
      <w:r>
        <w:t>F_s</w:t>
      </w:r>
      <w:proofErr w:type="spellEnd"/>
      <w:r>
        <w:t xml:space="preserve">}$; </w:t>
      </w:r>
      <w:r w:rsidRPr="00946DB6">
        <w:t>la frecuencia de muestreo se define a partir de la tasa de bits ($</w:t>
      </w:r>
      <w:proofErr w:type="spellStart"/>
      <w:r w:rsidRPr="00946DB6">
        <w:t>R_b</w:t>
      </w:r>
      <w:proofErr w:type="spellEnd"/>
      <w:r w:rsidRPr="00946DB6">
        <w:t>$) y el número de muestras por símbolo ($</w:t>
      </w:r>
      <w:proofErr w:type="spellStart"/>
      <w:r w:rsidRPr="00946DB6">
        <w:t>Sps</w:t>
      </w:r>
      <w:proofErr w:type="spellEnd"/>
      <w:r w:rsidRPr="00946DB6">
        <w:t>$) como $</w:t>
      </w:r>
      <w:proofErr w:type="spellStart"/>
      <w:r w:rsidRPr="00946DB6">
        <w:t>F_s</w:t>
      </w:r>
      <w:proofErr w:type="spellEnd"/>
      <w:r w:rsidRPr="00946DB6">
        <w:t xml:space="preserve"> = </w:t>
      </w:r>
      <w:proofErr w:type="spellStart"/>
      <w:r w:rsidRPr="00946DB6">
        <w:t>R_b</w:t>
      </w:r>
      <w:proofErr w:type="spellEnd"/>
      <w:r w:rsidRPr="00946DB6">
        <w:t xml:space="preserve"> \</w:t>
      </w:r>
      <w:proofErr w:type="spellStart"/>
      <w:r w:rsidRPr="00946DB6">
        <w:t>cdot</w:t>
      </w:r>
      <w:proofErr w:type="spellEnd"/>
      <w:r w:rsidRPr="00946DB6">
        <w:t xml:space="preserve"> </w:t>
      </w:r>
      <w:proofErr w:type="spellStart"/>
      <w:r>
        <w:t>Sps</w:t>
      </w:r>
      <w:proofErr w:type="spellEnd"/>
      <w:r>
        <w:t>$. L</w:t>
      </w:r>
      <w:r w:rsidRPr="00946DB6">
        <w:t xml:space="preserve">a constante de multiplicación usada en el bloque </w:t>
      </w:r>
      <w:r>
        <w:t xml:space="preserve">es: </w:t>
      </w:r>
      <w:r w:rsidRPr="00946DB6">
        <w:t>${k = 2\pi \frac{</w:t>
      </w:r>
      <w:proofErr w:type="spellStart"/>
      <w:r w:rsidRPr="00946DB6">
        <w:t>f_</w:t>
      </w:r>
      <w:proofErr w:type="gramStart"/>
      <w:r w:rsidRPr="00946DB6">
        <w:t>d</w:t>
      </w:r>
      <w:proofErr w:type="spellEnd"/>
      <w:r w:rsidRPr="00946DB6">
        <w:t>}{</w:t>
      </w:r>
      <w:proofErr w:type="spellStart"/>
      <w:proofErr w:type="gramEnd"/>
      <w:r w:rsidRPr="00946DB6">
        <w:t>R_b</w:t>
      </w:r>
      <w:proofErr w:type="spellEnd"/>
      <w:r w:rsidRPr="00946DB6">
        <w:t xml:space="preserve"> \</w:t>
      </w:r>
      <w:proofErr w:type="spellStart"/>
      <w:r w:rsidRPr="00946DB6">
        <w:t>cdot</w:t>
      </w:r>
      <w:proofErr w:type="spellEnd"/>
      <w:r w:rsidRPr="00946DB6">
        <w:t xml:space="preserve"> </w:t>
      </w:r>
      <w:proofErr w:type="spellStart"/>
      <w:r w:rsidRPr="00946DB6">
        <w:t>Sps</w:t>
      </w:r>
      <w:proofErr w:type="spellEnd"/>
      <w:r w:rsidRPr="00946DB6">
        <w:t>}}$. Esta expresión garantiza que la desviación de frecuencia producida en la señal modulada corresponda exactamente al valor deseado $</w:t>
      </w:r>
      <w:proofErr w:type="spellStart"/>
      <w:r w:rsidRPr="00946DB6">
        <w:t>f_d</w:t>
      </w:r>
      <w:proofErr w:type="spellEnd"/>
      <w:r w:rsidRPr="00946DB6">
        <w:t>$, teniendo en cuenta la tasa de símbolos y el número de muestras por símbolo utilizados en la simulación.</w:t>
      </w:r>
    </w:p>
    <w:p w:rsidR="00061C95" w:rsidRDefault="001B6E6A" w:rsidP="00061C95">
      <w:pPr>
        <w:pStyle w:val="Prrafodelista"/>
        <w:numPr>
          <w:ilvl w:val="0"/>
          <w:numId w:val="3"/>
        </w:numPr>
        <w:rPr>
          <w:color w:val="FF0000"/>
        </w:rPr>
      </w:pPr>
      <w:r w:rsidRPr="00061C95">
        <w:rPr>
          <w:color w:val="FF0000"/>
        </w:rPr>
        <w:t>¿Por qué el bloque “</w:t>
      </w:r>
      <w:proofErr w:type="spellStart"/>
      <w:r w:rsidRPr="00061C95">
        <w:rPr>
          <w:color w:val="FF0000"/>
        </w:rPr>
        <w:t>Constant</w:t>
      </w:r>
      <w:proofErr w:type="spellEnd"/>
      <w:r w:rsidRPr="00061C95">
        <w:rPr>
          <w:color w:val="FF0000"/>
        </w:rPr>
        <w:t xml:space="preserve"> </w:t>
      </w:r>
      <w:proofErr w:type="spellStart"/>
      <w:r w:rsidRPr="00061C95">
        <w:rPr>
          <w:color w:val="FF0000"/>
        </w:rPr>
        <w:t>Source</w:t>
      </w:r>
      <w:proofErr w:type="spellEnd"/>
      <w:r w:rsidRPr="00061C95">
        <w:rPr>
          <w:color w:val="FF0000"/>
        </w:rPr>
        <w:t xml:space="preserve">” se configura como cero para la modulación </w:t>
      </w:r>
      <w:proofErr w:type="gramStart"/>
      <w:r w:rsidRPr="00061C95">
        <w:rPr>
          <w:color w:val="FF0000"/>
        </w:rPr>
        <w:t>OOK</w:t>
      </w:r>
      <w:proofErr w:type="gramEnd"/>
      <w:r w:rsidRPr="00061C95">
        <w:rPr>
          <w:color w:val="FF0000"/>
        </w:rPr>
        <w:t xml:space="preserve"> pero no para la BPSK y la FSK? </w:t>
      </w:r>
    </w:p>
    <w:p w:rsidR="00061C95" w:rsidRPr="00061C95" w:rsidRDefault="00061C95" w:rsidP="00061C95">
      <w:pPr>
        <w:pStyle w:val="Prrafodelista"/>
        <w:rPr>
          <w:color w:val="FF0000"/>
        </w:rPr>
      </w:pPr>
    </w:p>
    <w:p w:rsidR="00061C95" w:rsidRPr="00061C95" w:rsidRDefault="00946DB6" w:rsidP="00061C95">
      <w:pPr>
        <w:pStyle w:val="Prrafodelista"/>
        <w:ind w:left="1068"/>
        <w:rPr>
          <w:color w:val="FF0000"/>
        </w:rPr>
      </w:pPr>
      <w:r>
        <w:t xml:space="preserve">En la modulación OOK, el bloque … </w:t>
      </w:r>
      <w:r w:rsidR="0041114C">
        <w:t xml:space="preserve">se configura como </w:t>
      </w:r>
      <w:proofErr w:type="spellStart"/>
      <w:r w:rsidR="0041114C">
        <w:t>cer</w:t>
      </w:r>
      <w:proofErr w:type="spellEnd"/>
      <w:r w:rsidR="0041114C">
        <w:t xml:space="preserve"> porque la amplitud de la señal OOK está determinada únicamente por la presencia o ausencia de la señal </w:t>
      </w:r>
      <w:r w:rsidR="0041114C">
        <w:lastRenderedPageBreak/>
        <w:t xml:space="preserve">modulante </w:t>
      </w:r>
      <w:r>
        <w:t>mientras que en BPSK y FSK no lo es, ya que se requiere un nivel base para generar los cambios de fase o frecuencia.</w:t>
      </w:r>
    </w:p>
    <w:p w:rsidR="00061C95" w:rsidRDefault="001B6E6A" w:rsidP="00A55949">
      <w:pPr>
        <w:pStyle w:val="Prrafodelista"/>
        <w:numPr>
          <w:ilvl w:val="0"/>
          <w:numId w:val="3"/>
        </w:numPr>
        <w:rPr>
          <w:color w:val="FF0000"/>
        </w:rPr>
      </w:pPr>
      <w:r w:rsidRPr="00061C95">
        <w:rPr>
          <w:color w:val="FF0000"/>
        </w:rPr>
        <w:t xml:space="preserve">¿Por qué razón en el caso de la Modulación OOK la señal modulante entra por la primera entrada (la superior) de los VCO a diferencia de la BPSK y FSK que entra por la segunda entrada (la inferior) de los VCO? </w:t>
      </w:r>
    </w:p>
    <w:p w:rsidR="00061C95" w:rsidRDefault="00061C95" w:rsidP="0041114C">
      <w:pPr>
        <w:pStyle w:val="Prrafodelista"/>
        <w:ind w:left="1068"/>
        <w:rPr>
          <w:color w:val="FF0000"/>
        </w:rPr>
      </w:pPr>
    </w:p>
    <w:p w:rsidR="00061C95" w:rsidRDefault="0041114C" w:rsidP="00061C95">
      <w:pPr>
        <w:pStyle w:val="Prrafodelista"/>
        <w:ind w:left="1068"/>
      </w:pPr>
      <w:r w:rsidRPr="0041114C">
        <w:t>En la modulación OOK, la señal modulante se conecta a la primera entrada del VCO porque controla directamente la amplitud de la portadora (encendido o apagado). En cambio, en BPSK y FSK la información modifica la fase o la frecuencia, por lo que la señal modulante se aplica a la segunda entrada del VCO, destinada al control de estos parámetros.</w:t>
      </w:r>
    </w:p>
    <w:p w:rsidR="0041114C" w:rsidRPr="00061C95" w:rsidRDefault="0041114C" w:rsidP="00061C95">
      <w:pPr>
        <w:pStyle w:val="Prrafodelista"/>
        <w:ind w:left="1068"/>
        <w:rPr>
          <w:color w:val="FF0000"/>
        </w:rPr>
      </w:pPr>
    </w:p>
    <w:p w:rsidR="00061C95" w:rsidRDefault="001B6E6A" w:rsidP="00061C95">
      <w:pPr>
        <w:pStyle w:val="Prrafodelista"/>
        <w:numPr>
          <w:ilvl w:val="0"/>
          <w:numId w:val="3"/>
        </w:numPr>
        <w:rPr>
          <w:color w:val="FF0000"/>
        </w:rPr>
      </w:pPr>
      <w:r w:rsidRPr="00061C95">
        <w:rPr>
          <w:color w:val="FF0000"/>
        </w:rPr>
        <w:t>Para el caso de la Modulación BPSK, sería posible reubicar el bloque “</w:t>
      </w:r>
      <w:proofErr w:type="spellStart"/>
      <w:r w:rsidRPr="00061C95">
        <w:rPr>
          <w:color w:val="FF0000"/>
        </w:rPr>
        <w:t>Interpolating</w:t>
      </w:r>
      <w:proofErr w:type="spellEnd"/>
      <w:r w:rsidRPr="00061C95">
        <w:rPr>
          <w:color w:val="FF0000"/>
        </w:rPr>
        <w:t xml:space="preserve"> FIR </w:t>
      </w:r>
      <w:proofErr w:type="spellStart"/>
      <w:r w:rsidRPr="00061C95">
        <w:rPr>
          <w:color w:val="FF0000"/>
        </w:rPr>
        <w:t>Filter</w:t>
      </w:r>
      <w:proofErr w:type="spellEnd"/>
      <w:r w:rsidRPr="00061C95">
        <w:rPr>
          <w:color w:val="FF0000"/>
        </w:rPr>
        <w:t xml:space="preserve"> para que quede inmediatamente antes de los VCO”</w:t>
      </w:r>
    </w:p>
    <w:p w:rsidR="00061C95" w:rsidRPr="00061C95" w:rsidRDefault="00061C95" w:rsidP="00061C95">
      <w:pPr>
        <w:pStyle w:val="Prrafodelista"/>
        <w:rPr>
          <w:color w:val="FF0000"/>
        </w:rPr>
      </w:pPr>
    </w:p>
    <w:p w:rsidR="00061C95" w:rsidRDefault="0041114C" w:rsidP="00061C95">
      <w:pPr>
        <w:pStyle w:val="Prrafodelista"/>
        <w:ind w:left="1068"/>
      </w:pPr>
      <w:r w:rsidRPr="0041114C">
        <w:t>Sí, es posible reubicar el bloque \</w:t>
      </w:r>
      <w:proofErr w:type="spellStart"/>
      <w:proofErr w:type="gramStart"/>
      <w:r w:rsidRPr="0041114C">
        <w:t>texttt</w:t>
      </w:r>
      <w:proofErr w:type="spellEnd"/>
      <w:r w:rsidRPr="0041114C">
        <w:t>{</w:t>
      </w:r>
      <w:proofErr w:type="spellStart"/>
      <w:proofErr w:type="gramEnd"/>
      <w:r w:rsidRPr="0041114C">
        <w:t>Interpolating</w:t>
      </w:r>
      <w:proofErr w:type="spellEnd"/>
      <w:r w:rsidRPr="0041114C">
        <w:t xml:space="preserve"> FIR </w:t>
      </w:r>
      <w:proofErr w:type="spellStart"/>
      <w:r w:rsidRPr="0041114C">
        <w:t>Filter</w:t>
      </w:r>
      <w:proofErr w:type="spellEnd"/>
      <w:r w:rsidRPr="0041114C">
        <w:t>} antes de los VCO, siempre que se mantenga la coherencia en las tasas de muestreo y los parámetros como $</w:t>
      </w:r>
      <w:proofErr w:type="spellStart"/>
      <w:r w:rsidRPr="0041114C">
        <w:t>F_s</w:t>
      </w:r>
      <w:proofErr w:type="spellEnd"/>
      <w:r w:rsidRPr="0041114C">
        <w:t>$ y $</w:t>
      </w:r>
      <w:proofErr w:type="spellStart"/>
      <w:r w:rsidRPr="0041114C">
        <w:t>Sps</w:t>
      </w:r>
      <w:proofErr w:type="spellEnd"/>
      <w:r w:rsidRPr="0041114C">
        <w:t>$. Esta ubicación resulta conveniente, ya que el proceso de filtrado e interpolación suele realizarse justo antes de la modulación en RF, permitiendo reducir la carga computacional y conservar la forma de onda correctamente interpolada.</w:t>
      </w:r>
    </w:p>
    <w:p w:rsidR="0041114C" w:rsidRPr="0041114C" w:rsidRDefault="0041114C" w:rsidP="00061C95">
      <w:pPr>
        <w:pStyle w:val="Prrafodelista"/>
        <w:ind w:left="1068"/>
      </w:pPr>
    </w:p>
    <w:p w:rsidR="00061C95" w:rsidRDefault="001B6E6A" w:rsidP="00061C95">
      <w:pPr>
        <w:pStyle w:val="Prrafodelista"/>
        <w:numPr>
          <w:ilvl w:val="0"/>
          <w:numId w:val="3"/>
        </w:numPr>
        <w:rPr>
          <w:color w:val="FF0000"/>
        </w:rPr>
      </w:pPr>
      <w:r w:rsidRPr="00061C95">
        <w:rPr>
          <w:color w:val="FF0000"/>
        </w:rPr>
        <w:t>Para el caso de la Modulación FSK, sería posible reubicar el bloque “</w:t>
      </w:r>
      <w:proofErr w:type="spellStart"/>
      <w:r w:rsidRPr="00061C95">
        <w:rPr>
          <w:color w:val="FF0000"/>
        </w:rPr>
        <w:t>Interpolating</w:t>
      </w:r>
      <w:proofErr w:type="spellEnd"/>
      <w:r w:rsidRPr="00061C95">
        <w:rPr>
          <w:color w:val="FF0000"/>
        </w:rPr>
        <w:t xml:space="preserve"> FIR </w:t>
      </w:r>
      <w:proofErr w:type="spellStart"/>
      <w:r w:rsidRPr="00061C95">
        <w:rPr>
          <w:color w:val="FF0000"/>
        </w:rPr>
        <w:t>Filter</w:t>
      </w:r>
      <w:proofErr w:type="spellEnd"/>
      <w:r w:rsidRPr="00061C95">
        <w:rPr>
          <w:color w:val="FF0000"/>
        </w:rPr>
        <w:t xml:space="preserve"> para que quede inmediatamente antes de los VCO”</w:t>
      </w:r>
    </w:p>
    <w:p w:rsidR="00061C95" w:rsidRPr="00061C95" w:rsidRDefault="00061C95" w:rsidP="00061C95">
      <w:pPr>
        <w:pStyle w:val="Prrafodelista"/>
        <w:rPr>
          <w:color w:val="FF0000"/>
        </w:rPr>
      </w:pPr>
    </w:p>
    <w:p w:rsidR="00061C95" w:rsidRPr="00405264" w:rsidRDefault="00405264" w:rsidP="00061C95">
      <w:pPr>
        <w:pStyle w:val="Prrafodelista"/>
        <w:ind w:left="1068"/>
      </w:pPr>
      <w:r w:rsidRPr="00405264">
        <w:t>Sí, es posible reubicar el bloque \</w:t>
      </w:r>
      <w:proofErr w:type="spellStart"/>
      <w:proofErr w:type="gramStart"/>
      <w:r w:rsidRPr="00405264">
        <w:t>texttt</w:t>
      </w:r>
      <w:proofErr w:type="spellEnd"/>
      <w:r w:rsidRPr="00405264">
        <w:t>{</w:t>
      </w:r>
      <w:proofErr w:type="spellStart"/>
      <w:proofErr w:type="gramEnd"/>
      <w:r w:rsidRPr="00405264">
        <w:t>Interpolating</w:t>
      </w:r>
      <w:proofErr w:type="spellEnd"/>
      <w:r w:rsidRPr="00405264">
        <w:t xml:space="preserve"> FIR </w:t>
      </w:r>
      <w:proofErr w:type="spellStart"/>
      <w:r w:rsidRPr="00405264">
        <w:t>Filter</w:t>
      </w:r>
      <w:proofErr w:type="spellEnd"/>
      <w:r w:rsidRPr="00405264">
        <w:t>} inmediatamente antes de los VCO en la modulación FSK, siempre que se mantenga la coherencia en las tasas de muestreo. Esta ubicación puede ser incluso más apropiada, ya que permite que la señal interpolada ingrese directamente al oscilador controlado por voltaje, garantizando una variación de frecuencia más continua y precisa, además de reducir la carga de procesamiento en etapas previas.</w:t>
      </w:r>
    </w:p>
    <w:p w:rsidR="001B6E6A" w:rsidRPr="00061C95" w:rsidRDefault="001B6E6A" w:rsidP="001B6E6A">
      <w:pPr>
        <w:rPr>
          <w:color w:val="FF0000"/>
        </w:rPr>
      </w:pPr>
      <w:r w:rsidRPr="00061C95">
        <w:rPr>
          <w:color w:val="FF0000"/>
        </w:rPr>
        <w:t xml:space="preserve">Otras preguntas de control </w:t>
      </w:r>
    </w:p>
    <w:p w:rsidR="001B6E6A" w:rsidRDefault="001B6E6A" w:rsidP="001B6E6A">
      <w:pPr>
        <w:pStyle w:val="Prrafodelista"/>
        <w:numPr>
          <w:ilvl w:val="1"/>
          <w:numId w:val="4"/>
        </w:numPr>
        <w:rPr>
          <w:color w:val="FF0000"/>
        </w:rPr>
      </w:pPr>
      <w:r w:rsidRPr="00061C95">
        <w:rPr>
          <w:color w:val="FF0000"/>
        </w:rPr>
        <w:t xml:space="preserve">Ahora le piden que con lo aprendido cree un VCO RF que tiene como entrada una señal de amplitud y una señal de frecuencia, grafique su propuesta con elementos de GNU Radio. </w:t>
      </w:r>
    </w:p>
    <w:p w:rsidR="00E65264" w:rsidRDefault="00E65264" w:rsidP="00E65264">
      <w:pPr>
        <w:pStyle w:val="Prrafodelista"/>
        <w:tabs>
          <w:tab w:val="left" w:pos="3320"/>
        </w:tabs>
        <w:ind w:left="1440"/>
        <w:rPr>
          <w:color w:val="FF0000"/>
        </w:rPr>
      </w:pPr>
    </w:p>
    <w:p w:rsidR="00E65264" w:rsidRPr="00E65264" w:rsidRDefault="00E65264" w:rsidP="00E65264">
      <w:pPr>
        <w:pStyle w:val="Prrafodelista"/>
        <w:tabs>
          <w:tab w:val="left" w:pos="3320"/>
        </w:tabs>
        <w:ind w:left="1440"/>
      </w:pPr>
      <w:r w:rsidRPr="00E65264">
        <w:t>Para diseñar un VCO de RF con control simultáneo de amplitud y frecuencia en GNU Radio, se propone una estructura donde la señal de amplitud modula la ganancia de la salida y la señal de frecuencia controla la entrada de desviación del oscilador. El diagrama de bloques incluye los siguientes elementos: un bloque \</w:t>
      </w:r>
      <w:proofErr w:type="spellStart"/>
      <w:proofErr w:type="gramStart"/>
      <w:r w:rsidRPr="00E65264">
        <w:t>texttt</w:t>
      </w:r>
      <w:proofErr w:type="spellEnd"/>
      <w:r w:rsidRPr="00E65264">
        <w:t>{</w:t>
      </w:r>
      <w:proofErr w:type="spellStart"/>
      <w:proofErr w:type="gramEnd"/>
      <w:r w:rsidRPr="00E65264">
        <w:t>Signal</w:t>
      </w:r>
      <w:proofErr w:type="spellEnd"/>
      <w:r w:rsidRPr="00E65264">
        <w:t xml:space="preserve"> </w:t>
      </w:r>
      <w:proofErr w:type="spellStart"/>
      <w:r w:rsidRPr="00E65264">
        <w:t>Source</w:t>
      </w:r>
      <w:proofErr w:type="spellEnd"/>
      <w:r w:rsidRPr="00E65264">
        <w:t>} para la portadora, un bloque \</w:t>
      </w:r>
      <w:proofErr w:type="spellStart"/>
      <w:r w:rsidRPr="00E65264">
        <w:t>texttt</w:t>
      </w:r>
      <w:proofErr w:type="spellEnd"/>
      <w:r w:rsidRPr="00E65264">
        <w:t>{VCO} controlado por la señal de frecuencia, un bloque \</w:t>
      </w:r>
      <w:proofErr w:type="spellStart"/>
      <w:r w:rsidRPr="00E65264">
        <w:t>texttt</w:t>
      </w:r>
      <w:proofErr w:type="spellEnd"/>
      <w:r w:rsidRPr="00E65264">
        <w:t>{Multiply} donde se ajusta la amplitud mediante la señal modulante y un \</w:t>
      </w:r>
      <w:proofErr w:type="spellStart"/>
      <w:r w:rsidRPr="00E65264">
        <w:t>texttt</w:t>
      </w:r>
      <w:proofErr w:type="spellEnd"/>
      <w:r w:rsidRPr="00E65264">
        <w:t>{</w:t>
      </w:r>
      <w:proofErr w:type="spellStart"/>
      <w:r w:rsidRPr="00E65264">
        <w:t>Throttle</w:t>
      </w:r>
      <w:proofErr w:type="spellEnd"/>
      <w:r w:rsidRPr="00E65264">
        <w:t xml:space="preserve">} para limitar la tasa de </w:t>
      </w:r>
      <w:r w:rsidRPr="00E65264">
        <w:lastRenderedPageBreak/>
        <w:t>muestreo. Finalmente, la salida se visualiza con un \</w:t>
      </w:r>
      <w:proofErr w:type="spellStart"/>
      <w:proofErr w:type="gramStart"/>
      <w:r w:rsidRPr="00E65264">
        <w:t>texttt</w:t>
      </w:r>
      <w:proofErr w:type="spellEnd"/>
      <w:r w:rsidRPr="00E65264">
        <w:t>{</w:t>
      </w:r>
      <w:proofErr w:type="gramEnd"/>
      <w:r w:rsidRPr="00E65264">
        <w:t xml:space="preserve">QT GUI </w:t>
      </w:r>
      <w:proofErr w:type="spellStart"/>
      <w:r w:rsidRPr="00E65264">
        <w:t>Sink</w:t>
      </w:r>
      <w:proofErr w:type="spellEnd"/>
      <w:r w:rsidRPr="00E65264">
        <w:t>}, permitiendo observar la variación tanto en amplitud como en frecuencia de la señal generada.</w:t>
      </w:r>
    </w:p>
    <w:p w:rsidR="00061C95" w:rsidRPr="00061C95" w:rsidRDefault="00E65264" w:rsidP="00E65264">
      <w:pPr>
        <w:pStyle w:val="Prrafodelista"/>
        <w:tabs>
          <w:tab w:val="left" w:pos="3320"/>
        </w:tabs>
        <w:ind w:left="1440"/>
        <w:rPr>
          <w:color w:val="FF0000"/>
        </w:rPr>
      </w:pPr>
      <w:r>
        <w:rPr>
          <w:color w:val="FF0000"/>
        </w:rPr>
        <w:tab/>
      </w:r>
    </w:p>
    <w:p w:rsidR="00E65264" w:rsidRPr="00E65264" w:rsidRDefault="001B6E6A" w:rsidP="00E65264">
      <w:pPr>
        <w:pStyle w:val="Prrafodelista"/>
        <w:numPr>
          <w:ilvl w:val="1"/>
          <w:numId w:val="4"/>
        </w:numPr>
        <w:rPr>
          <w:color w:val="FF0000"/>
        </w:rPr>
      </w:pPr>
      <w:r w:rsidRPr="00061C95">
        <w:rPr>
          <w:color w:val="FF0000"/>
        </w:rPr>
        <w:t xml:space="preserve">Para los valores dados del caso FSK en el flujograma por defecto, ¿sería posible calcular el valor máximo permitido para la frecuencia de la portadora, pensado en términos de la versión en RF? </w:t>
      </w:r>
    </w:p>
    <w:p w:rsidR="00061C95" w:rsidRDefault="00E65264" w:rsidP="00061C95">
      <w:pPr>
        <w:pStyle w:val="Prrafodelista"/>
        <w:ind w:left="1440"/>
      </w:pPr>
      <w:r w:rsidRPr="00E65264">
        <w:t>El valor máximo permitido para la frecuencia de la portadora en la modulación FSK está limitado por la frecuencia de muestreo del sistema. En general, la frecuencia de la portadora debe ser menor que la mitad de la frecuencia de muestreo ($</w:t>
      </w:r>
      <w:proofErr w:type="spellStart"/>
      <w:r w:rsidRPr="00E65264">
        <w:t>F_c</w:t>
      </w:r>
      <w:proofErr w:type="spellEnd"/>
      <w:r w:rsidRPr="00E65264">
        <w:t xml:space="preserve"> &lt; \frac{</w:t>
      </w:r>
      <w:proofErr w:type="spellStart"/>
      <w:r w:rsidRPr="00E65264">
        <w:t>F_</w:t>
      </w:r>
      <w:proofErr w:type="gramStart"/>
      <w:r w:rsidRPr="00E65264">
        <w:t>s</w:t>
      </w:r>
      <w:proofErr w:type="spellEnd"/>
      <w:r w:rsidRPr="00E65264">
        <w:t>}{</w:t>
      </w:r>
      <w:proofErr w:type="gramEnd"/>
      <w:r w:rsidRPr="00E65264">
        <w:t>2}$) para evitar aliasing en la versión en RF y garantizar una correcta representación de la señal modulada.</w:t>
      </w:r>
    </w:p>
    <w:p w:rsidR="00E65264" w:rsidRPr="00E65264" w:rsidRDefault="00E65264" w:rsidP="00061C95">
      <w:pPr>
        <w:pStyle w:val="Prrafodelista"/>
        <w:ind w:left="1440"/>
      </w:pPr>
    </w:p>
    <w:p w:rsidR="001B6E6A" w:rsidRDefault="001B6E6A" w:rsidP="001B6E6A">
      <w:pPr>
        <w:pStyle w:val="Prrafodelista"/>
        <w:numPr>
          <w:ilvl w:val="1"/>
          <w:numId w:val="4"/>
        </w:numPr>
        <w:rPr>
          <w:color w:val="FF0000"/>
        </w:rPr>
      </w:pPr>
      <w:r w:rsidRPr="00061C95">
        <w:rPr>
          <w:color w:val="FF0000"/>
        </w:rPr>
        <w:t xml:space="preserve">Para los valores dados del caso FSK en el flujograma por defecto, ¿sería posible calcular el valor máximo permitido para la desviación de frecuencia, pensado en términos de generar solo la EC? </w:t>
      </w:r>
    </w:p>
    <w:p w:rsidR="00061C95" w:rsidRDefault="00061C95" w:rsidP="00061C95">
      <w:pPr>
        <w:pStyle w:val="Prrafodelista"/>
        <w:ind w:left="1440"/>
        <w:rPr>
          <w:color w:val="FF0000"/>
        </w:rPr>
      </w:pPr>
    </w:p>
    <w:p w:rsidR="00E65264" w:rsidRPr="00E65264" w:rsidRDefault="00E65264" w:rsidP="00061C95">
      <w:pPr>
        <w:pStyle w:val="Prrafodelista"/>
        <w:ind w:left="1440"/>
      </w:pPr>
      <w:r w:rsidRPr="00E65264">
        <w:t xml:space="preserve">El valor máximo permitido para la desviación de frecuencia en la modulación FSK está limitado por la frecuencia de muestreo y la posición de la portadora. A partir del criterio de Nyquist, se obtiene que la desviación máxima debe cumplir </w:t>
      </w:r>
      <w:proofErr w:type="gramStart"/>
      <w:r w:rsidRPr="00E65264">
        <w:t>\( f</w:t>
      </w:r>
      <w:proofErr w:type="gramEnd"/>
      <w:r w:rsidRPr="00E65264">
        <w:t>_{d,\</w:t>
      </w:r>
      <w:proofErr w:type="spellStart"/>
      <w:r w:rsidRPr="00E65264">
        <w:t>text</w:t>
      </w:r>
      <w:proofErr w:type="spellEnd"/>
      <w:r w:rsidRPr="00E65264">
        <w:t>{</w:t>
      </w:r>
      <w:proofErr w:type="spellStart"/>
      <w:r w:rsidRPr="00E65264">
        <w:t>max</w:t>
      </w:r>
      <w:proofErr w:type="spellEnd"/>
      <w:r w:rsidRPr="00E65264">
        <w:t>}} = \frac{</w:t>
      </w:r>
      <w:proofErr w:type="spellStart"/>
      <w:r w:rsidRPr="00E65264">
        <w:t>F_s</w:t>
      </w:r>
      <w:proofErr w:type="spellEnd"/>
      <w:r w:rsidRPr="00E65264">
        <w:t xml:space="preserve">}{2} - </w:t>
      </w:r>
      <w:proofErr w:type="spellStart"/>
      <w:r w:rsidRPr="00E65264">
        <w:t>f_c</w:t>
      </w:r>
      <w:proofErr w:type="spellEnd"/>
      <w:r w:rsidRPr="00E65264">
        <w:t xml:space="preserve"> - \frac{</w:t>
      </w:r>
      <w:proofErr w:type="spellStart"/>
      <w:r w:rsidRPr="00E65264">
        <w:t>R_b</w:t>
      </w:r>
      <w:proofErr w:type="spellEnd"/>
      <w:r w:rsidRPr="00E65264">
        <w:t>}{2} \), garantizando que el ancho de banda total de la señal modulada se mantenga dentro del rango de muestreo y evitando aliasing en la versión en RF.</w:t>
      </w:r>
    </w:p>
    <w:p w:rsidR="00E65264" w:rsidRPr="00061C95" w:rsidRDefault="00E65264" w:rsidP="00061C95">
      <w:pPr>
        <w:pStyle w:val="Prrafodelista"/>
        <w:ind w:left="1440"/>
        <w:rPr>
          <w:color w:val="FF0000"/>
        </w:rPr>
      </w:pPr>
    </w:p>
    <w:p w:rsidR="001B6E6A" w:rsidRDefault="001B6E6A" w:rsidP="001B6E6A">
      <w:pPr>
        <w:pStyle w:val="Prrafodelista"/>
        <w:numPr>
          <w:ilvl w:val="1"/>
          <w:numId w:val="4"/>
        </w:numPr>
        <w:rPr>
          <w:color w:val="FF0000"/>
        </w:rPr>
      </w:pPr>
      <w:r w:rsidRPr="00061C95">
        <w:rPr>
          <w:color w:val="FF0000"/>
        </w:rPr>
        <w:t>Para los valores dados del caso BPSK en el flujograma por defecto, ¿sería posible calcular el mínimo valor de SPS pensado en términos de poder generar la versión en RF?</w:t>
      </w:r>
    </w:p>
    <w:p w:rsidR="00061C95" w:rsidRPr="00061C95" w:rsidRDefault="00061C95" w:rsidP="00061C95">
      <w:pPr>
        <w:pStyle w:val="Prrafodelista"/>
        <w:rPr>
          <w:color w:val="FF0000"/>
        </w:rPr>
      </w:pPr>
    </w:p>
    <w:p w:rsidR="00061C95" w:rsidRPr="00E65264" w:rsidRDefault="00E65264" w:rsidP="00061C95">
      <w:pPr>
        <w:pStyle w:val="Prrafodelista"/>
        <w:ind w:left="1440"/>
      </w:pPr>
      <w:bookmarkStart w:id="0" w:name="_GoBack"/>
      <w:r w:rsidRPr="00E65264">
        <w:t>En la modulación BPSK, el valor mínimo de \(</w:t>
      </w:r>
      <w:proofErr w:type="spellStart"/>
      <w:r w:rsidRPr="00E65264">
        <w:t>Sps</w:t>
      </w:r>
      <w:proofErr w:type="spellEnd"/>
      <w:r w:rsidRPr="00E65264">
        <w:t xml:space="preserve">\) (muestras por símbolo) está limitado por el criterio de Nyquist y la correcta representación de la portadora. Debe garantizarse que la frecuencia de muestreo </w:t>
      </w:r>
      <w:proofErr w:type="gramStart"/>
      <w:r w:rsidRPr="00E65264">
        <w:t>\(</w:t>
      </w:r>
      <w:proofErr w:type="spellStart"/>
      <w:proofErr w:type="gramEnd"/>
      <w:r w:rsidRPr="00E65264">
        <w:t>F_s</w:t>
      </w:r>
      <w:proofErr w:type="spellEnd"/>
      <w:r w:rsidRPr="00E65264">
        <w:t xml:space="preserve"> = </w:t>
      </w:r>
      <w:proofErr w:type="spellStart"/>
      <w:r w:rsidRPr="00E65264">
        <w:t>R_b</w:t>
      </w:r>
      <w:proofErr w:type="spellEnd"/>
      <w:r w:rsidRPr="00E65264">
        <w:t xml:space="preserve"> \</w:t>
      </w:r>
      <w:proofErr w:type="spellStart"/>
      <w:r w:rsidRPr="00E65264">
        <w:t>cdot</w:t>
      </w:r>
      <w:proofErr w:type="spellEnd"/>
      <w:r w:rsidRPr="00E65264">
        <w:t xml:space="preserve"> </w:t>
      </w:r>
      <w:proofErr w:type="spellStart"/>
      <w:r w:rsidRPr="00E65264">
        <w:t>Sps</w:t>
      </w:r>
      <w:proofErr w:type="spellEnd"/>
      <w:r w:rsidRPr="00E65264">
        <w:t>\) sea al menos el doble de la frecuencia de la portadora, es decir \(</w:t>
      </w:r>
      <w:proofErr w:type="spellStart"/>
      <w:r w:rsidRPr="00E65264">
        <w:t>F_s</w:t>
      </w:r>
      <w:proofErr w:type="spellEnd"/>
      <w:r w:rsidRPr="00E65264">
        <w:t xml:space="preserve"> \ge 2f_c\), para evitar aliasing y permitir generar adecuadamente la versión en RF.</w:t>
      </w:r>
      <w:bookmarkEnd w:id="0"/>
    </w:p>
    <w:sectPr w:rsidR="00061C95" w:rsidRPr="00E652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1CE2"/>
    <w:multiLevelType w:val="hybridMultilevel"/>
    <w:tmpl w:val="A1BE5FC8"/>
    <w:lvl w:ilvl="0" w:tplc="240A0013">
      <w:start w:val="1"/>
      <w:numFmt w:val="upperRoman"/>
      <w:lvlText w:val="%1."/>
      <w:lvlJc w:val="right"/>
      <w:pPr>
        <w:ind w:left="1068" w:hanging="360"/>
      </w:p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4E8650C"/>
    <w:multiLevelType w:val="hybridMultilevel"/>
    <w:tmpl w:val="A3C65392"/>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24D6A3C"/>
    <w:multiLevelType w:val="hybridMultilevel"/>
    <w:tmpl w:val="A48C2B70"/>
    <w:lvl w:ilvl="0" w:tplc="240A000F">
      <w:start w:val="1"/>
      <w:numFmt w:val="decimal"/>
      <w:lvlText w:val="%1."/>
      <w:lvlJc w:val="left"/>
      <w:pPr>
        <w:ind w:left="766" w:hanging="360"/>
      </w:pPr>
    </w:lvl>
    <w:lvl w:ilvl="1" w:tplc="240A0019" w:tentative="1">
      <w:start w:val="1"/>
      <w:numFmt w:val="lowerLetter"/>
      <w:lvlText w:val="%2."/>
      <w:lvlJc w:val="left"/>
      <w:pPr>
        <w:ind w:left="1486" w:hanging="360"/>
      </w:pPr>
    </w:lvl>
    <w:lvl w:ilvl="2" w:tplc="240A001B" w:tentative="1">
      <w:start w:val="1"/>
      <w:numFmt w:val="lowerRoman"/>
      <w:lvlText w:val="%3."/>
      <w:lvlJc w:val="right"/>
      <w:pPr>
        <w:ind w:left="2206" w:hanging="180"/>
      </w:pPr>
    </w:lvl>
    <w:lvl w:ilvl="3" w:tplc="240A000F" w:tentative="1">
      <w:start w:val="1"/>
      <w:numFmt w:val="decimal"/>
      <w:lvlText w:val="%4."/>
      <w:lvlJc w:val="left"/>
      <w:pPr>
        <w:ind w:left="2926" w:hanging="360"/>
      </w:pPr>
    </w:lvl>
    <w:lvl w:ilvl="4" w:tplc="240A0019" w:tentative="1">
      <w:start w:val="1"/>
      <w:numFmt w:val="lowerLetter"/>
      <w:lvlText w:val="%5."/>
      <w:lvlJc w:val="left"/>
      <w:pPr>
        <w:ind w:left="3646" w:hanging="360"/>
      </w:pPr>
    </w:lvl>
    <w:lvl w:ilvl="5" w:tplc="240A001B" w:tentative="1">
      <w:start w:val="1"/>
      <w:numFmt w:val="lowerRoman"/>
      <w:lvlText w:val="%6."/>
      <w:lvlJc w:val="right"/>
      <w:pPr>
        <w:ind w:left="4366" w:hanging="180"/>
      </w:pPr>
    </w:lvl>
    <w:lvl w:ilvl="6" w:tplc="240A000F" w:tentative="1">
      <w:start w:val="1"/>
      <w:numFmt w:val="decimal"/>
      <w:lvlText w:val="%7."/>
      <w:lvlJc w:val="left"/>
      <w:pPr>
        <w:ind w:left="5086" w:hanging="360"/>
      </w:pPr>
    </w:lvl>
    <w:lvl w:ilvl="7" w:tplc="240A0019" w:tentative="1">
      <w:start w:val="1"/>
      <w:numFmt w:val="lowerLetter"/>
      <w:lvlText w:val="%8."/>
      <w:lvlJc w:val="left"/>
      <w:pPr>
        <w:ind w:left="5806" w:hanging="360"/>
      </w:pPr>
    </w:lvl>
    <w:lvl w:ilvl="8" w:tplc="240A001B" w:tentative="1">
      <w:start w:val="1"/>
      <w:numFmt w:val="lowerRoman"/>
      <w:lvlText w:val="%9."/>
      <w:lvlJc w:val="right"/>
      <w:pPr>
        <w:ind w:left="6526" w:hanging="180"/>
      </w:pPr>
    </w:lvl>
  </w:abstractNum>
  <w:abstractNum w:abstractNumId="3" w15:restartNumberingAfterBreak="0">
    <w:nsid w:val="59D347E0"/>
    <w:multiLevelType w:val="hybridMultilevel"/>
    <w:tmpl w:val="01BA9B8C"/>
    <w:lvl w:ilvl="0" w:tplc="C798BB00">
      <w:start w:val="1"/>
      <w:numFmt w:val="decimal"/>
      <w:lvlText w:val="%1."/>
      <w:lvlJc w:val="left"/>
      <w:pPr>
        <w:ind w:left="408" w:hanging="360"/>
      </w:pPr>
      <w:rPr>
        <w:rFonts w:hint="default"/>
      </w:rPr>
    </w:lvl>
    <w:lvl w:ilvl="1" w:tplc="CEFE76B4">
      <w:start w:val="1"/>
      <w:numFmt w:val="upperRoman"/>
      <w:lvlText w:val="%2."/>
      <w:lvlJc w:val="left"/>
      <w:pPr>
        <w:ind w:left="1488" w:hanging="720"/>
      </w:pPr>
      <w:rPr>
        <w:rFonts w:hint="default"/>
      </w:rPr>
    </w:lvl>
    <w:lvl w:ilvl="2" w:tplc="240A001B" w:tentative="1">
      <w:start w:val="1"/>
      <w:numFmt w:val="lowerRoman"/>
      <w:lvlText w:val="%3."/>
      <w:lvlJc w:val="right"/>
      <w:pPr>
        <w:ind w:left="1848" w:hanging="180"/>
      </w:pPr>
    </w:lvl>
    <w:lvl w:ilvl="3" w:tplc="240A000F" w:tentative="1">
      <w:start w:val="1"/>
      <w:numFmt w:val="decimal"/>
      <w:lvlText w:val="%4."/>
      <w:lvlJc w:val="left"/>
      <w:pPr>
        <w:ind w:left="2568" w:hanging="360"/>
      </w:pPr>
    </w:lvl>
    <w:lvl w:ilvl="4" w:tplc="240A0019" w:tentative="1">
      <w:start w:val="1"/>
      <w:numFmt w:val="lowerLetter"/>
      <w:lvlText w:val="%5."/>
      <w:lvlJc w:val="left"/>
      <w:pPr>
        <w:ind w:left="3288" w:hanging="360"/>
      </w:pPr>
    </w:lvl>
    <w:lvl w:ilvl="5" w:tplc="240A001B" w:tentative="1">
      <w:start w:val="1"/>
      <w:numFmt w:val="lowerRoman"/>
      <w:lvlText w:val="%6."/>
      <w:lvlJc w:val="right"/>
      <w:pPr>
        <w:ind w:left="4008" w:hanging="180"/>
      </w:pPr>
    </w:lvl>
    <w:lvl w:ilvl="6" w:tplc="240A000F" w:tentative="1">
      <w:start w:val="1"/>
      <w:numFmt w:val="decimal"/>
      <w:lvlText w:val="%7."/>
      <w:lvlJc w:val="left"/>
      <w:pPr>
        <w:ind w:left="4728" w:hanging="360"/>
      </w:pPr>
    </w:lvl>
    <w:lvl w:ilvl="7" w:tplc="240A0019" w:tentative="1">
      <w:start w:val="1"/>
      <w:numFmt w:val="lowerLetter"/>
      <w:lvlText w:val="%8."/>
      <w:lvlJc w:val="left"/>
      <w:pPr>
        <w:ind w:left="5448" w:hanging="360"/>
      </w:pPr>
    </w:lvl>
    <w:lvl w:ilvl="8" w:tplc="240A001B" w:tentative="1">
      <w:start w:val="1"/>
      <w:numFmt w:val="lowerRoman"/>
      <w:lvlText w:val="%9."/>
      <w:lvlJc w:val="right"/>
      <w:pPr>
        <w:ind w:left="6168"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E6A"/>
    <w:rsid w:val="00044544"/>
    <w:rsid w:val="00061C95"/>
    <w:rsid w:val="001B6E6A"/>
    <w:rsid w:val="00405264"/>
    <w:rsid w:val="0041114C"/>
    <w:rsid w:val="00463C83"/>
    <w:rsid w:val="00466ECF"/>
    <w:rsid w:val="00647F37"/>
    <w:rsid w:val="00755BC6"/>
    <w:rsid w:val="007F5094"/>
    <w:rsid w:val="00802821"/>
    <w:rsid w:val="008314BD"/>
    <w:rsid w:val="00946DB6"/>
    <w:rsid w:val="0097575E"/>
    <w:rsid w:val="00977947"/>
    <w:rsid w:val="00C96BE5"/>
    <w:rsid w:val="00DA1C42"/>
    <w:rsid w:val="00E12FCC"/>
    <w:rsid w:val="00E65264"/>
    <w:rsid w:val="00FB6B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B517"/>
  <w15:chartTrackingRefBased/>
  <w15:docId w15:val="{0DF6A6EF-06E0-41AC-B84D-E7C4B1C5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6E6A"/>
    <w:pPr>
      <w:ind w:left="720"/>
      <w:contextualSpacing/>
    </w:pPr>
  </w:style>
  <w:style w:type="table" w:styleId="Tablaconcuadrcula">
    <w:name w:val="Table Grid"/>
    <w:basedOn w:val="Tablanormal"/>
    <w:uiPriority w:val="39"/>
    <w:rsid w:val="00975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66008">
      <w:bodyDiv w:val="1"/>
      <w:marLeft w:val="0"/>
      <w:marRight w:val="0"/>
      <w:marTop w:val="0"/>
      <w:marBottom w:val="0"/>
      <w:divBdr>
        <w:top w:val="none" w:sz="0" w:space="0" w:color="auto"/>
        <w:left w:val="none" w:sz="0" w:space="0" w:color="auto"/>
        <w:bottom w:val="none" w:sz="0" w:space="0" w:color="auto"/>
        <w:right w:val="none" w:sz="0" w:space="0" w:color="auto"/>
      </w:divBdr>
      <w:divsChild>
        <w:div w:id="867254246">
          <w:marLeft w:val="0"/>
          <w:marRight w:val="0"/>
          <w:marTop w:val="0"/>
          <w:marBottom w:val="0"/>
          <w:divBdr>
            <w:top w:val="none" w:sz="0" w:space="0" w:color="auto"/>
            <w:left w:val="none" w:sz="0" w:space="0" w:color="auto"/>
            <w:bottom w:val="none" w:sz="0" w:space="0" w:color="auto"/>
            <w:right w:val="none" w:sz="0" w:space="0" w:color="auto"/>
          </w:divBdr>
          <w:divsChild>
            <w:div w:id="1739941239">
              <w:marLeft w:val="0"/>
              <w:marRight w:val="0"/>
              <w:marTop w:val="0"/>
              <w:marBottom w:val="0"/>
              <w:divBdr>
                <w:top w:val="none" w:sz="0" w:space="0" w:color="auto"/>
                <w:left w:val="none" w:sz="0" w:space="0" w:color="auto"/>
                <w:bottom w:val="none" w:sz="0" w:space="0" w:color="auto"/>
                <w:right w:val="none" w:sz="0" w:space="0" w:color="auto"/>
              </w:divBdr>
              <w:divsChild>
                <w:div w:id="1080836417">
                  <w:marLeft w:val="0"/>
                  <w:marRight w:val="0"/>
                  <w:marTop w:val="0"/>
                  <w:marBottom w:val="0"/>
                  <w:divBdr>
                    <w:top w:val="none" w:sz="0" w:space="0" w:color="auto"/>
                    <w:left w:val="none" w:sz="0" w:space="0" w:color="auto"/>
                    <w:bottom w:val="none" w:sz="0" w:space="0" w:color="auto"/>
                    <w:right w:val="none" w:sz="0" w:space="0" w:color="auto"/>
                  </w:divBdr>
                  <w:divsChild>
                    <w:div w:id="1857228866">
                      <w:marLeft w:val="0"/>
                      <w:marRight w:val="0"/>
                      <w:marTop w:val="0"/>
                      <w:marBottom w:val="0"/>
                      <w:divBdr>
                        <w:top w:val="none" w:sz="0" w:space="0" w:color="auto"/>
                        <w:left w:val="none" w:sz="0" w:space="0" w:color="auto"/>
                        <w:bottom w:val="none" w:sz="0" w:space="0" w:color="auto"/>
                        <w:right w:val="none" w:sz="0" w:space="0" w:color="auto"/>
                      </w:divBdr>
                      <w:divsChild>
                        <w:div w:id="806748356">
                          <w:marLeft w:val="0"/>
                          <w:marRight w:val="0"/>
                          <w:marTop w:val="0"/>
                          <w:marBottom w:val="0"/>
                          <w:divBdr>
                            <w:top w:val="none" w:sz="0" w:space="0" w:color="auto"/>
                            <w:left w:val="none" w:sz="0" w:space="0" w:color="auto"/>
                            <w:bottom w:val="none" w:sz="0" w:space="0" w:color="auto"/>
                            <w:right w:val="none" w:sz="0" w:space="0" w:color="auto"/>
                          </w:divBdr>
                          <w:divsChild>
                            <w:div w:id="189361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250198">
      <w:bodyDiv w:val="1"/>
      <w:marLeft w:val="0"/>
      <w:marRight w:val="0"/>
      <w:marTop w:val="0"/>
      <w:marBottom w:val="0"/>
      <w:divBdr>
        <w:top w:val="none" w:sz="0" w:space="0" w:color="auto"/>
        <w:left w:val="none" w:sz="0" w:space="0" w:color="auto"/>
        <w:bottom w:val="none" w:sz="0" w:space="0" w:color="auto"/>
        <w:right w:val="none" w:sz="0" w:space="0" w:color="auto"/>
      </w:divBdr>
      <w:divsChild>
        <w:div w:id="510074015">
          <w:marLeft w:val="0"/>
          <w:marRight w:val="0"/>
          <w:marTop w:val="0"/>
          <w:marBottom w:val="0"/>
          <w:divBdr>
            <w:top w:val="none" w:sz="0" w:space="0" w:color="auto"/>
            <w:left w:val="none" w:sz="0" w:space="0" w:color="auto"/>
            <w:bottom w:val="none" w:sz="0" w:space="0" w:color="auto"/>
            <w:right w:val="none" w:sz="0" w:space="0" w:color="auto"/>
          </w:divBdr>
          <w:divsChild>
            <w:div w:id="1376274845">
              <w:marLeft w:val="0"/>
              <w:marRight w:val="0"/>
              <w:marTop w:val="0"/>
              <w:marBottom w:val="0"/>
              <w:divBdr>
                <w:top w:val="none" w:sz="0" w:space="0" w:color="auto"/>
                <w:left w:val="none" w:sz="0" w:space="0" w:color="auto"/>
                <w:bottom w:val="none" w:sz="0" w:space="0" w:color="auto"/>
                <w:right w:val="none" w:sz="0" w:space="0" w:color="auto"/>
              </w:divBdr>
              <w:divsChild>
                <w:div w:id="1382514539">
                  <w:marLeft w:val="0"/>
                  <w:marRight w:val="0"/>
                  <w:marTop w:val="0"/>
                  <w:marBottom w:val="0"/>
                  <w:divBdr>
                    <w:top w:val="none" w:sz="0" w:space="0" w:color="auto"/>
                    <w:left w:val="none" w:sz="0" w:space="0" w:color="auto"/>
                    <w:bottom w:val="none" w:sz="0" w:space="0" w:color="auto"/>
                    <w:right w:val="none" w:sz="0" w:space="0" w:color="auto"/>
                  </w:divBdr>
                  <w:divsChild>
                    <w:div w:id="430861518">
                      <w:marLeft w:val="0"/>
                      <w:marRight w:val="0"/>
                      <w:marTop w:val="0"/>
                      <w:marBottom w:val="0"/>
                      <w:divBdr>
                        <w:top w:val="none" w:sz="0" w:space="0" w:color="auto"/>
                        <w:left w:val="none" w:sz="0" w:space="0" w:color="auto"/>
                        <w:bottom w:val="none" w:sz="0" w:space="0" w:color="auto"/>
                        <w:right w:val="none" w:sz="0" w:space="0" w:color="auto"/>
                      </w:divBdr>
                      <w:divsChild>
                        <w:div w:id="1128622215">
                          <w:marLeft w:val="0"/>
                          <w:marRight w:val="0"/>
                          <w:marTop w:val="0"/>
                          <w:marBottom w:val="0"/>
                          <w:divBdr>
                            <w:top w:val="none" w:sz="0" w:space="0" w:color="auto"/>
                            <w:left w:val="none" w:sz="0" w:space="0" w:color="auto"/>
                            <w:bottom w:val="none" w:sz="0" w:space="0" w:color="auto"/>
                            <w:right w:val="none" w:sz="0" w:space="0" w:color="auto"/>
                          </w:divBdr>
                          <w:divsChild>
                            <w:div w:id="16693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238734">
      <w:bodyDiv w:val="1"/>
      <w:marLeft w:val="0"/>
      <w:marRight w:val="0"/>
      <w:marTop w:val="0"/>
      <w:marBottom w:val="0"/>
      <w:divBdr>
        <w:top w:val="none" w:sz="0" w:space="0" w:color="auto"/>
        <w:left w:val="none" w:sz="0" w:space="0" w:color="auto"/>
        <w:bottom w:val="none" w:sz="0" w:space="0" w:color="auto"/>
        <w:right w:val="none" w:sz="0" w:space="0" w:color="auto"/>
      </w:divBdr>
      <w:divsChild>
        <w:div w:id="1310985956">
          <w:marLeft w:val="0"/>
          <w:marRight w:val="0"/>
          <w:marTop w:val="0"/>
          <w:marBottom w:val="0"/>
          <w:divBdr>
            <w:top w:val="none" w:sz="0" w:space="0" w:color="auto"/>
            <w:left w:val="none" w:sz="0" w:space="0" w:color="auto"/>
            <w:bottom w:val="none" w:sz="0" w:space="0" w:color="auto"/>
            <w:right w:val="none" w:sz="0" w:space="0" w:color="auto"/>
          </w:divBdr>
          <w:divsChild>
            <w:div w:id="847065894">
              <w:marLeft w:val="0"/>
              <w:marRight w:val="0"/>
              <w:marTop w:val="0"/>
              <w:marBottom w:val="0"/>
              <w:divBdr>
                <w:top w:val="none" w:sz="0" w:space="0" w:color="auto"/>
                <w:left w:val="none" w:sz="0" w:space="0" w:color="auto"/>
                <w:bottom w:val="none" w:sz="0" w:space="0" w:color="auto"/>
                <w:right w:val="none" w:sz="0" w:space="0" w:color="auto"/>
              </w:divBdr>
              <w:divsChild>
                <w:div w:id="769201458">
                  <w:marLeft w:val="0"/>
                  <w:marRight w:val="0"/>
                  <w:marTop w:val="0"/>
                  <w:marBottom w:val="0"/>
                  <w:divBdr>
                    <w:top w:val="none" w:sz="0" w:space="0" w:color="auto"/>
                    <w:left w:val="none" w:sz="0" w:space="0" w:color="auto"/>
                    <w:bottom w:val="none" w:sz="0" w:space="0" w:color="auto"/>
                    <w:right w:val="none" w:sz="0" w:space="0" w:color="auto"/>
                  </w:divBdr>
                  <w:divsChild>
                    <w:div w:id="1802723800">
                      <w:marLeft w:val="0"/>
                      <w:marRight w:val="0"/>
                      <w:marTop w:val="0"/>
                      <w:marBottom w:val="0"/>
                      <w:divBdr>
                        <w:top w:val="none" w:sz="0" w:space="0" w:color="auto"/>
                        <w:left w:val="none" w:sz="0" w:space="0" w:color="auto"/>
                        <w:bottom w:val="none" w:sz="0" w:space="0" w:color="auto"/>
                        <w:right w:val="none" w:sz="0" w:space="0" w:color="auto"/>
                      </w:divBdr>
                      <w:divsChild>
                        <w:div w:id="151877470">
                          <w:marLeft w:val="0"/>
                          <w:marRight w:val="0"/>
                          <w:marTop w:val="0"/>
                          <w:marBottom w:val="0"/>
                          <w:divBdr>
                            <w:top w:val="none" w:sz="0" w:space="0" w:color="auto"/>
                            <w:left w:val="none" w:sz="0" w:space="0" w:color="auto"/>
                            <w:bottom w:val="none" w:sz="0" w:space="0" w:color="auto"/>
                            <w:right w:val="none" w:sz="0" w:space="0" w:color="auto"/>
                          </w:divBdr>
                          <w:divsChild>
                            <w:div w:id="16932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209783">
      <w:bodyDiv w:val="1"/>
      <w:marLeft w:val="0"/>
      <w:marRight w:val="0"/>
      <w:marTop w:val="0"/>
      <w:marBottom w:val="0"/>
      <w:divBdr>
        <w:top w:val="none" w:sz="0" w:space="0" w:color="auto"/>
        <w:left w:val="none" w:sz="0" w:space="0" w:color="auto"/>
        <w:bottom w:val="none" w:sz="0" w:space="0" w:color="auto"/>
        <w:right w:val="none" w:sz="0" w:space="0" w:color="auto"/>
      </w:divBdr>
      <w:divsChild>
        <w:div w:id="929696551">
          <w:marLeft w:val="0"/>
          <w:marRight w:val="0"/>
          <w:marTop w:val="0"/>
          <w:marBottom w:val="0"/>
          <w:divBdr>
            <w:top w:val="none" w:sz="0" w:space="0" w:color="auto"/>
            <w:left w:val="none" w:sz="0" w:space="0" w:color="auto"/>
            <w:bottom w:val="none" w:sz="0" w:space="0" w:color="auto"/>
            <w:right w:val="none" w:sz="0" w:space="0" w:color="auto"/>
          </w:divBdr>
          <w:divsChild>
            <w:div w:id="1155222625">
              <w:marLeft w:val="0"/>
              <w:marRight w:val="0"/>
              <w:marTop w:val="0"/>
              <w:marBottom w:val="0"/>
              <w:divBdr>
                <w:top w:val="none" w:sz="0" w:space="0" w:color="auto"/>
                <w:left w:val="none" w:sz="0" w:space="0" w:color="auto"/>
                <w:bottom w:val="none" w:sz="0" w:space="0" w:color="auto"/>
                <w:right w:val="none" w:sz="0" w:space="0" w:color="auto"/>
              </w:divBdr>
              <w:divsChild>
                <w:div w:id="1146163149">
                  <w:marLeft w:val="0"/>
                  <w:marRight w:val="0"/>
                  <w:marTop w:val="0"/>
                  <w:marBottom w:val="0"/>
                  <w:divBdr>
                    <w:top w:val="none" w:sz="0" w:space="0" w:color="auto"/>
                    <w:left w:val="none" w:sz="0" w:space="0" w:color="auto"/>
                    <w:bottom w:val="none" w:sz="0" w:space="0" w:color="auto"/>
                    <w:right w:val="none" w:sz="0" w:space="0" w:color="auto"/>
                  </w:divBdr>
                  <w:divsChild>
                    <w:div w:id="195852578">
                      <w:marLeft w:val="0"/>
                      <w:marRight w:val="0"/>
                      <w:marTop w:val="0"/>
                      <w:marBottom w:val="0"/>
                      <w:divBdr>
                        <w:top w:val="none" w:sz="0" w:space="0" w:color="auto"/>
                        <w:left w:val="none" w:sz="0" w:space="0" w:color="auto"/>
                        <w:bottom w:val="none" w:sz="0" w:space="0" w:color="auto"/>
                        <w:right w:val="none" w:sz="0" w:space="0" w:color="auto"/>
                      </w:divBdr>
                      <w:divsChild>
                        <w:div w:id="2011594457">
                          <w:marLeft w:val="0"/>
                          <w:marRight w:val="0"/>
                          <w:marTop w:val="0"/>
                          <w:marBottom w:val="0"/>
                          <w:divBdr>
                            <w:top w:val="none" w:sz="0" w:space="0" w:color="auto"/>
                            <w:left w:val="none" w:sz="0" w:space="0" w:color="auto"/>
                            <w:bottom w:val="none" w:sz="0" w:space="0" w:color="auto"/>
                            <w:right w:val="none" w:sz="0" w:space="0" w:color="auto"/>
                          </w:divBdr>
                          <w:divsChild>
                            <w:div w:id="10548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3</Pages>
  <Words>1046</Words>
  <Characters>5759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dc:creator>
  <cp:keywords/>
  <dc:description/>
  <cp:lastModifiedBy>JUAN SEBASTIAN</cp:lastModifiedBy>
  <cp:revision>5</cp:revision>
  <dcterms:created xsi:type="dcterms:W3CDTF">2025-10-02T13:47:00Z</dcterms:created>
  <dcterms:modified xsi:type="dcterms:W3CDTF">2025-10-05T21:41:00Z</dcterms:modified>
</cp:coreProperties>
</file>