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2FCA" w14:textId="2B2F6AE2" w:rsidR="00C05EF2" w:rsidRDefault="00DE4544">
      <w:r>
        <w:rPr>
          <w:noProof/>
        </w:rPr>
        <w:drawing>
          <wp:inline distT="0" distB="0" distL="0" distR="0" wp14:anchorId="78240C69" wp14:editId="33B112EA">
            <wp:extent cx="5391150" cy="3238500"/>
            <wp:effectExtent l="0" t="0" r="0" b="0"/>
            <wp:docPr id="1323998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4FC1" w14:textId="77777777" w:rsidR="004468AF" w:rsidRDefault="004468AF"/>
    <w:p w14:paraId="3B701748" w14:textId="77777777" w:rsidR="004468AF" w:rsidRDefault="004468AF"/>
    <w:p w14:paraId="0A430AF3" w14:textId="77777777" w:rsidR="004468AF" w:rsidRDefault="004468AF"/>
    <w:p w14:paraId="4A7393DA" w14:textId="77777777" w:rsidR="004468AF" w:rsidRDefault="004468AF"/>
    <w:p w14:paraId="330516A6" w14:textId="77777777" w:rsidR="004468AF" w:rsidRDefault="004468AF"/>
    <w:p w14:paraId="2396D78C" w14:textId="77777777" w:rsidR="004468AF" w:rsidRDefault="004468AF" w:rsidP="004468AF">
      <w:r>
        <w:t>1. Introdução e Controles (Validando o experimento)</w:t>
      </w:r>
    </w:p>
    <w:p w14:paraId="6CD7DA44" w14:textId="77777777" w:rsidR="004468AF" w:rsidRDefault="004468AF" w:rsidP="004468AF">
      <w:r>
        <w:t>"Este gráfico ilustra a cinética de Time-Kill do nosso isolado fúngico no Experimento 2.</w:t>
      </w:r>
    </w:p>
    <w:p w14:paraId="2FDD5CB0" w14:textId="77777777" w:rsidR="004468AF" w:rsidRDefault="004468AF" w:rsidP="004468AF">
      <w:r>
        <w:t xml:space="preserve">Primeiramente, observando as linhas Azul (Controle de Crescimento) e Laranja (Controle Veículo), notamos o comportamento fisiológico normal do fungo: uma fase de adaptação lenta até 4 horas, seguida de um crescimento exponencial em 8 horas, atingindo o limite de contagem da placa (Incontável) em 24 horas. Isso </w:t>
      </w:r>
      <w:proofErr w:type="spellStart"/>
      <w:r>
        <w:t>valida</w:t>
      </w:r>
      <w:proofErr w:type="spellEnd"/>
      <w:r>
        <w:t xml:space="preserve"> a viabilidade do nosso microrganismo."</w:t>
      </w:r>
    </w:p>
    <w:p w14:paraId="5A399AB0" w14:textId="77777777" w:rsidR="004468AF" w:rsidRDefault="004468AF" w:rsidP="004468AF">
      <w:r>
        <w:t>2. O Padrão-Ouro (</w:t>
      </w:r>
      <w:proofErr w:type="spellStart"/>
      <w:r>
        <w:t>Nistatina</w:t>
      </w:r>
      <w:proofErr w:type="spellEnd"/>
      <w:r>
        <w:t>)</w:t>
      </w:r>
    </w:p>
    <w:p w14:paraId="6EF0281A" w14:textId="77777777" w:rsidR="004468AF" w:rsidRDefault="004468AF" w:rsidP="004468AF">
      <w:r>
        <w:t xml:space="preserve">"Como controle positivo, utilizamos a </w:t>
      </w:r>
      <w:proofErr w:type="spellStart"/>
      <w:r>
        <w:t>Nistatina</w:t>
      </w:r>
      <w:proofErr w:type="spellEnd"/>
      <w:r>
        <w:t xml:space="preserve"> nas doses de 1X, 2X e 4X (linhas marrom, rosa e cinza, que estão sobrepostas no eixo inferior). Como esperado de um antifúngico consagrado, a </w:t>
      </w:r>
      <w:proofErr w:type="spellStart"/>
      <w:r>
        <w:t>Nistatina</w:t>
      </w:r>
      <w:proofErr w:type="spellEnd"/>
      <w:r>
        <w:t xml:space="preserve"> demonstrou uma rápida e potente ação fungicida. Já nas primeiras 4 horas ela reduziu a carga fúngica a zero, mantendo a esterilidade até o final do experimento de 24 horas."</w:t>
      </w:r>
    </w:p>
    <w:p w14:paraId="0E3F694E" w14:textId="77777777" w:rsidR="004468AF" w:rsidRDefault="004468AF" w:rsidP="004468AF">
      <w:r>
        <w:t>3. O Efeito do Tratamento (Onde está a sua descoberta)</w:t>
      </w:r>
    </w:p>
    <w:p w14:paraId="31B7928E" w14:textId="77777777" w:rsidR="004468AF" w:rsidRDefault="004468AF" w:rsidP="004468AF">
      <w:r>
        <w:lastRenderedPageBreak/>
        <w:t>"Ao analisarmos a nossa fração-teste (EAO), observamos um claro efeito dose e tempo-dependente:</w:t>
      </w:r>
    </w:p>
    <w:p w14:paraId="6A7E146B" w14:textId="77777777" w:rsidR="004468AF" w:rsidRDefault="004468AF" w:rsidP="004468AF">
      <w:r>
        <w:t xml:space="preserve">Doses menores (EAO 250 - Verde e EAO 500 - Vermelha): Elas apresentaram um leve efeito </w:t>
      </w:r>
      <w:proofErr w:type="spellStart"/>
      <w:r>
        <w:t>fungistático</w:t>
      </w:r>
      <w:proofErr w:type="spellEnd"/>
      <w:r>
        <w:t xml:space="preserve"> inicial, conseguindo segurar o crescimento nas primeiras 4 horas em comparação aos controles. No entanto, após 8 horas o fungo 'escapou' da inibição, e em 24 horas a contagem atingiu o limite máximo.</w:t>
      </w:r>
    </w:p>
    <w:p w14:paraId="01E24DFA" w14:textId="77777777" w:rsidR="004468AF" w:rsidRDefault="004468AF" w:rsidP="004468AF">
      <w:r>
        <w:t xml:space="preserve">A dose maior (EAO 1000 - linha Roxa): Aqui temos um dado muito interessante. Essa concentração conseguiu derrubar drasticamente a contagem do fungo, mantendo-o suprimido (próximo a zero) por até 8 horas, com um perfil idêntico ao da </w:t>
      </w:r>
      <w:proofErr w:type="spellStart"/>
      <w:r>
        <w:t>Nistatina</w:t>
      </w:r>
      <w:proofErr w:type="spellEnd"/>
      <w:r>
        <w:t>. No entanto, entre 8h e 24h, a substância perdeu sua eficácia (ou foi degradada pelo meio/fungo) e ocorreu um rebote fúngico, com a contagem saltando rapidamente para o limite de incontáveis."</w:t>
      </w:r>
    </w:p>
    <w:p w14:paraId="61D62205" w14:textId="77777777" w:rsidR="004468AF" w:rsidRDefault="004468AF" w:rsidP="004468AF">
      <w:r>
        <w:t>4. A Conclusão Científica</w:t>
      </w:r>
    </w:p>
    <w:p w14:paraId="3473DBD7" w14:textId="6EE40E7B" w:rsidR="004468AF" w:rsidRDefault="004468AF" w:rsidP="004468AF">
      <w:r>
        <w:t>"Portanto, concluímos que a fração EAO possui forte atividade inibitória, porém temporária. Mesmo na sua maior concentração (1000 µg/</w:t>
      </w:r>
      <w:proofErr w:type="spellStart"/>
      <w:r>
        <w:t>mL</w:t>
      </w:r>
      <w:proofErr w:type="spellEnd"/>
      <w:r>
        <w:t xml:space="preserve">), o seu efeito não é sustentado por 24 horas, exigindo talvez </w:t>
      </w:r>
      <w:proofErr w:type="spellStart"/>
      <w:r>
        <w:t>readministração</w:t>
      </w:r>
      <w:proofErr w:type="spellEnd"/>
      <w:r>
        <w:t xml:space="preserve"> da dose ou sugerindo um mecanismo de ação puramente </w:t>
      </w:r>
      <w:proofErr w:type="spellStart"/>
      <w:r>
        <w:t>fungistático</w:t>
      </w:r>
      <w:proofErr w:type="spellEnd"/>
      <w:r>
        <w:t xml:space="preserve"> (que apenas adormece o fungo) ao invés de fungicida (que mata a célula)."</w:t>
      </w:r>
    </w:p>
    <w:p w14:paraId="445AFC83" w14:textId="77777777" w:rsidR="004468AF" w:rsidRDefault="004468AF"/>
    <w:p w14:paraId="2582234C" w14:textId="77777777" w:rsidR="004468AF" w:rsidRDefault="004468AF"/>
    <w:p w14:paraId="2BC5E214" w14:textId="77777777" w:rsidR="004468AF" w:rsidRDefault="004468AF"/>
    <w:p w14:paraId="5AAF0D9B" w14:textId="77777777" w:rsidR="004468AF" w:rsidRDefault="004468AF"/>
    <w:sectPr w:rsidR="00446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51FB"/>
    <w:multiLevelType w:val="multilevel"/>
    <w:tmpl w:val="9AF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3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AF"/>
    <w:rsid w:val="00313407"/>
    <w:rsid w:val="004468AF"/>
    <w:rsid w:val="00582ED2"/>
    <w:rsid w:val="0071530D"/>
    <w:rsid w:val="00C05EF2"/>
    <w:rsid w:val="00D43F9C"/>
    <w:rsid w:val="00DB75FE"/>
    <w:rsid w:val="00DE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A4394"/>
  <w15:chartTrackingRefBased/>
  <w15:docId w15:val="{3A38FC86-C5AD-4E10-8032-2988A637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6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68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6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68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6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6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68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68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68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68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341</Words>
  <Characters>1827</Characters>
  <Application>Microsoft Office Word</Application>
  <DocSecurity>0</DocSecurity>
  <Lines>42</Lines>
  <Paragraphs>11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Silva</dc:creator>
  <cp:keywords/>
  <dc:description/>
  <cp:lastModifiedBy>Michel Silva</cp:lastModifiedBy>
  <cp:revision>3</cp:revision>
  <cp:lastPrinted>2026-06-30T21:37:00Z</cp:lastPrinted>
  <dcterms:created xsi:type="dcterms:W3CDTF">2026-06-30T20:43:00Z</dcterms:created>
  <dcterms:modified xsi:type="dcterms:W3CDTF">2026-06-30T21:38:00Z</dcterms:modified>
</cp:coreProperties>
</file>