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Architecture Diagram</w:t>
      </w:r>
    </w:p>
    <w:p>
      <w:r>
        <w:t>The following diagram illustrates the microservices architecture deployed across three availability zones. Each service communicates via gRPC with TLS mutual authentication.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Service Descriptions</w:t>
      </w:r>
    </w:p>
    <w:p>
      <w:pPr>
        <w:pStyle w:val="ListBullet"/>
      </w:pPr>
      <w:r>
        <w:t>API Gateway</w:t>
      </w:r>
    </w:p>
    <w:p>
      <w:r>
        <w:t>Routes external requests to internal services. Handles rate limiting, request validation, and response caching. Implemented with Envoy Proxy.</w:t>
      </w:r>
    </w:p>
    <w:p>
      <w:pPr>
        <w:pStyle w:val="ListBullet"/>
      </w:pPr>
      <w:r>
        <w:t>Auth Service</w:t>
      </w:r>
    </w:p>
    <w:p>
      <w:r>
        <w:t>Manages user authentication and authorization. Issues JWT tokens with configurable expiration. Integrates with OAuth2 providers including Google, GitHub, and Okta.</w:t>
      </w:r>
    </w:p>
    <w:p>
      <w:pPr>
        <w:pStyle w:val="ListBullet"/>
      </w:pPr>
      <w:r>
        <w:t>User Service</w:t>
      </w:r>
    </w:p>
    <w:p>
      <w:r>
        <w:t>Core user management: registration, profile updates, preferences storage. Emits events to message queue for downstream consumers (analytics, email notifications, audit logging).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