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2560A7" w14:paraId="78C8D103" w14:textId="77777777" w:rsidTr="00CF234C">
        <w:tc>
          <w:tcPr>
            <w:tcW w:w="10060" w:type="dxa"/>
            <w:tcBorders>
              <w:top w:val="single" w:sz="4" w:space="0" w:color="1B3A5C"/>
              <w:left w:val="single" w:sz="4" w:space="0" w:color="1B3A5C"/>
              <w:bottom w:val="single" w:sz="4" w:space="0" w:color="1B3A5C"/>
              <w:right w:val="single" w:sz="4" w:space="0" w:color="1B3A5C"/>
            </w:tcBorders>
            <w:shd w:val="clear" w:color="auto" w:fill="0D1B2A"/>
            <w:tcMar>
              <w:top w:w="400" w:type="dxa"/>
              <w:left w:w="400" w:type="dxa"/>
              <w:bottom w:w="400" w:type="dxa"/>
              <w:right w:w="400" w:type="dxa"/>
            </w:tcMar>
          </w:tcPr>
          <w:p w14:paraId="574F008C" w14:textId="77777777" w:rsidR="002560A7" w:rsidRPr="0030331D" w:rsidRDefault="00000000" w:rsidP="00535138">
            <w:pPr>
              <w:spacing w:before="100" w:beforeAutospacing="1" w:after="100" w:afterAutospacing="1"/>
              <w:jc w:val="center"/>
              <w:rPr>
                <w:rFonts w:ascii="Arial" w:hAnsi="Arial" w:cs="Arial"/>
              </w:rPr>
            </w:pPr>
            <w:r>
              <w:rPr>
                <w:rFonts w:ascii="Arial" w:hAnsi="Arial" w:cs="Arial"/>
                <w:b/>
                <w:bCs/>
                <w:color w:val="FFFFFF"/>
                <w:sz w:val="52"/>
                <w:szCs w:val="52"/>
              </w:rPr>
              <w:t xml:space="preserve">FUSIONCORE </w:t>
            </w:r>
            <m:oMath>
              <m:sSub>
                <m:sSubPr>
                  <m:ctrlPr>
                    <w:rPr>
                      <w:rFonts w:ascii="Cambria Math" w:hAnsi="Cambria Math" w:cs="Arial"/>
                      <w:b/>
                      <w:bCs/>
                      <w:i/>
                      <w:color w:val="FFFFFF"/>
                      <w:sz w:val="52"/>
                      <w:szCs w:val="52"/>
                    </w:rPr>
                  </m:ctrlPr>
                </m:sSubPr>
                <m:e>
                  <m:r>
                    <m:rPr>
                      <m:sty m:val="bi"/>
                    </m:rPr>
                    <w:rPr>
                      <w:rFonts w:ascii="Cambria Math" w:hAnsi="Cambria Math" w:cs="Arial"/>
                      <w:color w:val="FFFFFF"/>
                      <w:sz w:val="52"/>
                      <w:szCs w:val="52"/>
                    </w:rPr>
                    <m:t>v</m:t>
                  </m:r>
                </m:e>
                <m:sub>
                  <m:r>
                    <m:rPr>
                      <m:sty m:val="bi"/>
                    </m:rPr>
                    <w:rPr>
                      <w:rFonts w:ascii="Cambria Math" w:hAnsi="Cambria Math" w:cs="Arial"/>
                      <w:color w:val="FFFFFF"/>
                      <w:sz w:val="52"/>
                      <w:szCs w:val="52"/>
                    </w:rPr>
                    <m:t>0</m:t>
                  </m:r>
                </m:sub>
              </m:sSub>
            </m:oMath>
          </w:p>
          <w:p w14:paraId="0CD4E2B7" w14:textId="77777777" w:rsidR="002560A7" w:rsidRPr="0030331D" w:rsidRDefault="00000000" w:rsidP="00535138">
            <w:pPr>
              <w:spacing w:before="100" w:beforeAutospacing="1" w:after="100" w:afterAutospacing="1"/>
              <w:jc w:val="center"/>
              <w:rPr>
                <w:rFonts w:ascii="Arial" w:hAnsi="Arial" w:cs="Arial"/>
              </w:rPr>
            </w:pPr>
            <w:r>
              <w:rPr>
                <w:rFonts w:ascii="Arial" w:hAnsi="Arial" w:cs="Arial"/>
                <w:color w:val="D0D8E0"/>
                <w:sz w:val="28"/>
                <w:szCs w:val="28"/>
              </w:rPr>
              <w:t>Phase 2 — Zero-Leakage Normalisation &amp; Dataset Unification</w:t>
            </w:r>
          </w:p>
          <w:p w14:paraId="5E0A3084" w14:textId="77777777" w:rsidR="002560A7" w:rsidRPr="0030331D" w:rsidRDefault="00000000" w:rsidP="00535138">
            <w:pPr>
              <w:spacing w:before="100" w:beforeAutospacing="1" w:after="100" w:afterAutospacing="1"/>
              <w:jc w:val="center"/>
              <w:rPr>
                <w:rFonts w:ascii="Arial" w:hAnsi="Arial" w:cs="Arial"/>
              </w:rPr>
            </w:pPr>
            <w:r>
              <w:rPr>
                <w:rFonts w:ascii="Arial" w:hAnsi="Arial" w:cs="Arial"/>
                <w:i/>
                <w:iCs/>
                <w:color w:val="A0B0C0"/>
                <w:sz w:val="22"/>
                <w:szCs w:val="22"/>
              </w:rPr>
              <w:t>Notebook 02 | Technical Deep-Dive Analysis</w:t>
            </w:r>
          </w:p>
          <w:p w14:paraId="47F40DF8" w14:textId="77777777" w:rsidR="002560A7" w:rsidRDefault="000F275B" w:rsidP="00535138">
            <w:pPr>
              <w:spacing w:before="100" w:beforeAutospacing="1" w:after="100" w:afterAutospacing="1"/>
              <w:jc w:val="center"/>
            </w:pPr>
            <w:r>
              <w:rPr>
                <w:rFonts w:ascii="Arial" w:hAnsi="Arial" w:cs="Arial"/>
                <w:b/>
                <w:bCs/>
                <w:color w:val="D96A1B"/>
              </w:rPr>
              <w:t>Author: Michele E. J. Maestrini</w:t>
            </w:r>
          </w:p>
        </w:tc>
      </w:tr>
    </w:tbl>
    <w:p w14:paraId="4B074BD6" w14:textId="2C0CD6FB" w:rsidR="002560A7" w:rsidRDefault="001A4FE3" w:rsidP="00535138">
      <w:pPr>
        <w:pStyle w:val="Heading1"/>
        <w:spacing w:before="100" w:beforeAutospacing="1" w:after="100" w:afterAutospacing="1"/>
      </w:pPr>
      <w:r>
        <w:rPr>
          <w:noProof/>
          <w:color w:val="2D2D2D"/>
          <w:sz w:val="20"/>
          <w:szCs w:val="20"/>
        </w:rPr>
        <w:drawing>
          <wp:anchor distT="0" distB="0" distL="114300" distR="114300" simplePos="0" relativeHeight="251659264" behindDoc="0" locked="0" layoutInCell="1" allowOverlap="1" wp14:anchorId="2022E76F" wp14:editId="43293127">
            <wp:simplePos x="0" y="0"/>
            <wp:positionH relativeFrom="column">
              <wp:posOffset>0</wp:posOffset>
            </wp:positionH>
            <wp:positionV relativeFrom="paragraph">
              <wp:posOffset>591820</wp:posOffset>
            </wp:positionV>
            <wp:extent cx="3213100" cy="1752600"/>
            <wp:effectExtent l="0" t="0" r="0" b="0"/>
            <wp:wrapSquare wrapText="bothSides"/>
            <wp:docPr id="922326991" name="Picture 11" descr="A circular object with graphic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6991" name="Picture 11" descr="A circular object with graphic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3100" cy="1752600"/>
                    </a:xfrm>
                    <a:prstGeom prst="rect">
                      <a:avLst/>
                    </a:prstGeom>
                  </pic:spPr>
                </pic:pic>
              </a:graphicData>
            </a:graphic>
            <wp14:sizeRelH relativeFrom="page">
              <wp14:pctWidth>0</wp14:pctWidth>
            </wp14:sizeRelH>
            <wp14:sizeRelV relativeFrom="page">
              <wp14:pctHeight>0</wp14:pctHeight>
            </wp14:sizeRelV>
          </wp:anchor>
        </w:drawing>
      </w:r>
      <w:r>
        <w:t>1. Abstract</w:t>
      </w:r>
    </w:p>
    <w:p w14:paraId="71F53239" w14:textId="5D5C9E88" w:rsidR="002560A7" w:rsidRPr="0030331D"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This report presents a rigorous technical analysis of the zero-leakage preprocessing pipeline implemented in FusionCore v0, Phase 2 (Notebook 02). The pipeline operates on the NASA C-MAPSS turbofan engine degradation dataset (Saxena &amp; Goebel, 2008)</w:t>
      </w:r>
      <w:sdt>
        <w:sdtPr>
          <w:rPr>
            <w:rFonts w:ascii="Arial" w:hAnsi="Arial" w:cs="Arial"/>
            <w:color w:val="2D2D2D"/>
            <w:sz w:val="20"/>
            <w:szCs w:val="20"/>
          </w:rPr>
          <w:id w:val="-1260285589"/>
          <w:citation/>
        </w:sdtPr>
        <w:sdtContent>
          <w:r w:rsidR="001A4FE3">
            <w:rPr>
              <w:rFonts w:ascii="Arial" w:hAnsi="Arial" w:cs="Arial"/>
              <w:color w:val="2D2D2D"/>
              <w:sz w:val="20"/>
              <w:szCs w:val="20"/>
            </w:rPr>
            <w:fldChar w:fldCharType="begin"/>
          </w:r>
          <w:r w:rsidR="001A4FE3">
            <w:rPr>
              <w:rFonts w:ascii="Arial" w:hAnsi="Arial" w:cs="Arial"/>
              <w:color w:val="2D2D2D"/>
              <w:sz w:val="20"/>
              <w:szCs w:val="20"/>
            </w:rPr>
            <w:instrText xml:space="preserve"> CITATION Sax08 \l 2057 </w:instrText>
          </w:r>
          <w:r w:rsidR="001A4FE3">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[1]</w:t>
          </w:r>
          <w:r w:rsidR="001A4FE3">
            <w:rPr>
              <w:rFonts w:ascii="Arial" w:hAnsi="Arial" w:cs="Arial"/>
              <w:color w:val="2D2D2D"/>
              <w:sz w:val="20"/>
              <w:szCs w:val="20"/>
            </w:rPr>
            <w:fldChar w:fldCharType="end"/>
          </w:r>
        </w:sdtContent>
      </w:sdt>
      <w:r>
        <w:rPr>
          <w:rFonts w:ascii="Arial" w:hAnsi="Arial" w:cs="Arial"/>
          <w:color w:val="2D2D2D"/>
          <w:sz w:val="20"/>
          <w:szCs w:val="20"/>
        </w:rPr>
        <w:t xml:space="preserve"> and encompasses five principal engineering steps: (i) GroupShuffleSplit partitioning enforcing engine-boundary integrity; (ii) K-Means operating regime identification on the three-dimensional operational settings space; (iii) per-regime Z-score normalisation with exclusively train-derived parameters; (iv) Shewhart Statistical Process Control (SPC) chart validation anchored to P-F curve theory (Nowlan &amp; Heap, 1978)</w:t>
      </w:r>
      <w:sdt>
        <w:sdtPr>
          <w:rPr>
            <w:rFonts w:ascii="Arial" w:hAnsi="Arial" w:cs="Arial"/>
            <w:color w:val="2D2D2D"/>
            <w:sz w:val="20"/>
            <w:szCs w:val="20"/>
          </w:rPr>
          <w:id w:val="-1895732825"/>
          <w:citation/>
        </w:sdtPr>
        <w:sdtContent>
          <w:r>
            <w:rPr>
              <w:rFonts w:ascii="Arial" w:hAnsi="Arial" w:cs="Arial"/>
              <w:color w:val="2D2D2D"/>
              <w:sz w:val="20"/>
              <w:szCs w:val="20"/>
            </w:rPr>
            <w:fldChar w:fldCharType="begin"/>
          </w:r>
          <w:r>
            <w:rPr>
              <w:rFonts w:ascii="Arial" w:hAnsi="Arial" w:cs="Arial"/>
              <w:color w:val="2D2D2D"/>
              <w:sz w:val="20"/>
              <w:szCs w:val="20"/>
            </w:rPr>
            <w:instrText xml:space="preserve"> CITATION Now78 \l 2057 </w:instrText>
          </w:r>
          <w:r>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[2]</w:t>
          </w:r>
          <w:r>
            <w:rPr>
              <w:rFonts w:ascii="Arial" w:hAnsi="Arial" w:cs="Arial"/>
              <w:color w:val="2D2D2D"/>
              <w:sz w:val="20"/>
              <w:szCs w:val="20"/>
            </w:rPr>
            <w:fldChar w:fldCharType="end"/>
          </w:r>
        </w:sdtContent>
      </w:sdt>
      <w:r>
        <w:rPr>
          <w:rFonts w:ascii="Arial" w:hAnsi="Arial" w:cs="Arial"/>
          <w:color w:val="2D2D2D"/>
          <w:sz w:val="20"/>
          <w:szCs w:val="20"/>
        </w:rPr>
        <w:t>; and (v) unified dataset construction designated FD00u. Six programmatic gate criteria are applied as acceptance thresholds. All six gates pass on the executed run. Critical findings, statistical results, identified engineering trade-offs, and recommendations for Phase 3 are documented herein.</w:t>
      </w:r>
    </w:p>
    <w:p w14:paraId="66949A9C" w14:textId="77777777" w:rsidR="002560A7" w:rsidRDefault="00000000" w:rsidP="00535138">
      <w:pPr>
        <w:pStyle w:val="Heading1"/>
        <w:spacing w:before="100" w:beforeAutospacing="1" w:after="100" w:afterAutospacing="1"/>
      </w:pPr>
      <w:r>
        <w:t>2. Dataset Loading, Corpus Statistics &amp; RUL Target Construction</w:t>
      </w:r>
    </w:p>
    <w:p w14:paraId="6DFC2DB5" w14:textId="77777777" w:rsidR="002560A7" w:rsidRDefault="005153C4" w:rsidP="00535138">
      <w:pPr>
        <w:pStyle w:val="Heading2"/>
        <w:spacing w:before="100" w:beforeAutospacing="1" w:after="100" w:afterAutospacing="1"/>
      </w:pPr>
      <w:r>
        <w:t>2.1 Corpus Statistics (Cells 3-6 — Load All Training Subsets)</w:t>
      </w:r>
    </w:p>
    <w:p w14:paraId="1BD8141F" w14:textId="72853DEC" w:rsidR="00B40726" w:rsidRPr="00B40726"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The four C-MAPSS training subsets are loaded, and the piecewise-linear clipped Remaining Useful Life (RUL)</w:t>
      </w:r>
      <w:sdt>
        <w:sdtPr>
          <w:rPr>
            <w:rFonts w:ascii="Arial" w:hAnsi="Arial" w:cs="Arial"/>
            <w:color w:val="2D2D2D"/>
            <w:sz w:val="20"/>
            <w:szCs w:val="20"/>
          </w:rPr>
          <w:id w:val="-51305241"/>
          <w:citation/>
        </w:sdtPr>
        <w:sdtContent>
          <w:r w:rsidR="001A4FE3">
            <w:rPr>
              <w:rFonts w:ascii="Arial" w:hAnsi="Arial" w:cs="Arial"/>
              <w:color w:val="2D2D2D"/>
              <w:sz w:val="20"/>
              <w:szCs w:val="20"/>
            </w:rPr>
            <w:fldChar w:fldCharType="begin"/>
          </w:r>
          <w:r w:rsidR="008B2B14">
            <w:rPr>
              <w:rFonts w:ascii="Arial" w:hAnsi="Arial" w:cs="Arial"/>
              <w:color w:val="2D2D2D"/>
              <w:sz w:val="20"/>
              <w:szCs w:val="20"/>
            </w:rPr>
            <w:instrText xml:space="preserve">CITATION LiX18 \l 2057 </w:instrText>
          </w:r>
          <w:r w:rsidR="001A4FE3">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[3]</w:t>
          </w:r>
          <w:r w:rsidR="001A4FE3">
            <w:rPr>
              <w:rFonts w:ascii="Arial" w:hAnsi="Arial" w:cs="Arial"/>
              <w:color w:val="2D2D2D"/>
              <w:sz w:val="20"/>
              <w:szCs w:val="20"/>
            </w:rPr>
            <w:fldChar w:fldCharType="end"/>
          </w:r>
        </w:sdtContent>
      </w:sdt>
      <w:r>
        <w:rPr>
          <w:rFonts w:ascii="Arial" w:hAnsi="Arial" w:cs="Arial"/>
          <w:color w:val="2D2D2D"/>
          <w:sz w:val="20"/>
          <w:szCs w:val="20"/>
        </w:rPr>
        <w:t xml:space="preserve"> target is computed. The resulting corpus statistics are presented in Table 1.</w:t>
      </w:r>
    </w:p>
    <w:p w14:paraId="06D3D4FC" w14:textId="77777777" w:rsidR="002560A7" w:rsidRPr="0030331D" w:rsidRDefault="00000000" w:rsidP="00535138">
      <w:pPr>
        <w:spacing w:before="100" w:beforeAutospacing="1" w:after="100" w:afterAutospacing="1"/>
        <w:rPr>
          <w:rFonts w:ascii="Arial" w:hAnsi="Arial" w:cs="Arial"/>
        </w:rPr>
      </w:pPr>
      <w:r>
        <w:rPr>
          <w:rFonts w:ascii="Arial" w:hAnsi="Arial" w:cs="Arial"/>
          <w:b/>
          <w:bCs/>
          <w:i/>
          <w:iCs/>
          <w:color w:val="1B3A5C"/>
          <w:sz w:val="18"/>
          <w:szCs w:val="18"/>
        </w:rPr>
        <w:t>Table 1 — C-MAPSS Training Corpus Statistics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400"/>
        <w:gridCol w:w="1400"/>
        <w:gridCol w:w="4660"/>
      </w:tblGrid>
      <w:tr w:rsidR="002560A7" w:rsidRPr="0030331D" w14:paraId="03F0EA7D" w14:textId="77777777" w:rsidTr="00121C22">
        <w:trPr>
          <w:tblHeader/>
        </w:trPr>
        <w:tc>
          <w:tcPr>
            <w:tcW w:w="120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079E757B" w14:textId="77777777" w:rsidR="002560A7" w:rsidRPr="0030331D" w:rsidRDefault="00000000" w:rsidP="00535138">
            <w:pPr>
              <w:spacing w:before="100" w:beforeAutospacing="1" w:after="100" w:afterAutospacing="1"/>
              <w:jc w:val="center"/>
              <w:rPr>
                <w:rFonts w:ascii="Arial" w:hAnsi="Arial" w:cs="Arial"/>
              </w:rPr>
            </w:pPr>
            <w:r>
              <w:rPr>
                <w:rFonts w:ascii="Arial" w:hAnsi="Arial" w:cs="Arial"/>
                <w:b/>
                <w:bCs/>
                <w:color w:val="FFFFFF"/>
                <w:sz w:val="18"/>
                <w:szCs w:val="18"/>
              </w:rPr>
              <w:t>Subset</w:t>
            </w:r>
          </w:p>
        </w:tc>
        <w:tc>
          <w:tcPr>
            <w:tcW w:w="1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50DB06B" w14:textId="77777777" w:rsidR="002560A7" w:rsidRPr="0030331D" w:rsidRDefault="00000000" w:rsidP="00535138">
            <w:pPr>
              <w:spacing w:before="100" w:beforeAutospacing="1" w:after="100" w:afterAutospacing="1"/>
              <w:jc w:val="center"/>
              <w:rPr>
                <w:rFonts w:ascii="Arial" w:hAnsi="Arial" w:cs="Arial"/>
              </w:rPr>
            </w:pPr>
            <w:r>
              <w:rPr>
                <w:rFonts w:ascii="Arial" w:hAnsi="Arial" w:cs="Arial"/>
                <w:b/>
                <w:bCs/>
                <w:color w:val="FFFFFF"/>
                <w:sz w:val="18"/>
                <w:szCs w:val="18"/>
              </w:rPr>
              <w:t>Engines (N)</w:t>
            </w:r>
          </w:p>
        </w:tc>
        <w:tc>
          <w:tcPr>
            <w:tcW w:w="1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935F6AD" w14:textId="77777777" w:rsidR="002560A7" w:rsidRPr="0030331D" w:rsidRDefault="00000000" w:rsidP="00535138">
            <w:pPr>
              <w:spacing w:before="100" w:beforeAutospacing="1" w:after="100" w:afterAutospacing="1"/>
              <w:jc w:val="center"/>
              <w:rPr>
                <w:rFonts w:ascii="Arial" w:hAnsi="Arial" w:cs="Arial"/>
              </w:rPr>
            </w:pPr>
            <w:r>
              <w:rPr>
                <w:rFonts w:ascii="Arial" w:hAnsi="Arial" w:cs="Arial"/>
                <w:b/>
                <w:bCs/>
                <w:color w:val="FFFFFF"/>
                <w:sz w:val="18"/>
                <w:szCs w:val="18"/>
              </w:rPr>
              <w:t>Rows</w:t>
            </w:r>
          </w:p>
        </w:tc>
        <w:tc>
          <w:tcPr>
            <w:tcW w:w="1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64523B7" w14:textId="77777777" w:rsidR="002560A7" w:rsidRPr="0030331D" w:rsidRDefault="00000000" w:rsidP="00535138">
            <w:pPr>
              <w:spacing w:before="100" w:beforeAutospacing="1" w:after="100" w:afterAutospacing="1"/>
              <w:jc w:val="center"/>
              <w:rPr>
                <w:rFonts w:ascii="Arial" w:hAnsi="Arial" w:cs="Arial"/>
              </w:rPr>
            </w:pPr>
            <w:r>
              <w:rPr>
                <w:rFonts w:ascii="Arial" w:hAnsi="Arial" w:cs="Arial"/>
                <w:b/>
                <w:bCs/>
                <w:color w:val="FFFFFF"/>
                <w:sz w:val="18"/>
                <w:szCs w:val="18"/>
              </w:rPr>
              <w:t>Max Cycle</w:t>
            </w:r>
          </w:p>
        </w:tc>
        <w:tc>
          <w:tcPr>
            <w:tcW w:w="466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2577E74B" w14:textId="77777777" w:rsidR="002560A7" w:rsidRPr="0030331D" w:rsidRDefault="00000000" w:rsidP="00535138">
            <w:pPr>
              <w:spacing w:before="100" w:beforeAutospacing="1" w:after="100" w:afterAutospacing="1"/>
              <w:jc w:val="center"/>
              <w:rPr>
                <w:rFonts w:ascii="Arial" w:hAnsi="Arial" w:cs="Arial"/>
              </w:rPr>
            </w:pPr>
            <w:r>
              <w:rPr>
                <w:rFonts w:ascii="Arial" w:hAnsi="Arial" w:cs="Arial"/>
                <w:b/>
                <w:bCs/>
                <w:color w:val="FFFFFF"/>
                <w:sz w:val="18"/>
                <w:szCs w:val="18"/>
              </w:rPr>
              <w:t>Operational Complexity</w:t>
            </w:r>
          </w:p>
        </w:tc>
      </w:tr>
      <w:tr w:rsidR="002560A7" w:rsidRPr="0030331D" w14:paraId="0AF3ABBE" w14:textId="77777777" w:rsidTr="00121C22">
        <w:tc>
          <w:tcPr>
            <w:tcW w:w="12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06067"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FD001</w:t>
            </w:r>
          </w:p>
        </w:tc>
        <w:tc>
          <w:tcPr>
            <w:tcW w:w="14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F2297"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100</w:t>
            </w:r>
          </w:p>
        </w:tc>
        <w:tc>
          <w:tcPr>
            <w:tcW w:w="14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EC628"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20,631</w:t>
            </w:r>
          </w:p>
        </w:tc>
        <w:tc>
          <w:tcPr>
            <w:tcW w:w="14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4DB6E"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362</w:t>
            </w:r>
          </w:p>
        </w:tc>
        <w:tc>
          <w:tcPr>
            <w:tcW w:w="466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2B7D7"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Single regime — sea-level ISA</w:t>
            </w:r>
          </w:p>
        </w:tc>
      </w:tr>
      <w:tr w:rsidR="002560A7" w:rsidRPr="0030331D" w14:paraId="4C2AEB6F"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105C6F"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FD002</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BB6E1F2"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260</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06CFAA"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53,759</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A5982EC"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378</w:t>
            </w:r>
          </w:p>
        </w:tc>
        <w:tc>
          <w:tcPr>
            <w:tcW w:w="4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7009397"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Six regimes — full flight envelope</w:t>
            </w:r>
          </w:p>
        </w:tc>
      </w:tr>
      <w:tr w:rsidR="002560A7" w:rsidRPr="0030331D" w14:paraId="0D6746B6"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6EA87"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FD003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FF16B"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D6E6F"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24,720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28CFD"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525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798A2"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Single regime — sea-level ISA</w:t>
            </w:r>
          </w:p>
        </w:tc>
      </w:tr>
      <w:tr w:rsidR="002560A7" w:rsidRPr="0030331D" w14:paraId="2F7B5C76"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106F03"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FD004</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77F9716"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249</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4D40E65"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61,249</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63905A4"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543</w:t>
            </w:r>
          </w:p>
        </w:tc>
        <w:tc>
          <w:tcPr>
            <w:tcW w:w="4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49A5353"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Six regimes — full flight envelope</w:t>
            </w:r>
          </w:p>
        </w:tc>
      </w:tr>
      <w:tr w:rsidR="002560A7" w:rsidRPr="0030331D" w14:paraId="7A6FC6BA"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6F562"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07442"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709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90901"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160,359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B3CF5"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543</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E7BCA" w14:textId="77777777" w:rsidR="002560A7" w:rsidRPr="0030331D" w:rsidRDefault="00000000" w:rsidP="00535138">
            <w:pPr>
              <w:spacing w:before="100" w:beforeAutospacing="1" w:after="100" w:afterAutospacing="1"/>
              <w:rPr>
                <w:rFonts w:ascii="Arial" w:hAnsi="Arial" w:cs="Arial"/>
              </w:rPr>
            </w:pPr>
            <w:r>
              <w:rPr>
                <w:rFonts w:ascii="Arial" w:hAnsi="Arial" w:cs="Arial"/>
                <w:color w:val="2D2D2D"/>
                <w:sz w:val="18"/>
                <w:szCs w:val="18"/>
              </w:rPr>
              <w:t>—</w:t>
            </w:r>
          </w:p>
        </w:tc>
      </w:tr>
    </w:tbl>
    <w:p w14:paraId="68E32F8F" w14:textId="77777777" w:rsidR="002560A7" w:rsidRPr="0030331D" w:rsidRDefault="00000000" w:rsidP="00535138">
      <w:pPr>
        <w:spacing w:before="100" w:beforeAutospacing="1" w:after="100" w:afterAutospacing="1"/>
        <w:jc w:val="both"/>
        <w:rPr>
          <w:rFonts w:ascii="Arial" w:hAnsi="Arial" w:cs="Arial"/>
          <w:sz w:val="18"/>
          <w:szCs w:val="18"/>
        </w:rPr>
      </w:pPr>
      <w:r>
        <w:rPr>
          <w:rFonts w:ascii="Arial" w:hAnsi="Arial" w:cs="Arial"/>
          <w:color w:val="2D2D2D"/>
          <w:sz w:val="18"/>
          <w:szCs w:val="18"/>
        </w:rPr>
        <w:lastRenderedPageBreak/>
        <w:t>The dataset exhibits pronounced class imbalance across subsets: FD004 contributes 38.2% of total rows, whilst FD001 contributes only 12.9%. This heterogeneity has direct implications for batch composition in gradient-based models and must be managed in Phase 3 feature engineering. The FD00u unification step addresses this at the dataset level but does not resolve within-batch sampling bias for sequential model training.</w:t>
      </w:r>
    </w:p>
    <w:p w14:paraId="6EA4766F" w14:textId="4269CBA8" w:rsidR="002560A7" w:rsidRPr="00263DDE" w:rsidRDefault="00A8175B" w:rsidP="00535138">
      <w:pPr>
        <w:pStyle w:val="Heading2"/>
        <w:spacing w:before="100" w:beforeAutospacing="1" w:after="100" w:afterAutospacing="1"/>
      </w:pPr>
      <w:r>
        <w:t>2.2 Piecewise-Linear Clipped RUL Target</w:t>
      </w:r>
    </w:p>
    <w:p w14:paraId="36607956" w14:textId="7598A462" w:rsidR="002560A7" w:rsidRPr="0030331D"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The RUL target is constructed following the Heimes (2008)</w:t>
      </w:r>
      <w:sdt>
        <w:sdtPr>
          <w:rPr>
            <w:rFonts w:ascii="Arial" w:hAnsi="Arial" w:cs="Arial"/>
            <w:color w:val="2D2D2D"/>
            <w:sz w:val="20"/>
            <w:szCs w:val="20"/>
          </w:rPr>
          <w:id w:val="317082369"/>
          <w:citation/>
        </w:sdtPr>
        <w:sdtContent>
          <w:r>
            <w:rPr>
              <w:rFonts w:ascii="Arial" w:hAnsi="Arial" w:cs="Arial"/>
              <w:color w:val="2D2D2D"/>
              <w:sz w:val="20"/>
              <w:szCs w:val="20"/>
            </w:rPr>
            <w:fldChar w:fldCharType="begin"/>
          </w:r>
          <w:r>
            <w:rPr>
              <w:rFonts w:ascii="Arial" w:hAnsi="Arial" w:cs="Arial"/>
              <w:color w:val="2D2D2D"/>
              <w:sz w:val="20"/>
              <w:szCs w:val="20"/>
            </w:rPr>
            <w:instrText xml:space="preserve"> CITATION Hei08 \l 2057 </w:instrText>
          </w:r>
          <w:r>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[4]</w:t>
          </w:r>
          <w:r>
            <w:rPr>
              <w:rFonts w:ascii="Arial" w:hAnsi="Arial" w:cs="Arial"/>
              <w:color w:val="2D2D2D"/>
              <w:sz w:val="20"/>
              <w:szCs w:val="20"/>
            </w:rPr>
            <w:fldChar w:fldCharType="end"/>
          </w:r>
        </w:sdtContent>
      </w:sdt>
      <w:r>
        <w:rPr>
          <w:rFonts w:ascii="Arial" w:hAnsi="Arial" w:cs="Arial"/>
          <w:color w:val="2D2D2D"/>
          <w:sz w:val="20"/>
          <w:szCs w:val="20"/>
        </w:rPr>
        <w:t xml:space="preserve"> formulation, with a plateau cap of</w:t>
      </w:r>
      <w:r>
        <w:rPr>
          <w:color w:val="2D2D2D"/>
        </w:rPr>
        <w:t xml:space="preserve"> </w:t>
      </w:r>
      <w:r>
        <w:rPr>
          <w:rFonts w:ascii="Courier New" w:hAnsi="Courier New" w:cs="Courier New"/>
          <w:color w:val="2D2D2D"/>
          <w:sz w:val="20"/>
          <w:szCs w:val="20"/>
        </w:rPr>
        <w:t>RUL_cap = 125</w:t>
      </w:r>
      <w:r>
        <w:rPr>
          <w:color w:val="2D2D2D"/>
        </w:rPr>
        <w:t xml:space="preserve"> </w:t>
      </w:r>
      <w:r>
        <w:rPr>
          <w:rFonts w:ascii="Arial" w:hAnsi="Arial" w:cs="Arial"/>
          <w:color w:val="2D2D2D"/>
          <w:sz w:val="20"/>
          <w:szCs w:val="20"/>
        </w:rPr>
        <w:t xml:space="preserve">cycles. The </w:t>
      </w:r>
      <w:r>
        <w:rPr>
          <w:rFonts w:ascii="Arial" w:hAnsi="Arial" w:cs="Arial"/>
          <w:sz w:val="20"/>
          <w:szCs w:val="20"/>
        </w:rPr>
        <w:t>piecewise-linear</w:t>
      </w:r>
      <w:r>
        <w:rPr>
          <w:rFonts w:ascii="Arial" w:hAnsi="Arial" w:cs="Arial"/>
          <w:color w:val="2D2D2D"/>
          <w:sz w:val="20"/>
          <w:szCs w:val="20"/>
        </w:rPr>
        <w:t xml:space="preserve"> function is defined as:</w:t>
      </w:r>
    </w:p>
    <w:p w14:paraId="2E1B9935" w14:textId="77777777" w:rsidR="008578E6" w:rsidRPr="0030331D" w:rsidRDefault="008578E6" w:rsidP="00535138">
      <w:pPr>
        <w:spacing w:before="100" w:beforeAutospacing="1" w:after="100" w:afterAutospacing="1"/>
        <w:jc w:val="center"/>
        <w:rPr>
          <w:rFonts w:ascii="Arial" w:hAnsi="Arial" w:cs="Arial"/>
          <w:sz w:val="20"/>
          <w:szCs w:val="20"/>
        </w:rPr>
      </w:pPr>
      <m:oMathPara>
        <m:oMath>
          <m:r>
            <m:rPr>
              <m:nor/>
            </m:rPr>
            <w:rPr>
              <w:rFonts w:ascii="Arial" w:hAnsi="Arial" w:cs="Arial"/>
              <w:sz w:val="20"/>
              <w:szCs w:val="20"/>
            </w:rPr>
            <m:t>RUL</m:t>
          </m:r>
          <m:d>
            <m:dPr>
              <m:ctrlPr>
                <w:rPr>
                  <w:rFonts w:ascii="Cambria Math" w:hAnsi="Cambria Math" w:cs="Arial"/>
                  <w:i/>
                  <w:sz w:val="20"/>
                  <w:szCs w:val="20"/>
                </w:rPr>
              </m:ctrlPr>
            </m:dPr>
            <m:e>
              <m:r>
                <w:rPr>
                  <w:rFonts w:ascii="Cambria Math" w:hAnsi="Cambria Math" w:cs="Arial"/>
                  <w:sz w:val="20"/>
                  <w:szCs w:val="20"/>
                </w:rPr>
                <m:t>t</m:t>
              </m:r>
            </m:e>
          </m:d>
          <m:r>
            <w:rPr>
              <w:rFonts w:ascii="Cambria Math" w:hAnsi="Cambria Math" w:cs="Arial"/>
              <w:sz w:val="20"/>
              <w:szCs w:val="20"/>
            </w:rPr>
            <m:t> = </m:t>
          </m:r>
          <m:r>
            <m:rPr>
              <m:sty m:val="p"/>
            </m:rPr>
            <w:rPr>
              <w:rFonts w:ascii="Cambria Math" w:hAnsi="Cambria Math" w:cs="Arial"/>
              <w:sz w:val="20"/>
              <w:szCs w:val="20"/>
            </w:rPr>
            <m:t>min</m:t>
          </m:r>
          <m:d>
            <m:dPr>
              <m:ctrlPr>
                <w:rPr>
                  <w:rFonts w:ascii="Cambria Math" w:hAnsi="Cambria Math" w:cs="Arial"/>
                  <w:sz w:val="20"/>
                  <w:szCs w:val="20"/>
                </w:rPr>
              </m:ctrlPr>
            </m:dPr>
            <m:e>
              <m:sSub>
                <m:sSubPr>
                  <m:ctrlPr>
                    <w:rPr>
                      <w:rFonts w:ascii="Cambria Math" w:hAnsi="Cambria Math" w:cs="Arial"/>
                      <w:i/>
                      <w:sz w:val="20"/>
                      <w:szCs w:val="20"/>
                    </w:rPr>
                  </m:ctrlPr>
                </m:sSubPr>
                <m:e>
                  <m:r>
                    <w:rPr>
                      <w:rFonts w:ascii="Cambria Math" w:hAnsi="Cambria Math" w:cs="Arial"/>
                      <w:sz w:val="20"/>
                      <w:szCs w:val="20"/>
                    </w:rPr>
                    <m:t>R</m:t>
                  </m:r>
                  <m:ctrlPr>
                    <w:rPr>
                      <w:rFonts w:ascii="Cambria Math" w:hAnsi="Cambria Math" w:cs="Arial"/>
                      <w:sz w:val="20"/>
                      <w:szCs w:val="20"/>
                    </w:rPr>
                  </m:ctrlPr>
                </m:e>
                <m:sub>
                  <m:r>
                    <m:rPr>
                      <m:nor/>
                    </m:rPr>
                    <w:rPr>
                      <w:rFonts w:ascii="Arial" w:hAnsi="Arial" w:cs="Arial"/>
                      <w:sz w:val="20"/>
                      <w:szCs w:val="20"/>
                    </w:rPr>
                    <m:t>cap</m:t>
                  </m:r>
                </m:sub>
              </m:sSub>
              <m:r>
                <w:rPr>
                  <w:rFonts w:ascii="Cambria Math" w:hAnsi="Cambria Math" w:cs="Arial"/>
                  <w:sz w:val="20"/>
                  <w:szCs w:val="20"/>
                </w:rPr>
                <m:t>, </m:t>
              </m:r>
              <m:func>
                <m:funcPr>
                  <m:ctrlPr>
                    <w:rPr>
                      <w:rFonts w:ascii="Cambria Math" w:hAnsi="Cambria Math" w:cs="Arial"/>
                      <w:sz w:val="20"/>
                      <w:szCs w:val="20"/>
                    </w:rPr>
                  </m:ctrlPr>
                </m:funcPr>
                <m:fName>
                  <m:limLow>
                    <m:limLowPr>
                      <m:ctrlPr>
                        <w:rPr>
                          <w:rFonts w:ascii="Cambria Math" w:hAnsi="Cambria Math" w:cs="Arial"/>
                          <w:i/>
                          <w:sz w:val="20"/>
                          <w:szCs w:val="20"/>
                        </w:rPr>
                      </m:ctrlPr>
                    </m:limLowPr>
                    <m:e>
                      <m:r>
                        <m:rPr>
                          <m:sty m:val="p"/>
                        </m:rPr>
                        <w:rPr>
                          <w:rFonts w:ascii="Cambria Math" w:hAnsi="Cambria Math" w:cs="Arial"/>
                          <w:sz w:val="20"/>
                          <w:szCs w:val="20"/>
                        </w:rPr>
                        <m:t>max</m:t>
                      </m:r>
                    </m:e>
                    <m:lim>
                      <m:r>
                        <w:rPr>
                          <w:rFonts w:ascii="Cambria Math" w:hAnsi="Cambria Math" w:cs="Arial"/>
                          <w:sz w:val="20"/>
                          <w:szCs w:val="20"/>
                        </w:rPr>
                        <m:t>t</m:t>
                      </m:r>
                      <m:r>
                        <m:rPr>
                          <m:sty m:val="p"/>
                        </m:rPr>
                        <w:rPr>
                          <w:rFonts w:ascii="Cambria Math" w:hAnsi="Cambria Math" w:cs="Arial"/>
                          <w:sz w:val="20"/>
                          <w:szCs w:val="20"/>
                        </w:rPr>
                        <m:t>'∈</m:t>
                      </m:r>
                      <m:sSub>
                        <m:sSubPr>
                          <m:ctrlPr>
                            <w:rPr>
                              <w:rFonts w:ascii="Cambria Math" w:hAnsi="Cambria Math" w:cs="Arial"/>
                              <w:i/>
                              <w:sz w:val="20"/>
                              <w:szCs w:val="20"/>
                            </w:rPr>
                          </m:ctrlPr>
                        </m:sSubPr>
                        <m:e>
                          <m:r>
                            <m:rPr>
                              <m:scr m:val="script"/>
                            </m:rPr>
                            <w:rPr>
                              <w:rFonts w:ascii="Cambria Math" w:hAnsi="Cambria Math" w:cs="Arial"/>
                              <w:sz w:val="20"/>
                              <w:szCs w:val="20"/>
                            </w:rPr>
                            <m:t>T</m:t>
                          </m:r>
                        </m:e>
                        <m:sub>
                          <m:r>
                            <m:rPr>
                              <m:scr m:val="script"/>
                            </m:rPr>
                            <w:rPr>
                              <w:rFonts w:ascii="Cambria Math" w:hAnsi="Cambria Math" w:cs="Arial"/>
                              <w:sz w:val="20"/>
                              <w:szCs w:val="20"/>
                            </w:rPr>
                            <m:t>u</m:t>
                          </m:r>
                        </m:sub>
                      </m:sSub>
                      <m:ctrlPr>
                        <w:rPr>
                          <w:rFonts w:ascii="Cambria Math" w:hAnsi="Cambria Math" w:cs="Arial"/>
                          <w:sz w:val="20"/>
                          <w:szCs w:val="20"/>
                        </w:rPr>
                      </m:ctrlPr>
                    </m:lim>
                  </m:limLow>
                  <m:ctrlPr>
                    <w:rPr>
                      <w:rFonts w:ascii="Cambria Math" w:hAnsi="Cambria Math" w:cs="Arial"/>
                      <w:i/>
                      <w:sz w:val="20"/>
                      <w:szCs w:val="20"/>
                    </w:rPr>
                  </m:ctrlPr>
                </m:fName>
                <m:e>
                  <m:d>
                    <m:dPr>
                      <m:ctrlPr>
                        <w:rPr>
                          <w:rFonts w:ascii="Cambria Math" w:hAnsi="Cambria Math" w:cs="Arial"/>
                          <w:i/>
                          <w:sz w:val="20"/>
                          <w:szCs w:val="20"/>
                        </w:rPr>
                      </m:ctrlPr>
                    </m:dPr>
                    <m:e>
                      <m:r>
                        <w:rPr>
                          <w:rFonts w:ascii="Cambria Math" w:hAnsi="Cambria Math" w:cs="Arial"/>
                          <w:sz w:val="20"/>
                          <w:szCs w:val="20"/>
                        </w:rPr>
                        <m:t>t</m:t>
                      </m:r>
                      <m:r>
                        <m:rPr>
                          <m:sty m:val="p"/>
                        </m:rPr>
                        <w:rPr>
                          <w:rFonts w:ascii="Cambria Math" w:hAnsi="Cambria Math" w:cs="Arial"/>
                          <w:sz w:val="20"/>
                          <w:szCs w:val="20"/>
                        </w:rPr>
                        <m:t>'</m:t>
                      </m:r>
                    </m:e>
                  </m:d>
                  <m:ctrlPr>
                    <w:rPr>
                      <w:rFonts w:ascii="Cambria Math" w:hAnsi="Cambria Math" w:cs="Arial"/>
                      <w:i/>
                      <w:sz w:val="20"/>
                      <w:szCs w:val="20"/>
                    </w:rPr>
                  </m:ctrlPr>
                </m:e>
              </m:func>
              <m:r>
                <w:rPr>
                  <w:rFonts w:ascii="Cambria Math" w:hAnsi="Cambria Math" w:cs="Arial"/>
                  <w:sz w:val="20"/>
                  <w:szCs w:val="20"/>
                </w:rPr>
                <m:t> - t</m:t>
              </m:r>
              <m:ctrlPr>
                <w:rPr>
                  <w:rFonts w:ascii="Cambria Math" w:hAnsi="Cambria Math" w:cs="Arial"/>
                  <w:i/>
                  <w:sz w:val="20"/>
                  <w:szCs w:val="20"/>
                </w:rPr>
              </m:ctrlPr>
            </m:e>
          </m:d>
        </m:oMath>
      </m:oMathPara>
    </w:p>
    <w:p w14:paraId="73D14C3C" w14:textId="77777777" w:rsidR="008578E6" w:rsidRPr="0030331D" w:rsidRDefault="008578E6" w:rsidP="00535138">
      <w:pPr>
        <w:spacing w:before="100" w:beforeAutospacing="1" w:after="100" w:afterAutospacing="1"/>
        <w:rPr>
          <w:rFonts w:ascii="Arial" w:hAnsi="Arial" w:cs="Arial"/>
          <w:sz w:val="20"/>
          <w:szCs w:val="20"/>
        </w:rPr>
      </w:pPr>
      <w:r>
        <w:rPr>
          <w:rFonts w:ascii="Arial" w:hAnsi="Arial" w:cs="Arial"/>
          <w:sz w:val="20"/>
          <w:szCs w:val="20"/>
        </w:rPr>
        <w:t>Where:</w:t>
      </w:r>
    </w:p>
    <w:p w14:paraId="3F668CAA" w14:textId="77777777" w:rsidR="008578E6" w:rsidRPr="0030331D" w:rsidRDefault="008578E6" w:rsidP="00535138">
      <w:pPr>
        <w:numPr>
          <w:ilvl w:val="0"/>
          <w:numId w:val="4"/>
        </w:numPr>
        <w:spacing w:before="100" w:beforeAutospacing="1" w:after="100" w:afterAutospacing="1"/>
        <w:rPr>
          <w:rFonts w:ascii="Arial" w:hAnsi="Arial" w:cs="Arial"/>
          <w:sz w:val="20"/>
          <w:szCs w:val="20"/>
        </w:rPr>
      </w:pPr>
      <m:oMath>
        <m:r>
          <w:rPr>
            <w:rFonts w:ascii="Cambria Math" w:hAnsi="Cambria Math" w:cs="Arial"/>
            <w:sz w:val="20"/>
            <w:szCs w:val="20"/>
          </w:rPr>
          <m:t xml:space="preserve">t </m:t>
        </m:r>
      </m:oMath>
      <w:r>
        <w:rPr>
          <w:rFonts w:ascii="Arial" w:hAnsi="Arial" w:cs="Arial"/>
          <w:sz w:val="20"/>
          <w:szCs w:val="20"/>
        </w:rPr>
        <w:t xml:space="preserve">— current cycle index for engine unit </w:t>
      </w:r>
      <m:oMath>
        <m:r>
          <w:rPr>
            <w:rFonts w:ascii="Cambria Math" w:hAnsi="Cambria Math" w:cs="Arial"/>
            <w:sz w:val="20"/>
            <w:szCs w:val="20"/>
          </w:rPr>
          <m:t>u</m:t>
        </m:r>
      </m:oMath>
    </w:p>
    <w:p w14:paraId="5C2F1AC4" w14:textId="77777777" w:rsidR="008578E6" w:rsidRPr="0030331D" w:rsidRDefault="00000000" w:rsidP="00535138">
      <w:pPr>
        <w:numPr>
          <w:ilvl w:val="0"/>
          <w:numId w:val="4"/>
        </w:numPr>
        <w:spacing w:before="100" w:beforeAutospacing="1" w:after="100" w:afterAutospacing="1"/>
        <w:rPr>
          <w:rFonts w:ascii="Arial" w:hAnsi="Arial" w:cs="Arial"/>
          <w:sz w:val="20"/>
          <w:szCs w:val="20"/>
        </w:rPr>
      </w:pPr>
      <m:oMath>
        <m:sSub>
          <m:sSubPr>
            <m:ctrlPr>
              <w:rPr>
                <w:rFonts w:ascii="Cambria Math" w:hAnsi="Cambria Math" w:cs="Arial"/>
                <w:i/>
                <w:sz w:val="20"/>
                <w:szCs w:val="20"/>
              </w:rPr>
            </m:ctrlPr>
          </m:sSubPr>
          <m:e>
            <m:r>
              <m:rPr>
                <m:scr m:val="script"/>
              </m:rPr>
              <w:rPr>
                <w:rFonts w:ascii="Cambria Math" w:hAnsi="Cambria Math" w:cs="Arial"/>
                <w:sz w:val="20"/>
                <w:szCs w:val="20"/>
              </w:rPr>
              <m:t>T</m:t>
            </m:r>
          </m:e>
          <m:sub>
            <m:r>
              <m:rPr>
                <m:scr m:val="script"/>
              </m:rPr>
              <w:rPr>
                <w:rFonts w:ascii="Cambria Math" w:hAnsi="Cambria Math" w:cs="Arial"/>
                <w:sz w:val="20"/>
                <w:szCs w:val="20"/>
              </w:rPr>
              <m:t>u</m:t>
            </m:r>
          </m:sub>
        </m:sSub>
      </m:oMath>
      <w:r>
        <w:rPr>
          <w:rFonts w:ascii="Arial" w:hAnsi="Arial" w:cs="Arial"/>
          <w:sz w:val="20"/>
          <w:szCs w:val="20"/>
        </w:rPr>
        <w:t xml:space="preserve"> — the set of all observed cycles for unit </w:t>
      </w:r>
      <m:oMath>
        <m:r>
          <w:rPr>
            <w:rFonts w:ascii="Cambria Math" w:hAnsi="Cambria Math" w:cs="Arial"/>
            <w:sz w:val="20"/>
            <w:szCs w:val="20"/>
          </w:rPr>
          <m:t>u</m:t>
        </m:r>
      </m:oMath>
    </w:p>
    <w:p w14:paraId="1622B636" w14:textId="77777777" w:rsidR="008578E6" w:rsidRPr="0030331D" w:rsidRDefault="00000000" w:rsidP="00535138">
      <w:pPr>
        <w:numPr>
          <w:ilvl w:val="0"/>
          <w:numId w:val="4"/>
        </w:numPr>
        <w:spacing w:before="100" w:beforeAutospacing="1" w:after="100" w:afterAutospacing="1"/>
        <w:rPr>
          <w:rFonts w:ascii="Arial" w:hAnsi="Arial" w:cs="Arial"/>
          <w:sz w:val="20"/>
          <w:szCs w:val="20"/>
        </w:rPr>
      </w:pPr>
      <m:oMath>
        <m:func>
          <m:funcPr>
            <m:ctrlPr>
              <w:rPr>
                <w:rFonts w:ascii="Cambria Math" w:hAnsi="Cambria Math" w:cs="Arial"/>
                <w:sz w:val="20"/>
                <w:szCs w:val="20"/>
              </w:rPr>
            </m:ctrlPr>
          </m:funcPr>
          <m:fName>
            <m:limLow>
              <m:limLowPr>
                <m:ctrlPr>
                  <w:rPr>
                    <w:rFonts w:ascii="Cambria Math" w:hAnsi="Cambria Math" w:cs="Arial"/>
                    <w:i/>
                    <w:sz w:val="20"/>
                    <w:szCs w:val="20"/>
                  </w:rPr>
                </m:ctrlPr>
              </m:limLowPr>
              <m:e>
                <m:r>
                  <m:rPr>
                    <m:sty m:val="p"/>
                  </m:rPr>
                  <w:rPr>
                    <w:rFonts w:ascii="Cambria Math" w:hAnsi="Cambria Math" w:cs="Arial"/>
                    <w:sz w:val="20"/>
                    <w:szCs w:val="20"/>
                  </w:rPr>
                  <m:t>max</m:t>
                </m:r>
              </m:e>
              <m:lim>
                <m:sSup>
                  <m:sSupPr>
                    <m:ctrlPr>
                      <w:rPr>
                        <w:rFonts w:ascii="Cambria Math" w:hAnsi="Cambria Math" w:cs="Arial"/>
                        <w:i/>
                        <w:sz w:val="20"/>
                        <w:szCs w:val="20"/>
                      </w:rPr>
                    </m:ctrlPr>
                  </m:sSupPr>
                  <m:e>
                    <m:r>
                      <w:rPr>
                        <w:rFonts w:ascii="Cambria Math" w:hAnsi="Cambria Math" w:cs="Arial"/>
                        <w:sz w:val="20"/>
                        <w:szCs w:val="20"/>
                      </w:rPr>
                      <m:t>t</m:t>
                    </m:r>
                  </m:e>
                  <m:sup>
                    <m:r>
                      <w:rPr>
                        <w:rFonts w:ascii="Cambria Math" w:hAnsi="Cambria Math" w:cs="Arial"/>
                        <w:sz w:val="20"/>
                        <w:szCs w:val="20"/>
                      </w:rPr>
                      <m:t>'</m:t>
                    </m:r>
                  </m:sup>
                </m:sSup>
                <m:r>
                  <m:rPr>
                    <m:sty m:val="p"/>
                  </m:rPr>
                  <w:rPr>
                    <w:rFonts w:ascii="Cambria Math" w:hAnsi="Cambria Math" w:cs="Arial"/>
                    <w:sz w:val="20"/>
                    <w:szCs w:val="20"/>
                  </w:rPr>
                  <m:t>∈</m:t>
                </m:r>
                <m:sSub>
                  <m:sSubPr>
                    <m:ctrlPr>
                      <w:rPr>
                        <w:rFonts w:ascii="Cambria Math" w:hAnsi="Cambria Math" w:cs="Arial"/>
                        <w:i/>
                        <w:sz w:val="20"/>
                        <w:szCs w:val="20"/>
                      </w:rPr>
                    </m:ctrlPr>
                  </m:sSubPr>
                  <m:e>
                    <m:r>
                      <m:rPr>
                        <m:scr m:val="script"/>
                      </m:rPr>
                      <w:rPr>
                        <w:rFonts w:ascii="Cambria Math" w:hAnsi="Cambria Math" w:cs="Arial"/>
                        <w:sz w:val="20"/>
                        <w:szCs w:val="20"/>
                      </w:rPr>
                      <m:t>T</m:t>
                    </m:r>
                  </m:e>
                  <m:sub>
                    <m:r>
                      <m:rPr>
                        <m:scr m:val="script"/>
                      </m:rPr>
                      <w:rPr>
                        <w:rFonts w:ascii="Cambria Math" w:hAnsi="Cambria Math" w:cs="Arial"/>
                        <w:sz w:val="20"/>
                        <w:szCs w:val="20"/>
                      </w:rPr>
                      <m:t>u</m:t>
                    </m:r>
                  </m:sub>
                </m:sSub>
                <m:ctrlPr>
                  <w:rPr>
                    <w:rFonts w:ascii="Cambria Math" w:hAnsi="Cambria Math" w:cs="Arial"/>
                    <w:sz w:val="20"/>
                    <w:szCs w:val="20"/>
                  </w:rPr>
                </m:ctrlPr>
              </m:lim>
            </m:limLow>
            <m:ctrlPr>
              <w:rPr>
                <w:rFonts w:ascii="Cambria Math" w:hAnsi="Cambria Math" w:cs="Arial"/>
                <w:i/>
                <w:sz w:val="20"/>
                <w:szCs w:val="20"/>
              </w:rPr>
            </m:ctrlPr>
          </m:fName>
          <m:e>
            <m:d>
              <m:dPr>
                <m:ctrlPr>
                  <w:rPr>
                    <w:rFonts w:ascii="Cambria Math" w:hAnsi="Cambria Math" w:cs="Arial"/>
                    <w:i/>
                    <w:sz w:val="20"/>
                    <w:szCs w:val="20"/>
                  </w:rPr>
                </m:ctrlPr>
              </m:dPr>
              <m:e>
                <m:sSup>
                  <m:sSupPr>
                    <m:ctrlPr>
                      <w:rPr>
                        <w:rFonts w:ascii="Cambria Math" w:hAnsi="Cambria Math" w:cs="Arial"/>
                        <w:i/>
                        <w:sz w:val="20"/>
                        <w:szCs w:val="20"/>
                      </w:rPr>
                    </m:ctrlPr>
                  </m:sSupPr>
                  <m:e>
                    <m:r>
                      <w:rPr>
                        <w:rFonts w:ascii="Cambria Math" w:hAnsi="Cambria Math" w:cs="Arial"/>
                        <w:sz w:val="20"/>
                        <w:szCs w:val="20"/>
                      </w:rPr>
                      <m:t>t</m:t>
                    </m:r>
                  </m:e>
                  <m:sup>
                    <m:r>
                      <w:rPr>
                        <w:rFonts w:ascii="Cambria Math" w:hAnsi="Cambria Math" w:cs="Arial"/>
                        <w:sz w:val="20"/>
                        <w:szCs w:val="20"/>
                      </w:rPr>
                      <m:t>'</m:t>
                    </m:r>
                  </m:sup>
                </m:sSup>
              </m:e>
            </m:d>
            <m:ctrlPr>
              <w:rPr>
                <w:rFonts w:ascii="Cambria Math" w:hAnsi="Cambria Math" w:cs="Arial"/>
                <w:i/>
                <w:sz w:val="20"/>
                <w:szCs w:val="20"/>
              </w:rPr>
            </m:ctrlPr>
          </m:e>
        </m:func>
      </m:oMath>
      <w:r>
        <w:rPr>
          <w:rFonts w:ascii="Arial" w:hAnsi="Arial" w:cs="Arial"/>
          <w:sz w:val="20"/>
          <w:szCs w:val="20"/>
        </w:rPr>
        <w:t xml:space="preserve"> — the terminal cycle (end-of-life cycle) for unit </w:t>
      </w:r>
      <m:oMath>
        <m:r>
          <w:rPr>
            <w:rFonts w:ascii="Cambria Math" w:hAnsi="Cambria Math" w:cs="Arial"/>
            <w:sz w:val="20"/>
            <w:szCs w:val="20"/>
          </w:rPr>
          <m:t>u</m:t>
        </m:r>
      </m:oMath>
    </w:p>
    <w:p w14:paraId="4CB4E366" w14:textId="05ADCF58" w:rsidR="008578E6" w:rsidRPr="0030331D" w:rsidRDefault="00000000" w:rsidP="00535138">
      <w:pPr>
        <w:numPr>
          <w:ilvl w:val="0"/>
          <w:numId w:val="4"/>
        </w:numPr>
        <w:spacing w:before="100" w:beforeAutospacing="1" w:after="100" w:afterAutospacing="1"/>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R</m:t>
            </m:r>
          </m:e>
          <m:sub>
            <m:r>
              <m:rPr>
                <m:nor/>
              </m:rPr>
              <w:rPr>
                <w:rFonts w:ascii="Arial" w:hAnsi="Arial" w:cs="Arial"/>
                <w:sz w:val="20"/>
                <w:szCs w:val="20"/>
              </w:rPr>
              <m:t>cap</m:t>
            </m:r>
          </m:sub>
        </m:sSub>
        <m:r>
          <w:rPr>
            <w:rFonts w:ascii="Cambria Math" w:hAnsi="Cambria Math" w:cs="Arial"/>
            <w:sz w:val="20"/>
            <w:szCs w:val="20"/>
          </w:rPr>
          <m:t>=125</m:t>
        </m:r>
      </m:oMath>
      <w:r>
        <w:rPr>
          <w:rFonts w:ascii="Arial" w:hAnsi="Arial" w:cs="Arial"/>
          <w:sz w:val="20"/>
          <w:szCs w:val="20"/>
        </w:rPr>
        <w:t xml:space="preserve"> — the piecewise plateau cap (Heimes, 2008)</w:t>
      </w:r>
      <w:sdt>
        <w:sdtPr>
          <w:rPr>
            <w:rFonts w:ascii="Arial" w:hAnsi="Arial" w:cs="Arial"/>
            <w:sz w:val="20"/>
            <w:szCs w:val="20"/>
          </w:rPr>
          <w:id w:val="-999969057"/>
          <w:citation/>
        </w:sdtPr>
        <w:sdtContent>
          <w:r>
            <w:rPr>
              <w:rFonts w:ascii="Arial" w:hAnsi="Arial" w:cs="Arial"/>
              <w:sz w:val="20"/>
              <w:szCs w:val="20"/>
            </w:rPr>
            <w:fldChar w:fldCharType="begin"/>
          </w:r>
          <w:r>
            <w:rPr>
              <w:rFonts w:ascii="Arial" w:hAnsi="Arial" w:cs="Arial"/>
              <w:sz w:val="20"/>
              <w:szCs w:val="20"/>
            </w:rPr>
            <w:instrText xml:space="preserve"> CITATION Hei08 \l 2057 </w:instrText>
          </w:r>
          <w:r>
            <w:rPr>
              <w:rFonts w:ascii="Arial" w:hAnsi="Arial" w:cs="Arial"/>
              <w:sz w:val="20"/>
              <w:szCs w:val="20"/>
            </w:rPr>
            <w:fldChar w:fldCharType="separate"/>
          </w:r>
          <w:r w:rsidR="008B2B14">
            <w:rPr>
              <w:rFonts w:ascii="Arial" w:hAnsi="Arial" w:cs="Arial"/>
              <w:noProof/>
              <w:sz w:val="20"/>
              <w:szCs w:val="20"/>
            </w:rPr>
            <w:t xml:space="preserve"> </w:t>
          </w:r>
          <w:r w:rsidR="008B2B14" w:rsidRPr="008B2B14">
            <w:rPr>
              <w:rFonts w:ascii="Arial" w:hAnsi="Arial" w:cs="Arial"/>
              <w:noProof/>
              <w:sz w:val="20"/>
              <w:szCs w:val="20"/>
            </w:rPr>
            <w:t>[4]</w:t>
          </w:r>
          <w:r>
            <w:rPr>
              <w:rFonts w:ascii="Arial" w:hAnsi="Arial" w:cs="Arial"/>
              <w:sz w:val="20"/>
              <w:szCs w:val="20"/>
            </w:rPr>
            <w:fldChar w:fldCharType="end"/>
          </w:r>
        </w:sdtContent>
      </w:sdt>
    </w:p>
    <w:p w14:paraId="52849938" w14:textId="77777777" w:rsidR="008578E6" w:rsidRPr="0030331D" w:rsidRDefault="008578E6" w:rsidP="00535138">
      <w:pPr>
        <w:spacing w:before="100" w:beforeAutospacing="1" w:after="100" w:afterAutospacing="1"/>
        <w:rPr>
          <w:rFonts w:ascii="Arial" w:hAnsi="Arial" w:cs="Arial"/>
          <w:sz w:val="20"/>
          <w:szCs w:val="20"/>
        </w:rPr>
      </w:pPr>
      <w:r>
        <w:rPr>
          <w:rFonts w:ascii="Arial" w:hAnsi="Arial" w:cs="Arial"/>
          <w:sz w:val="20"/>
          <w:szCs w:val="20"/>
        </w:rPr>
        <w:t>This produces the piecewise behaviour:</w:t>
      </w:r>
    </w:p>
    <w:p w14:paraId="43F6D907" w14:textId="77777777" w:rsidR="008578E6" w:rsidRPr="0030331D" w:rsidRDefault="008578E6" w:rsidP="00535138">
      <w:pPr>
        <w:spacing w:before="100" w:beforeAutospacing="1" w:after="100" w:afterAutospacing="1"/>
        <w:jc w:val="center"/>
        <w:rPr>
          <w:rFonts w:ascii="Arial" w:hAnsi="Arial" w:cs="Arial"/>
          <w:sz w:val="20"/>
          <w:szCs w:val="20"/>
        </w:rPr>
      </w:pPr>
      <m:oMath>
        <m:r>
          <w:rPr>
            <w:rStyle w:val="mord"/>
            <w:rFonts w:ascii="Cambria Math" w:hAnsi="Cambria Math" w:cs="Arial"/>
            <w:sz w:val="20"/>
            <w:szCs w:val="20"/>
          </w:rPr>
          <m:t>RUL</m:t>
        </m:r>
        <m:d>
          <m:dPr>
            <m:ctrlPr>
              <w:rPr>
                <w:rStyle w:val="mopen"/>
                <w:rFonts w:ascii="Cambria Math" w:hAnsi="Cambria Math" w:cs="Arial"/>
                <w:i/>
                <w:sz w:val="20"/>
                <w:szCs w:val="20"/>
              </w:rPr>
            </m:ctrlPr>
          </m:dPr>
          <m:e>
            <m:r>
              <w:rPr>
                <w:rStyle w:val="mord"/>
                <w:rFonts w:ascii="Cambria Math" w:hAnsi="Cambria Math" w:cs="Arial"/>
                <w:sz w:val="20"/>
                <w:szCs w:val="20"/>
              </w:rPr>
              <m:t>t</m:t>
            </m:r>
            <m:ctrlPr>
              <w:rPr>
                <w:rStyle w:val="mclose"/>
                <w:rFonts w:ascii="Cambria Math" w:hAnsi="Cambria Math" w:cs="Arial"/>
                <w:i/>
                <w:sz w:val="20"/>
                <w:szCs w:val="20"/>
              </w:rPr>
            </m:ctrlPr>
          </m:e>
        </m:d>
        <m:r>
          <w:rPr>
            <w:rStyle w:val="mrel"/>
            <w:rFonts w:ascii="Cambria Math" w:hAnsi="Cambria Math" w:cs="Arial"/>
            <w:sz w:val="20"/>
            <w:szCs w:val="20"/>
          </w:rPr>
          <m:t>=</m:t>
        </m:r>
        <m:d>
          <m:dPr>
            <m:begChr m:val="{"/>
            <m:endChr m:val=""/>
            <m:ctrlPr>
              <w:rPr>
                <w:rStyle w:val="mrel"/>
                <w:rFonts w:ascii="Cambria Math" w:hAnsi="Cambria Math" w:cs="Arial"/>
                <w:i/>
                <w:sz w:val="20"/>
                <w:szCs w:val="20"/>
              </w:rPr>
            </m:ctrlPr>
          </m:dPr>
          <m:e>
            <m:eqArr>
              <m:eqArrPr>
                <m:ctrlPr>
                  <w:rPr>
                    <w:rStyle w:val="mrel"/>
                    <w:rFonts w:ascii="Cambria Math" w:hAnsi="Cambria Math" w:cs="Arial"/>
                    <w:i/>
                    <w:sz w:val="20"/>
                    <w:szCs w:val="20"/>
                  </w:rPr>
                </m:ctrlPr>
              </m:eqArrPr>
              <m:e>
                <m:sSub>
                  <m:sSubPr>
                    <m:ctrlPr>
                      <w:rPr>
                        <w:rStyle w:val="mrel"/>
                        <w:rFonts w:ascii="Cambria Math" w:hAnsi="Cambria Math" w:cs="Arial"/>
                        <w:i/>
                        <w:sz w:val="20"/>
                        <w:szCs w:val="20"/>
                      </w:rPr>
                    </m:ctrlPr>
                  </m:sSubPr>
                  <m:e>
                    <m:r>
                      <w:rPr>
                        <w:rStyle w:val="mrel"/>
                        <w:rFonts w:ascii="Cambria Math" w:hAnsi="Cambria Math" w:cs="Arial"/>
                        <w:sz w:val="20"/>
                        <w:szCs w:val="20"/>
                      </w:rPr>
                      <m:t>R</m:t>
                    </m:r>
                  </m:e>
                  <m:sub>
                    <m:r>
                      <w:rPr>
                        <w:rStyle w:val="mrel"/>
                        <w:rFonts w:ascii="Cambria Math" w:hAnsi="Cambria Math" w:cs="Arial"/>
                        <w:sz w:val="20"/>
                        <w:szCs w:val="20"/>
                      </w:rPr>
                      <m:t>cap</m:t>
                    </m:r>
                  </m:sub>
                </m:sSub>
                <m:r>
                  <w:rPr>
                    <w:rStyle w:val="mrel"/>
                    <w:rFonts w:ascii="Cambria Math" w:hAnsi="Cambria Math" w:cs="Arial"/>
                    <w:sz w:val="20"/>
                    <w:szCs w:val="20"/>
                  </w:rPr>
                  <m:t xml:space="preserve">          if  </m:t>
                </m:r>
                <m:d>
                  <m:dPr>
                    <m:ctrlPr>
                      <w:rPr>
                        <w:rStyle w:val="mrel"/>
                        <w:rFonts w:ascii="Cambria Math" w:hAnsi="Cambria Math" w:cs="Arial"/>
                        <w:i/>
                        <w:sz w:val="20"/>
                        <w:szCs w:val="20"/>
                      </w:rPr>
                    </m:ctrlPr>
                  </m:dPr>
                  <m:e>
                    <m:sSub>
                      <m:sSubPr>
                        <m:ctrlPr>
                          <w:rPr>
                            <w:rStyle w:val="mrel"/>
                            <w:rFonts w:ascii="Cambria Math" w:hAnsi="Cambria Math" w:cs="Arial"/>
                            <w:i/>
                            <w:sz w:val="20"/>
                            <w:szCs w:val="20"/>
                          </w:rPr>
                        </m:ctrlPr>
                      </m:sSubPr>
                      <m:e>
                        <m:r>
                          <w:rPr>
                            <w:rStyle w:val="mrel"/>
                            <w:rFonts w:ascii="Cambria Math" w:hAnsi="Cambria Math" w:cs="Arial"/>
                            <w:sz w:val="20"/>
                            <w:szCs w:val="20"/>
                          </w:rPr>
                          <m:t>max</m:t>
                        </m:r>
                      </m:e>
                      <m:sub>
                        <m:sSub>
                          <m:sSubPr>
                            <m:ctrlPr>
                              <w:rPr>
                                <w:rFonts w:ascii="Cambria Math" w:hAnsi="Cambria Math" w:cs="Arial"/>
                                <w:i/>
                                <w:sz w:val="20"/>
                                <w:szCs w:val="20"/>
                              </w:rPr>
                            </m:ctrlPr>
                          </m:sSubPr>
                          <m:e>
                            <m:r>
                              <m:rPr>
                                <m:scr m:val="script"/>
                              </m:rPr>
                              <w:rPr>
                                <w:rFonts w:ascii="Cambria Math" w:hAnsi="Cambria Math" w:cs="Arial"/>
                                <w:sz w:val="20"/>
                                <w:szCs w:val="20"/>
                              </w:rPr>
                              <m:t>T</m:t>
                            </m:r>
                          </m:e>
                          <m:sub>
                            <m:r>
                              <m:rPr>
                                <m:scr m:val="script"/>
                              </m:rPr>
                              <w:rPr>
                                <w:rFonts w:ascii="Cambria Math" w:hAnsi="Cambria Math" w:cs="Arial"/>
                                <w:sz w:val="20"/>
                                <w:szCs w:val="20"/>
                              </w:rPr>
                              <m:t>u</m:t>
                            </m:r>
                          </m:sub>
                        </m:sSub>
                      </m:sub>
                    </m:sSub>
                    <m:r>
                      <w:rPr>
                        <w:rStyle w:val="mrel"/>
                        <w:rFonts w:ascii="Cambria Math" w:hAnsi="Cambria Math" w:cs="Arial"/>
                        <w:sz w:val="20"/>
                        <w:szCs w:val="20"/>
                      </w:rPr>
                      <m:t>-t</m:t>
                    </m:r>
                  </m:e>
                </m:d>
                <m:r>
                  <w:rPr>
                    <w:rStyle w:val="mrel"/>
                    <w:rFonts w:ascii="Cambria Math" w:hAnsi="Cambria Math" w:cs="Arial"/>
                    <w:sz w:val="20"/>
                    <w:szCs w:val="20"/>
                  </w:rPr>
                  <m:t>≥</m:t>
                </m:r>
                <m:sSub>
                  <m:sSubPr>
                    <m:ctrlPr>
                      <w:rPr>
                        <w:rStyle w:val="mrel"/>
                        <w:rFonts w:ascii="Cambria Math" w:hAnsi="Cambria Math" w:cs="Arial"/>
                        <w:i/>
                        <w:sz w:val="20"/>
                        <w:szCs w:val="20"/>
                      </w:rPr>
                    </m:ctrlPr>
                  </m:sSubPr>
                  <m:e>
                    <m:r>
                      <w:rPr>
                        <w:rStyle w:val="mrel"/>
                        <w:rFonts w:ascii="Cambria Math" w:hAnsi="Cambria Math" w:cs="Arial"/>
                        <w:sz w:val="20"/>
                        <w:szCs w:val="20"/>
                      </w:rPr>
                      <m:t>R</m:t>
                    </m:r>
                  </m:e>
                  <m:sub>
                    <m:r>
                      <w:rPr>
                        <w:rStyle w:val="mrel"/>
                        <w:rFonts w:ascii="Cambria Math" w:hAnsi="Cambria Math" w:cs="Arial"/>
                        <w:sz w:val="20"/>
                        <w:szCs w:val="20"/>
                      </w:rPr>
                      <m:t>cap</m:t>
                    </m:r>
                  </m:sub>
                </m:sSub>
              </m:e>
              <m:e>
                <m:sSub>
                  <m:sSubPr>
                    <m:ctrlPr>
                      <w:rPr>
                        <w:rStyle w:val="mrel"/>
                        <w:rFonts w:ascii="Cambria Math" w:hAnsi="Cambria Math" w:cs="Arial"/>
                        <w:i/>
                        <w:sz w:val="20"/>
                        <w:szCs w:val="20"/>
                      </w:rPr>
                    </m:ctrlPr>
                  </m:sSubPr>
                  <m:e>
                    <m:r>
                      <w:rPr>
                        <w:rStyle w:val="mrel"/>
                        <w:rFonts w:ascii="Cambria Math" w:hAnsi="Cambria Math" w:cs="Arial"/>
                        <w:sz w:val="20"/>
                        <w:szCs w:val="20"/>
                      </w:rPr>
                      <m:t>max</m:t>
                    </m:r>
                  </m:e>
                  <m:sub>
                    <m:sSub>
                      <m:sSubPr>
                        <m:ctrlPr>
                          <w:rPr>
                            <w:rFonts w:ascii="Cambria Math" w:hAnsi="Cambria Math" w:cs="Arial"/>
                            <w:i/>
                            <w:sz w:val="20"/>
                            <w:szCs w:val="20"/>
                          </w:rPr>
                        </m:ctrlPr>
                      </m:sSubPr>
                      <m:e>
                        <m:r>
                          <m:rPr>
                            <m:scr m:val="script"/>
                          </m:rPr>
                          <w:rPr>
                            <w:rFonts w:ascii="Cambria Math" w:hAnsi="Cambria Math" w:cs="Arial"/>
                            <w:sz w:val="20"/>
                            <w:szCs w:val="20"/>
                          </w:rPr>
                          <m:t>T</m:t>
                        </m:r>
                      </m:e>
                      <m:sub>
                        <m:r>
                          <m:rPr>
                            <m:scr m:val="script"/>
                          </m:rPr>
                          <w:rPr>
                            <w:rFonts w:ascii="Cambria Math" w:hAnsi="Cambria Math" w:cs="Arial"/>
                            <w:sz w:val="20"/>
                            <w:szCs w:val="20"/>
                          </w:rPr>
                          <m:t>u</m:t>
                        </m:r>
                      </m:sub>
                    </m:sSub>
                  </m:sub>
                </m:sSub>
                <m:r>
                  <w:rPr>
                    <w:rStyle w:val="mrel"/>
                    <w:rFonts w:ascii="Cambria Math" w:hAnsi="Cambria Math" w:cs="Arial"/>
                    <w:sz w:val="20"/>
                    <w:szCs w:val="20"/>
                  </w:rPr>
                  <m:t xml:space="preserve">-t    if  </m:t>
                </m:r>
                <m:d>
                  <m:dPr>
                    <m:ctrlPr>
                      <w:rPr>
                        <w:rStyle w:val="mrel"/>
                        <w:rFonts w:ascii="Cambria Math" w:hAnsi="Cambria Math" w:cs="Arial"/>
                        <w:i/>
                        <w:sz w:val="20"/>
                        <w:szCs w:val="20"/>
                      </w:rPr>
                    </m:ctrlPr>
                  </m:dPr>
                  <m:e>
                    <m:sSub>
                      <m:sSubPr>
                        <m:ctrlPr>
                          <w:rPr>
                            <w:rStyle w:val="mrel"/>
                            <w:rFonts w:ascii="Cambria Math" w:hAnsi="Cambria Math" w:cs="Arial"/>
                            <w:i/>
                            <w:sz w:val="20"/>
                            <w:szCs w:val="20"/>
                          </w:rPr>
                        </m:ctrlPr>
                      </m:sSubPr>
                      <m:e>
                        <m:r>
                          <w:rPr>
                            <w:rStyle w:val="mrel"/>
                            <w:rFonts w:ascii="Cambria Math" w:hAnsi="Cambria Math" w:cs="Arial"/>
                            <w:sz w:val="20"/>
                            <w:szCs w:val="20"/>
                          </w:rPr>
                          <m:t>max</m:t>
                        </m:r>
                      </m:e>
                      <m:sub>
                        <m:sSub>
                          <m:sSubPr>
                            <m:ctrlPr>
                              <w:rPr>
                                <w:rFonts w:ascii="Cambria Math" w:hAnsi="Cambria Math" w:cs="Arial"/>
                                <w:i/>
                                <w:sz w:val="20"/>
                                <w:szCs w:val="20"/>
                              </w:rPr>
                            </m:ctrlPr>
                          </m:sSubPr>
                          <m:e>
                            <m:r>
                              <m:rPr>
                                <m:scr m:val="script"/>
                              </m:rPr>
                              <w:rPr>
                                <w:rFonts w:ascii="Cambria Math" w:hAnsi="Cambria Math" w:cs="Arial"/>
                                <w:sz w:val="20"/>
                                <w:szCs w:val="20"/>
                              </w:rPr>
                              <m:t>T</m:t>
                            </m:r>
                          </m:e>
                          <m:sub>
                            <m:r>
                              <m:rPr>
                                <m:scr m:val="script"/>
                              </m:rPr>
                              <w:rPr>
                                <w:rFonts w:ascii="Cambria Math" w:hAnsi="Cambria Math" w:cs="Arial"/>
                                <w:sz w:val="20"/>
                                <w:szCs w:val="20"/>
                              </w:rPr>
                              <m:t>u</m:t>
                            </m:r>
                          </m:sub>
                        </m:sSub>
                      </m:sub>
                    </m:sSub>
                    <m:r>
                      <w:rPr>
                        <w:rStyle w:val="mrel"/>
                        <w:rFonts w:ascii="Cambria Math" w:hAnsi="Cambria Math" w:cs="Arial"/>
                        <w:sz w:val="20"/>
                        <w:szCs w:val="20"/>
                      </w:rPr>
                      <m:t>-t</m:t>
                    </m:r>
                  </m:e>
                </m:d>
                <m:r>
                  <w:rPr>
                    <w:rStyle w:val="mrel"/>
                    <w:rFonts w:ascii="Cambria Math" w:hAnsi="Cambria Math" w:cs="Arial"/>
                    <w:sz w:val="20"/>
                    <w:szCs w:val="20"/>
                  </w:rPr>
                  <m:t>&lt;</m:t>
                </m:r>
                <m:sSub>
                  <m:sSubPr>
                    <m:ctrlPr>
                      <w:rPr>
                        <w:rStyle w:val="mrel"/>
                        <w:rFonts w:ascii="Cambria Math" w:hAnsi="Cambria Math" w:cs="Arial"/>
                        <w:i/>
                        <w:sz w:val="20"/>
                        <w:szCs w:val="20"/>
                      </w:rPr>
                    </m:ctrlPr>
                  </m:sSubPr>
                  <m:e>
                    <m:r>
                      <w:rPr>
                        <w:rStyle w:val="mrel"/>
                        <w:rFonts w:ascii="Cambria Math" w:hAnsi="Cambria Math" w:cs="Arial"/>
                        <w:sz w:val="20"/>
                        <w:szCs w:val="20"/>
                      </w:rPr>
                      <m:t>R</m:t>
                    </m:r>
                  </m:e>
                  <m:sub>
                    <m:r>
                      <w:rPr>
                        <w:rStyle w:val="mrel"/>
                        <w:rFonts w:ascii="Cambria Math" w:hAnsi="Cambria Math" w:cs="Arial"/>
                        <w:sz w:val="20"/>
                        <w:szCs w:val="20"/>
                      </w:rPr>
                      <m:t>cap</m:t>
                    </m:r>
                  </m:sub>
                </m:sSub>
              </m:e>
            </m:eqArr>
          </m:e>
        </m:d>
      </m:oMath>
      <w:r>
        <w:rPr>
          <w:rStyle w:val="vlist-s"/>
          <w:rFonts w:ascii="Arial" w:hAnsi="Arial" w:cs="Arial"/>
          <w:sz w:val="20"/>
          <w:szCs w:val="20"/>
        </w:rPr>
        <w:t>​​</w:t>
      </w:r>
    </w:p>
    <w:p w14:paraId="6FF0B9A8" w14:textId="77777777" w:rsidR="008578E6" w:rsidRPr="0030331D" w:rsidRDefault="008578E6" w:rsidP="00535138">
      <w:pPr>
        <w:spacing w:before="100" w:beforeAutospacing="1" w:after="100" w:afterAutospacing="1"/>
        <w:rPr>
          <w:rFonts w:ascii="Arial" w:hAnsi="Arial" w:cs="Arial"/>
          <w:sz w:val="20"/>
          <w:szCs w:val="20"/>
        </w:rPr>
      </w:pPr>
      <w:r>
        <w:rPr>
          <w:rFonts w:ascii="Arial" w:hAnsi="Arial" w:cs="Arial"/>
          <w:sz w:val="20"/>
          <w:szCs w:val="20"/>
        </w:rPr>
        <w:t xml:space="preserve">The first case defines the </w:t>
      </w:r>
      <w:r>
        <w:rPr>
          <w:rFonts w:ascii="Arial" w:hAnsi="Arial" w:cs="Arial"/>
          <w:b/>
          <w:bCs/>
          <w:sz w:val="20"/>
          <w:szCs w:val="20"/>
        </w:rPr>
        <w:t>incubation plateau</w:t>
      </w:r>
      <w:r>
        <w:rPr>
          <w:rFonts w:ascii="Arial" w:hAnsi="Arial" w:cs="Arial"/>
          <w:sz w:val="20"/>
          <w:szCs w:val="20"/>
        </w:rPr>
        <w:t xml:space="preserve"> — the region where the engine is healthy and degradation is below sensor detection threshold. The second case defines the </w:t>
      </w:r>
      <w:r>
        <w:rPr>
          <w:rFonts w:ascii="Arial" w:hAnsi="Arial" w:cs="Arial"/>
          <w:b/>
          <w:bCs/>
          <w:sz w:val="20"/>
          <w:szCs w:val="20"/>
        </w:rPr>
        <w:t>linear countdown</w:t>
      </w:r>
      <w:r>
        <w:rPr>
          <w:rFonts w:ascii="Arial" w:hAnsi="Arial" w:cs="Arial"/>
          <w:sz w:val="20"/>
          <w:szCs w:val="20"/>
        </w:rPr>
        <w:t xml:space="preserve"> — where macroscopic degradation is active and RUL decreases monotonically to zero at end-of-life.</w:t>
      </w:r>
    </w:p>
    <w:p w14:paraId="43F98369" w14:textId="33981B12" w:rsidR="0030331D" w:rsidRPr="00535138"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Physical justification: The plateau models the Paris' Law</w:t>
      </w:r>
      <w:sdt>
        <w:sdtPr>
          <w:rPr>
            <w:rFonts w:ascii="Arial" w:hAnsi="Arial" w:cs="Arial"/>
            <w:color w:val="2D2D2D"/>
            <w:sz w:val="20"/>
            <w:szCs w:val="20"/>
          </w:rPr>
          <w:id w:val="1695887898"/>
          <w:citation/>
        </w:sdtPr>
        <w:sdtContent>
          <w:r>
            <w:rPr>
              <w:rFonts w:ascii="Arial" w:hAnsi="Arial" w:cs="Arial"/>
              <w:color w:val="2D2D2D"/>
              <w:sz w:val="20"/>
              <w:szCs w:val="20"/>
            </w:rPr>
            <w:fldChar w:fldCharType="begin"/>
          </w:r>
          <w:r>
            <w:rPr>
              <w:rFonts w:ascii="Arial" w:hAnsi="Arial" w:cs="Arial"/>
              <w:color w:val="2D2D2D"/>
              <w:sz w:val="20"/>
              <w:szCs w:val="20"/>
            </w:rPr>
            <w:instrText xml:space="preserve">CITATION Par63 \l 2057 </w:instrText>
          </w:r>
          <w:r>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[5]</w:t>
          </w:r>
          <w:r>
            <w:rPr>
              <w:rFonts w:ascii="Arial" w:hAnsi="Arial" w:cs="Arial"/>
              <w:color w:val="2D2D2D"/>
              <w:sz w:val="20"/>
              <w:szCs w:val="20"/>
            </w:rPr>
            <w:fldChar w:fldCharType="end"/>
          </w:r>
        </w:sdtContent>
      </w:sdt>
      <w:r>
        <w:rPr>
          <w:rFonts w:ascii="Arial" w:hAnsi="Arial" w:cs="Arial"/>
          <w:color w:val="2D2D2D"/>
          <w:sz w:val="20"/>
          <w:szCs w:val="20"/>
        </w:rPr>
        <w:t xml:space="preserve"> crack initiation (incubation) phase — the period before macroscopic defect propagation is detectable by onboard sensors. Heimes (2008) demonstrated that uncapped RUL targets cause the loss surface to be dominated by healthy early-life data, suppressing gradient signal at the safety-critical terminal region. The cap ensures uniform gradient weighting across the engine's operational life.</w:t>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2560A7" w:rsidRPr="0030331D" w14:paraId="0254D394" w14:textId="77777777" w:rsidTr="006B6084">
        <w:tc>
          <w:tcPr>
            <w:tcW w:w="10050" w:type="dxa"/>
            <w:tcBorders>
              <w:top w:val="single" w:sz="4" w:space="0" w:color="D96A1B"/>
              <w:left w:val="thick" w:sz="12" w:space="0" w:color="D96A1B"/>
              <w:bottom w:val="single" w:sz="4" w:space="0" w:color="D96A1B"/>
              <w:right w:val="single" w:sz="4" w:space="0" w:color="D96A1B"/>
            </w:tcBorders>
            <w:shd w:val="clear" w:color="auto" w:fill="FFF8F2"/>
            <w:tcMar>
              <w:top w:w="100" w:type="dxa"/>
              <w:left w:w="180" w:type="dxa"/>
              <w:bottom w:w="100" w:type="dxa"/>
              <w:right w:w="120" w:type="dxa"/>
            </w:tcMar>
          </w:tcPr>
          <w:p w14:paraId="56331FB9" w14:textId="4CF23F2C" w:rsidR="002560A7" w:rsidRPr="0030331D" w:rsidRDefault="00000000" w:rsidP="00535138">
            <w:pPr>
              <w:spacing w:before="100" w:beforeAutospacing="1" w:after="100" w:afterAutospacing="1"/>
              <w:jc w:val="both"/>
              <w:rPr>
                <w:rFonts w:ascii="Arial" w:hAnsi="Arial" w:cs="Arial"/>
                <w:sz w:val="18"/>
                <w:szCs w:val="18"/>
              </w:rPr>
            </w:pPr>
            <w:r>
              <w:rPr>
                <w:rFonts w:ascii="Arial" w:hAnsi="Arial" w:cs="Arial"/>
                <w:i/>
                <w:iCs/>
                <w:color w:val="2D2D2D"/>
                <w:sz w:val="18"/>
                <w:szCs w:val="18"/>
              </w:rPr>
              <w:t>Engineering note: The RUL cap of 125 is derived from the C-MAPSS dataset's statistical properties as reported in Heimes (2008)</w:t>
            </w:r>
            <w:sdt>
              <w:sdtPr>
                <w:rPr>
                  <w:rFonts w:ascii="Arial" w:hAnsi="Arial" w:cs="Arial"/>
                  <w:i/>
                  <w:iCs/>
                  <w:color w:val="2D2D2D"/>
                  <w:sz w:val="18"/>
                  <w:szCs w:val="18"/>
                </w:rPr>
                <w:id w:val="-877384160"/>
                <w:citation/>
              </w:sdtPr>
              <w:sdtContent>
                <w:r>
                  <w:rPr>
                    <w:rFonts w:ascii="Arial" w:hAnsi="Arial" w:cs="Arial"/>
                    <w:i/>
                    <w:iCs/>
                    <w:color w:val="2D2D2D"/>
                    <w:sz w:val="18"/>
                    <w:szCs w:val="18"/>
                  </w:rPr>
                  <w:fldChar w:fldCharType="begin"/>
                </w:r>
                <w:r>
                  <w:rPr>
                    <w:rFonts w:ascii="Arial" w:hAnsi="Arial" w:cs="Arial"/>
                    <w:i/>
                    <w:iCs/>
                    <w:color w:val="2D2D2D"/>
                    <w:sz w:val="18"/>
                    <w:szCs w:val="18"/>
                  </w:rPr>
                  <w:instrText xml:space="preserve"> CITATION Hei08 \l 2057 </w:instrText>
                </w:r>
                <w:r>
                  <w:rPr>
                    <w:rFonts w:ascii="Arial" w:hAnsi="Arial" w:cs="Arial"/>
                    <w:i/>
                    <w:iCs/>
                    <w:color w:val="2D2D2D"/>
                    <w:sz w:val="18"/>
                    <w:szCs w:val="18"/>
                  </w:rPr>
                  <w:fldChar w:fldCharType="separate"/>
                </w:r>
                <w:r w:rsidR="008B2B14">
                  <w:rPr>
                    <w:rFonts w:ascii="Arial" w:hAnsi="Arial" w:cs="Arial"/>
                    <w:i/>
                    <w:iCs/>
                    <w:noProof/>
                    <w:color w:val="2D2D2D"/>
                    <w:sz w:val="18"/>
                    <w:szCs w:val="18"/>
                  </w:rPr>
                  <w:t xml:space="preserve"> </w:t>
                </w:r>
                <w:r w:rsidR="008B2B14" w:rsidRPr="008B2B14">
                  <w:rPr>
                    <w:rFonts w:ascii="Arial" w:hAnsi="Arial" w:cs="Arial"/>
                    <w:noProof/>
                    <w:color w:val="2D2D2D"/>
                    <w:sz w:val="18"/>
                    <w:szCs w:val="18"/>
                  </w:rPr>
                  <w:t>[4]</w:t>
                </w:r>
                <w:r>
                  <w:rPr>
                    <w:rFonts w:ascii="Arial" w:hAnsi="Arial" w:cs="Arial"/>
                    <w:i/>
                    <w:iCs/>
                    <w:color w:val="2D2D2D"/>
                    <w:sz w:val="18"/>
                    <w:szCs w:val="18"/>
                  </w:rPr>
                  <w:fldChar w:fldCharType="end"/>
                </w:r>
              </w:sdtContent>
            </w:sdt>
            <w:r>
              <w:rPr>
                <w:rFonts w:ascii="Arial" w:hAnsi="Arial" w:cs="Arial"/>
                <w:i/>
                <w:iCs/>
                <w:color w:val="2D2D2D"/>
                <w:sz w:val="18"/>
                <w:szCs w:val="18"/>
              </w:rPr>
              <w:t xml:space="preserve"> and has become the de facto standard in the PHM benchmark literature. It does not correspond to a specific physical failure interval and should not be directly transferred to N-CMAPSS (v</w:t>
            </w:r>
            <w:r w:rsidR="00594FD8">
              <w:rPr>
                <w:rFonts w:ascii="Arial" w:hAnsi="Arial" w:cs="Arial"/>
                <w:i/>
                <w:iCs/>
                <w:color w:val="2D2D2D"/>
                <w:sz w:val="18"/>
                <w:szCs w:val="18"/>
              </w:rPr>
              <w:t>2</w:t>
            </w:r>
            <w:r>
              <w:rPr>
                <w:rFonts w:ascii="Arial" w:hAnsi="Arial" w:cs="Arial"/>
                <w:i/>
                <w:iCs/>
                <w:color w:val="2D2D2D"/>
                <w:sz w:val="18"/>
                <w:szCs w:val="18"/>
              </w:rPr>
              <w:t xml:space="preserve"> roadmap), which requires dataset-specific calibration of the incubation boundary.</w:t>
            </w:r>
          </w:p>
        </w:tc>
      </w:tr>
    </w:tbl>
    <w:p w14:paraId="0B45804D" w14:textId="77777777" w:rsidR="002560A7" w:rsidRPr="00121C22" w:rsidRDefault="007105EB" w:rsidP="00535138">
      <w:pPr>
        <w:pStyle w:val="Heading2"/>
        <w:spacing w:before="100" w:beforeAutospacing="1" w:after="100" w:afterAutospacing="1"/>
      </w:pPr>
      <w:r>
        <w:t>2.3 Data Integrity Verification (Cell 7 — Head/Tail Inspection)</w:t>
      </w:r>
    </w:p>
    <w:p w14:paraId="0457D1E9" w14:textId="77777777" w:rsidR="002560A7" w:rsidRPr="0030331D"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Head and tail inspection confirms four critical properties consistent with C-MAPSS simulation characteristics:</w:t>
      </w:r>
    </w:p>
    <w:p w14:paraId="381C8A23" w14:textId="77777777" w:rsidR="002560A7" w:rsidRPr="0030331D" w:rsidRDefault="00000000" w:rsidP="00535138">
      <w:pPr>
        <w:pStyle w:val="ListParagraph"/>
        <w:numPr>
          <w:ilvl w:val="0"/>
          <w:numId w:val="2"/>
        </w:numPr>
        <w:spacing w:before="100" w:beforeAutospacing="1" w:after="100" w:afterAutospacing="1"/>
      </w:pPr>
      <w:r>
        <w:rPr>
          <w:color w:val="2D2D2D"/>
        </w:rPr>
        <w:t xml:space="preserve">FD001/FD003: </w:t>
      </w:r>
      <m:oMath>
        <m:r>
          <w:rPr>
            <w:rFonts w:ascii="Cambria Math" w:hAnsi="Cambria Math"/>
            <w:color w:val="2D2D2D"/>
          </w:rPr>
          <m:t>op1 ≈ ±0.004</m:t>
        </m:r>
      </m:oMath>
      <w:r>
        <w:rPr>
          <w:color w:val="2D2D2D"/>
        </w:rPr>
        <w:t xml:space="preserve"> (Gaussian noise around sea-level ISA altitude), </w:t>
      </w:r>
      <m:oMath>
        <m:r>
          <w:rPr>
            <w:rFonts w:ascii="Cambria Math" w:hAnsi="Cambria Math"/>
            <w:color w:val="2D2D2D"/>
          </w:rPr>
          <m:t>op2 ≈ ±0.0005</m:t>
        </m:r>
      </m:oMath>
      <w:r>
        <w:rPr>
          <w:color w:val="2D2D2D"/>
        </w:rPr>
        <w:t xml:space="preserve"> (near-zero Mach), </w:t>
      </w:r>
      <m:oMath>
        <m:r>
          <w:rPr>
            <w:rFonts w:ascii="Cambria Math" w:hAnsi="Cambria Math"/>
            <w:color w:val="2D2D2D"/>
          </w:rPr>
          <m:t>op3 = 100.</m:t>
        </m:r>
      </m:oMath>
      <w:r>
        <w:rPr>
          <w:color w:val="2D2D2D"/>
        </w:rPr>
        <w:t>0 (fixed TRA). Sensor s1 (T2, Fan Inlet Temperature) is constant at 518.67 R — the ISA sea-level total temperature standard atmosphere value.</w:t>
      </w:r>
    </w:p>
    <w:p w14:paraId="39EC3BA2" w14:textId="77777777" w:rsidR="002560A7" w:rsidRPr="0030331D" w:rsidRDefault="00000000" w:rsidP="00535138">
      <w:pPr>
        <w:pStyle w:val="ListParagraph"/>
        <w:numPr>
          <w:ilvl w:val="0"/>
          <w:numId w:val="2"/>
        </w:numPr>
        <w:spacing w:before="100" w:beforeAutospacing="1" w:after="100" w:afterAutospacing="1"/>
      </w:pPr>
      <w:r>
        <w:rPr>
          <w:color w:val="2D2D2D"/>
        </w:rPr>
        <w:t>FD002/FD004: op1 ranges 0–42 (simulation-internal altitude scale), op2 ranges 0–0.84 (Mach), op3 assumes discrete values of 60 and 100 (TRA setting). This confirms six discrete operating regimes, visible as discrete clustering in op-space.</w:t>
      </w:r>
    </w:p>
    <w:p w14:paraId="36B87D69" w14:textId="77777777" w:rsidR="002560A7" w:rsidRPr="0030331D" w:rsidRDefault="00000000" w:rsidP="00535138">
      <w:pPr>
        <w:pStyle w:val="ListParagraph"/>
        <w:numPr>
          <w:ilvl w:val="0"/>
          <w:numId w:val="2"/>
        </w:numPr>
        <w:spacing w:before="100" w:beforeAutospacing="1" w:after="100" w:afterAutospacing="1"/>
      </w:pPr>
      <w:r>
        <w:rPr>
          <w:color w:val="2D2D2D"/>
        </w:rPr>
        <w:t xml:space="preserve">Terminal row </w:t>
      </w:r>
      <m:oMath>
        <m:r>
          <w:rPr>
            <w:rFonts w:ascii="Cambria Math" w:hAnsi="Cambria Math"/>
            <w:color w:val="2D2D2D"/>
          </w:rPr>
          <m:t>(RUL = 0)</m:t>
        </m:r>
      </m:oMath>
      <w:r>
        <w:rPr>
          <w:color w:val="2D2D2D"/>
        </w:rPr>
        <w:t xml:space="preserve"> is present for each engine — confirming run-to-failure trajectories for all units. This is a necessary condition for supervised degradation model training.</w:t>
      </w:r>
    </w:p>
    <w:p w14:paraId="1DC51E87" w14:textId="36324717" w:rsidR="002560A7" w:rsidRPr="001A4FE3" w:rsidRDefault="00000000" w:rsidP="00535138">
      <w:pPr>
        <w:pStyle w:val="ListParagraph"/>
        <w:numPr>
          <w:ilvl w:val="0"/>
          <w:numId w:val="2"/>
        </w:numPr>
        <w:spacing w:before="100" w:beforeAutospacing="1" w:after="100" w:afterAutospacing="1"/>
      </w:pPr>
      <w:r>
        <w:rPr>
          <w:color w:val="2D2D2D"/>
        </w:rPr>
        <w:lastRenderedPageBreak/>
        <w:t>Columns s1, s5 (P2), s10 (epr), s16 (farB), s18 (Nf_dmd), s19 (PCNfR_dmd) exhibit near-zero variation in FD001/FD003 — consistent with Phase 1 EDA findings for dead-sensor identification. These are flagged for later regime-dead classification.</w:t>
      </w:r>
    </w:p>
    <w:p w14:paraId="2E30E095" w14:textId="77777777" w:rsidR="002560A7" w:rsidRPr="00121C22" w:rsidRDefault="00000000" w:rsidP="00535138">
      <w:pPr>
        <w:pStyle w:val="Heading1"/>
        <w:spacing w:before="100" w:beforeAutospacing="1" w:after="100" w:afterAutospacing="1"/>
      </w:pPr>
      <w:r>
        <w:t>3. Iron Wall Protocol — GroupShuffleSplit Partitioning (Cells 8–9)</w:t>
      </w:r>
    </w:p>
    <w:p w14:paraId="24248F2B" w14:textId="77777777" w:rsidR="002560A7" w:rsidRPr="00121C22" w:rsidRDefault="00A57A8C" w:rsidP="00535138">
      <w:pPr>
        <w:pStyle w:val="Heading2"/>
        <w:spacing w:before="100" w:beforeAutospacing="1" w:after="100" w:afterAutospacing="1"/>
      </w:pPr>
      <w:r>
        <w:t>3.1 Methodological Rationale</w:t>
      </w:r>
    </w:p>
    <w:p w14:paraId="7CE14809" w14:textId="699572A2" w:rsidR="006D07C6" w:rsidRPr="006D07C6"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The partitioning strategy addresses a critical leakage vector present in naïve random row-level splits. Turbofan degradation data is a multivariate time series indexed by</w:t>
      </w:r>
      <w:r>
        <w:rPr>
          <w:color w:val="2D2D2D"/>
        </w:rPr>
        <w:t xml:space="preserve"> (</w:t>
      </w:r>
      <w:r>
        <w:rPr>
          <w:rFonts w:ascii="Courier New" w:hAnsi="Courier New" w:cs="Courier New"/>
          <w:color w:val="2D2D2D"/>
          <w:sz w:val="20"/>
          <w:szCs w:val="20"/>
        </w:rPr>
        <w:t>unit_id</w:t>
      </w:r>
      <w:r>
        <w:rPr>
          <w:color w:val="2D2D2D"/>
          <w:sz w:val="20"/>
          <w:szCs w:val="20"/>
        </w:rPr>
        <w:t xml:space="preserve">, </w:t>
      </w:r>
      <w:r>
        <w:rPr>
          <w:rFonts w:ascii="Courier New" w:hAnsi="Courier New" w:cs="Courier New"/>
          <w:color w:val="2D2D2D"/>
          <w:sz w:val="20"/>
          <w:szCs w:val="20"/>
        </w:rPr>
        <w:t>cycle</w:t>
      </w:r>
      <w:r>
        <w:rPr>
          <w:color w:val="2D2D2D"/>
        </w:rPr>
        <w:t xml:space="preserve">). </w:t>
      </w:r>
      <w:r>
        <w:rPr>
          <w:rFonts w:ascii="Arial" w:hAnsi="Arial" w:cs="Arial"/>
          <w:color w:val="2D2D2D"/>
          <w:sz w:val="20"/>
          <w:szCs w:val="20"/>
        </w:rPr>
        <w:t>A random row-level split probabilistically places early and late cycles from the same engine in both train and validation sets. The model can then implicitly recover the RUL label of a validation cycle by interpolating from adjacent training cycles of the same engine — a form of information leakage that inflates reported validation metrics without reflecting true generalisation performance.</w:t>
      </w:r>
    </w:p>
    <w:p w14:paraId="5BC6BAD8" w14:textId="57E317B1" w:rsidR="002A2DAB" w:rsidRPr="0030331D"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GroupShuffleSplit (Pedregosa et al., 2011 — Scikit-learn)</w:t>
      </w:r>
      <w:sdt>
        <w:sdtPr>
          <w:rPr>
            <w:rFonts w:ascii="Arial" w:hAnsi="Arial" w:cs="Arial"/>
            <w:color w:val="2D2D2D"/>
            <w:sz w:val="20"/>
            <w:szCs w:val="20"/>
          </w:rPr>
          <w:id w:val="-2121441951"/>
          <w:citation/>
        </w:sdtPr>
        <w:sdtContent>
          <w:r>
            <w:rPr>
              <w:rFonts w:ascii="Arial" w:hAnsi="Arial" w:cs="Arial"/>
              <w:color w:val="2D2D2D"/>
              <w:sz w:val="20"/>
              <w:szCs w:val="20"/>
            </w:rPr>
            <w:fldChar w:fldCharType="begin"/>
          </w:r>
          <w:r w:rsidR="008B2B14">
            <w:rPr>
              <w:rFonts w:ascii="Arial" w:hAnsi="Arial" w:cs="Arial"/>
              <w:color w:val="2D2D2D"/>
              <w:sz w:val="20"/>
              <w:szCs w:val="20"/>
            </w:rPr>
            <w:instrText xml:space="preserve">CITATION Ped11 \l 2057 </w:instrText>
          </w:r>
          <w:r>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[6]</w:t>
          </w:r>
          <w:r>
            <w:rPr>
              <w:rFonts w:ascii="Arial" w:hAnsi="Arial" w:cs="Arial"/>
              <w:color w:val="2D2D2D"/>
              <w:sz w:val="20"/>
              <w:szCs w:val="20"/>
            </w:rPr>
            <w:fldChar w:fldCharType="end"/>
          </w:r>
        </w:sdtContent>
      </w:sdt>
      <w:r>
        <w:rPr>
          <w:rFonts w:ascii="Arial" w:hAnsi="Arial" w:cs="Arial"/>
          <w:color w:val="2D2D2D"/>
          <w:sz w:val="20"/>
          <w:szCs w:val="20"/>
        </w:rPr>
        <w:t xml:space="preserve"> enforces a hard engine-boundary constraint: all cycles belonging to a given</w:t>
      </w:r>
      <w:r>
        <w:rPr>
          <w:color w:val="2D2D2D"/>
        </w:rPr>
        <w:t xml:space="preserve"> </w:t>
      </w:r>
      <w:r>
        <w:rPr>
          <w:rFonts w:ascii="Courier New" w:hAnsi="Courier New" w:cs="Courier New"/>
          <w:color w:val="2D2D2D"/>
          <w:sz w:val="20"/>
          <w:szCs w:val="20"/>
        </w:rPr>
        <w:t>unit_id</w:t>
      </w:r>
      <w:r>
        <w:rPr>
          <w:color w:val="2D2D2D"/>
        </w:rPr>
        <w:t xml:space="preserve"> </w:t>
      </w:r>
      <w:r>
        <w:rPr>
          <w:rFonts w:ascii="Arial" w:hAnsi="Arial" w:cs="Arial"/>
          <w:color w:val="2D2D2D"/>
          <w:sz w:val="20"/>
          <w:szCs w:val="20"/>
        </w:rPr>
        <w:t>are assigned exclusively to one partition. This preserves temporal sequence integrity and prevents the above interpolation leakage. The engine-level split is the minimum adequate unit for C-MAPSS; cycle-level stratification is neither necessary nor appropriate, as each engine constitutes a single fault trajectory.</w:t>
      </w:r>
    </w:p>
    <w:p w14:paraId="71FAC4AF" w14:textId="77777777" w:rsidR="002560A7" w:rsidRPr="0030331D" w:rsidRDefault="00263DDE" w:rsidP="00535138">
      <w:pPr>
        <w:pStyle w:val="Heading2"/>
        <w:spacing w:before="100" w:beforeAutospacing="1" w:after="100" w:afterAutospacing="1"/>
      </w:pPr>
      <w:r>
        <w:t>3.2 Split Results</w:t>
      </w:r>
    </w:p>
    <w:p w14:paraId="3C587412"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t>Table 2 — GroupShuffleSplit Results by Subset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640"/>
        <w:gridCol w:w="1417"/>
        <w:gridCol w:w="1418"/>
        <w:gridCol w:w="1417"/>
        <w:gridCol w:w="1276"/>
        <w:gridCol w:w="1985"/>
      </w:tblGrid>
      <w:tr w:rsidR="0030331D" w:rsidRPr="0030331D" w14:paraId="03355BFC" w14:textId="77777777" w:rsidTr="0030331D">
        <w:trPr>
          <w:tblHeader/>
        </w:trPr>
        <w:tc>
          <w:tcPr>
            <w:tcW w:w="907"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2869B22E"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Subset</w:t>
            </w:r>
          </w:p>
        </w:tc>
        <w:tc>
          <w:tcPr>
            <w:tcW w:w="164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79E547CE"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Train Engines</w:t>
            </w:r>
          </w:p>
        </w:tc>
        <w:tc>
          <w:tcPr>
            <w:tcW w:w="141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C009368"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Train Rows</w:t>
            </w:r>
          </w:p>
        </w:tc>
        <w:tc>
          <w:tcPr>
            <w:tcW w:w="1418"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D23FA6F"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Val Engines</w:t>
            </w:r>
          </w:p>
        </w:tc>
        <w:tc>
          <w:tcPr>
            <w:tcW w:w="141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84B65B2"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Val Rows</w:t>
            </w:r>
          </w:p>
        </w:tc>
        <w:tc>
          <w:tcPr>
            <w:tcW w:w="127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F890A66"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Overlap</w:t>
            </w:r>
          </w:p>
        </w:tc>
        <w:tc>
          <w:tcPr>
            <w:tcW w:w="1985"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6760AF63"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Val %</w:t>
            </w:r>
          </w:p>
        </w:tc>
      </w:tr>
      <w:tr w:rsidR="0030331D" w:rsidRPr="0030331D" w14:paraId="495EBA16" w14:textId="77777777" w:rsidTr="0030331D">
        <w:tc>
          <w:tcPr>
            <w:tcW w:w="907"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67F0E"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FD001</w:t>
            </w:r>
          </w:p>
        </w:tc>
        <w:tc>
          <w:tcPr>
            <w:tcW w:w="164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511E2"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80</w:t>
            </w:r>
          </w:p>
        </w:tc>
        <w:tc>
          <w:tcPr>
            <w:tcW w:w="1417"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BD4C2"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16,561</w:t>
            </w:r>
          </w:p>
        </w:tc>
        <w:tc>
          <w:tcPr>
            <w:tcW w:w="1418"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DDF27"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20</w:t>
            </w:r>
          </w:p>
        </w:tc>
        <w:tc>
          <w:tcPr>
            <w:tcW w:w="1417"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6E2B6"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4,070</w:t>
            </w:r>
          </w:p>
        </w:tc>
        <w:tc>
          <w:tcPr>
            <w:tcW w:w="1276"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45096"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w:t>
            </w:r>
          </w:p>
        </w:tc>
        <w:tc>
          <w:tcPr>
            <w:tcW w:w="1985"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456B1"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19.7%</w:t>
            </w:r>
          </w:p>
        </w:tc>
      </w:tr>
      <w:tr w:rsidR="0030331D" w:rsidRPr="0030331D" w14:paraId="2C1FD58C" w14:textId="77777777" w:rsidTr="0030331D">
        <w:tc>
          <w:tcPr>
            <w:tcW w:w="9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215CC83"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953945C"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208</w:t>
            </w:r>
          </w:p>
        </w:tc>
        <w:tc>
          <w:tcPr>
            <w:tcW w:w="14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6F4DF0"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43,464</w:t>
            </w:r>
          </w:p>
        </w:tc>
        <w:tc>
          <w:tcPr>
            <w:tcW w:w="14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0DB2B9"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52</w:t>
            </w:r>
          </w:p>
        </w:tc>
        <w:tc>
          <w:tcPr>
            <w:tcW w:w="14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38E486F"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10,295</w:t>
            </w:r>
          </w:p>
        </w:tc>
        <w:tc>
          <w:tcPr>
            <w:tcW w:w="127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47DB372"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w:t>
            </w:r>
          </w:p>
        </w:tc>
        <w:tc>
          <w:tcPr>
            <w:tcW w:w="198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5A168C"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19.4%</w:t>
            </w:r>
          </w:p>
        </w:tc>
      </w:tr>
      <w:tr w:rsidR="0030331D" w:rsidRPr="0030331D" w14:paraId="12DD4B31" w14:textId="77777777" w:rsidTr="0030331D">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029C9"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FD003</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FDA44"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80</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518CE"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20,012</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54FDB"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20</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56729"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4,708</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39199"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55E3D"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19.1%</w:t>
            </w:r>
          </w:p>
        </w:tc>
      </w:tr>
      <w:tr w:rsidR="0030331D" w:rsidRPr="0030331D" w14:paraId="2B47E0B1" w14:textId="77777777" w:rsidTr="0030331D">
        <w:tc>
          <w:tcPr>
            <w:tcW w:w="9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9A4209"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w:t>
            </w:r>
          </w:p>
        </w:tc>
        <w:tc>
          <w:tcPr>
            <w:tcW w:w="16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E425B2"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199</w:t>
            </w:r>
          </w:p>
        </w:tc>
        <w:tc>
          <w:tcPr>
            <w:tcW w:w="14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186C9A5"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49,294</w:t>
            </w:r>
          </w:p>
        </w:tc>
        <w:tc>
          <w:tcPr>
            <w:tcW w:w="14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F2B0B0"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50</w:t>
            </w:r>
          </w:p>
        </w:tc>
        <w:tc>
          <w:tcPr>
            <w:tcW w:w="14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B70F913"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11,955</w:t>
            </w:r>
          </w:p>
        </w:tc>
        <w:tc>
          <w:tcPr>
            <w:tcW w:w="127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101D07"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w:t>
            </w:r>
          </w:p>
        </w:tc>
        <w:tc>
          <w:tcPr>
            <w:tcW w:w="198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36682F"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19.5%</w:t>
            </w:r>
          </w:p>
        </w:tc>
      </w:tr>
      <w:tr w:rsidR="0030331D" w:rsidRPr="0030331D" w14:paraId="5CC1F120" w14:textId="77777777" w:rsidTr="0030331D">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3A550"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FD00u</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9E50C"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567</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4E849"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129,331</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FF3CA"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142</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859DB"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31,028</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C1FB8"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9A4BF"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~19.3%</w:t>
            </w:r>
          </w:p>
        </w:tc>
      </w:tr>
    </w:tbl>
    <w:p w14:paraId="6515A46A" w14:textId="77777777" w:rsidR="002560A7" w:rsidRPr="0030331D"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The row-level validation proportions (19.1%–19.7%) are slightly below the nominal 20% target due to engine-count discretisation. This is an expected artefact of group-level splitting and is not a pipeline defect — the proportions are within acceptable engineering tolerance. Critically, the programmatic overlap check (Cell 9) confirms zero engine ID intersection across all four subsets. The Iron Wall assert statement (Cell 9) constitutes a hard gate: if any overlap existed, execution would halt.</w:t>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2560A7" w14:paraId="6858C9C8" w14:textId="77777777" w:rsidTr="006B6084">
        <w:tc>
          <w:tcPr>
            <w:tcW w:w="10050" w:type="dxa"/>
            <w:tcBorders>
              <w:top w:val="single" w:sz="4" w:space="0" w:color="9B1B30"/>
              <w:left w:val="thick" w:sz="12" w:space="0" w:color="9B1B30"/>
              <w:bottom w:val="single" w:sz="4" w:space="0" w:color="9B1B30"/>
              <w:right w:val="single" w:sz="4" w:space="0" w:color="9B1B30"/>
            </w:tcBorders>
            <w:shd w:val="clear" w:color="auto" w:fill="FFF2F2"/>
            <w:tcMar>
              <w:top w:w="100" w:type="dxa"/>
              <w:left w:w="180" w:type="dxa"/>
              <w:bottom w:w="100" w:type="dxa"/>
              <w:right w:w="120" w:type="dxa"/>
            </w:tcMar>
          </w:tcPr>
          <w:p w14:paraId="6CB7F5AC" w14:textId="77777777" w:rsidR="002560A7" w:rsidRPr="0030331D" w:rsidRDefault="00000000" w:rsidP="00535138">
            <w:pPr>
              <w:spacing w:before="100" w:beforeAutospacing="1" w:after="100" w:afterAutospacing="1"/>
              <w:jc w:val="both"/>
              <w:rPr>
                <w:rFonts w:ascii="Arial" w:hAnsi="Arial" w:cs="Arial"/>
              </w:rPr>
            </w:pPr>
            <w:r>
              <w:rPr>
                <w:rFonts w:ascii="Arial" w:hAnsi="Arial" w:cs="Arial"/>
                <w:i/>
                <w:iCs/>
                <w:color w:val="9B1B30"/>
                <w:sz w:val="18"/>
                <w:szCs w:val="18"/>
              </w:rPr>
              <w:t>Leakage Risk: The engine-level split alone does not fully isolate the validation set from leakage through the normalisation parameters. If K-Means or Z-score parameters were fitted on the full dataset (including validation engines), their statistical fingerprints would contaminate the downstream feature space. The Iron Wall Protocol addresses this explicitly by freezing all parameters exclusively on the Internal Train partition before any transformation is applied.</w:t>
            </w:r>
          </w:p>
        </w:tc>
      </w:tr>
    </w:tbl>
    <w:p w14:paraId="3141F910" w14:textId="77777777" w:rsidR="002560A7" w:rsidRDefault="002A2DAB" w:rsidP="00535138">
      <w:pPr>
        <w:pStyle w:val="Heading2"/>
        <w:spacing w:before="100" w:beforeAutospacing="1" w:after="100" w:afterAutospacing="1"/>
      </w:pPr>
      <w:r>
        <w:t>3.3 Temporal Consistency Note</w:t>
      </w:r>
    </w:p>
    <w:p w14:paraId="5C99D19B" w14:textId="20BDE2CA" w:rsidR="002560A7" w:rsidRPr="00B40726"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 xml:space="preserve">The GroupShuffleSplit operates on row indices, not explicitly on temporal order. Because each engine's cycles are contiguous in the source files, the split preserves complete engine trajectories. However, the resulting </w:t>
      </w:r>
      <w:r>
        <w:rPr>
          <w:rFonts w:ascii="Arial" w:hAnsi="Arial" w:cs="Arial"/>
          <w:color w:val="2D2D2D"/>
          <w:sz w:val="20"/>
          <w:szCs w:val="20"/>
        </w:rPr>
        <w:lastRenderedPageBreak/>
        <w:t>train/validation DataFrames have their row indices reset and are not sorted by</w:t>
      </w:r>
      <w:r>
        <w:rPr>
          <w:color w:val="2D2D2D"/>
        </w:rPr>
        <w:t xml:space="preserve"> (</w:t>
      </w:r>
      <w:r>
        <w:rPr>
          <w:rFonts w:ascii="Courier New" w:hAnsi="Courier New" w:cs="Courier New"/>
          <w:color w:val="2D2D2D"/>
          <w:sz w:val="20"/>
          <w:szCs w:val="20"/>
        </w:rPr>
        <w:t>unit_id</w:t>
      </w:r>
      <w:r>
        <w:rPr>
          <w:color w:val="2D2D2D"/>
          <w:sz w:val="20"/>
          <w:szCs w:val="20"/>
        </w:rPr>
        <w:t xml:space="preserve">, </w:t>
      </w:r>
      <w:r>
        <w:rPr>
          <w:rFonts w:ascii="Courier New" w:hAnsi="Courier New" w:cs="Courier New"/>
          <w:color w:val="2D2D2D"/>
          <w:sz w:val="20"/>
          <w:szCs w:val="20"/>
        </w:rPr>
        <w:t>cycle</w:t>
      </w:r>
      <w:r>
        <w:rPr>
          <w:color w:val="2D2D2D"/>
        </w:rPr>
        <w:t xml:space="preserve">). </w:t>
      </w:r>
      <w:r>
        <w:rPr>
          <w:rFonts w:ascii="Arial" w:hAnsi="Arial" w:cs="Arial"/>
          <w:color w:val="2D2D2D"/>
          <w:sz w:val="20"/>
          <w:szCs w:val="20"/>
        </w:rPr>
        <w:t>Downstream model training pipelines must re-sort by</w:t>
      </w:r>
      <w:r>
        <w:rPr>
          <w:color w:val="2D2D2D"/>
        </w:rPr>
        <w:t xml:space="preserve"> (</w:t>
      </w:r>
      <w:r>
        <w:rPr>
          <w:rFonts w:ascii="Courier New" w:hAnsi="Courier New" w:cs="Courier New"/>
          <w:color w:val="2D2D2D"/>
          <w:sz w:val="20"/>
          <w:szCs w:val="20"/>
        </w:rPr>
        <w:t>unit_id</w:t>
      </w:r>
      <w:r>
        <w:rPr>
          <w:color w:val="2D2D2D"/>
          <w:sz w:val="20"/>
          <w:szCs w:val="20"/>
        </w:rPr>
        <w:t xml:space="preserve">, </w:t>
      </w:r>
      <w:r>
        <w:rPr>
          <w:rFonts w:ascii="Courier New" w:hAnsi="Courier New" w:cs="Courier New"/>
          <w:color w:val="2D2D2D"/>
          <w:sz w:val="20"/>
          <w:szCs w:val="20"/>
        </w:rPr>
        <w:t>cycle</w:t>
      </w:r>
      <w:r>
        <w:rPr>
          <w:color w:val="2D2D2D"/>
        </w:rPr>
        <w:t xml:space="preserve">) </w:t>
      </w:r>
      <w:r>
        <w:rPr>
          <w:rFonts w:ascii="Arial" w:hAnsi="Arial" w:cs="Arial"/>
          <w:color w:val="2D2D2D"/>
          <w:sz w:val="20"/>
          <w:szCs w:val="20"/>
        </w:rPr>
        <w:t>if sequence-aware training (e.g., LSTM, Temporal Fusion Transformer) is intended in Phase 3. This is not a defect in Phase 2 but requires explicit handling at the Phase 3 feature engineering and model training boundaries.</w:t>
      </w:r>
    </w:p>
    <w:p w14:paraId="140B03EC" w14:textId="77777777" w:rsidR="002560A7" w:rsidRDefault="00000000" w:rsidP="00535138">
      <w:pPr>
        <w:pStyle w:val="Heading1"/>
        <w:spacing w:before="100" w:beforeAutospacing="1" w:after="100" w:afterAutospacing="1"/>
      </w:pPr>
      <w:r>
        <w:t>4. Operating Regime Identification via K-Means Clustering (Cells 10–14)</w:t>
      </w:r>
    </w:p>
    <w:p w14:paraId="05A23BB2" w14:textId="77777777" w:rsidR="002560A7" w:rsidRDefault="002A2DAB" w:rsidP="00535138">
      <w:pPr>
        <w:pStyle w:val="Heading2"/>
        <w:spacing w:before="100" w:beforeAutospacing="1" w:after="100" w:afterAutospacing="1"/>
      </w:pPr>
      <w:r>
        <w:t>4.1 Physical Motivation and Literature Context</w:t>
      </w:r>
    </w:p>
    <w:p w14:paraId="3947704E" w14:textId="77777777" w:rsidR="00535138" w:rsidRDefault="000E7D20" w:rsidP="00535138">
      <w:pPr>
        <w:spacing w:before="100" w:beforeAutospacing="1" w:after="100" w:afterAutospacing="1"/>
        <w:jc w:val="both"/>
        <w:rPr>
          <w:rFonts w:ascii="Arial" w:hAnsi="Arial" w:cs="Arial"/>
          <w:sz w:val="20"/>
          <w:szCs w:val="20"/>
        </w:rPr>
      </w:pPr>
      <w:r>
        <w:rPr>
          <w:rFonts w:ascii="Arial" w:hAnsi="Arial" w:cs="Arial"/>
          <w:sz w:val="20"/>
          <w:szCs w:val="20"/>
        </w:rPr>
        <w:t>C-MAPSS FD002 and FD004 simulations encompass six discrete flight operating conditions defined by combinations of altitude (op1), Mach number (op2), and Throttle Resolver Angle (op3). These operating conditions produce distinct thermodynamic equilibria across the engine gas-path. Sensor readings at high-altitude cruise (</w:t>
      </w:r>
      <m:oMath>
        <m:r>
          <w:rPr>
            <w:rFonts w:ascii="Cambria Math" w:hAnsi="Cambria Math" w:cs="Arial"/>
            <w:sz w:val="20"/>
            <w:szCs w:val="20"/>
          </w:rPr>
          <m:t>op1 ≈ 42</m:t>
        </m:r>
      </m:oMath>
      <w:r>
        <w:rPr>
          <w:rFonts w:ascii="Arial" w:hAnsi="Arial" w:cs="Arial"/>
          <w:sz w:val="20"/>
          <w:szCs w:val="20"/>
        </w:rPr>
        <w:t xml:space="preserve">, </w:t>
      </w:r>
      <m:oMath>
        <m:r>
          <w:rPr>
            <w:rFonts w:ascii="Cambria Math" w:hAnsi="Cambria Math" w:cs="Arial"/>
            <w:sz w:val="20"/>
            <w:szCs w:val="20"/>
          </w:rPr>
          <m:t>op2 ≈ 0.84</m:t>
        </m:r>
      </m:oMath>
      <w:r>
        <w:rPr>
          <w:rFonts w:ascii="Arial" w:hAnsi="Arial" w:cs="Arial"/>
          <w:sz w:val="20"/>
          <w:szCs w:val="20"/>
        </w:rPr>
        <w:t>) differ systematically from readings at sea-level ground idle (</w:t>
      </w:r>
      <m:oMath>
        <m:r>
          <w:rPr>
            <w:rFonts w:ascii="Cambria Math" w:hAnsi="Cambria Math" w:cs="Arial"/>
            <w:sz w:val="20"/>
            <w:szCs w:val="20"/>
          </w:rPr>
          <m:t>op1 ≈ 0</m:t>
        </m:r>
      </m:oMath>
      <w:r>
        <w:rPr>
          <w:rFonts w:ascii="Arial" w:hAnsi="Arial" w:cs="Arial"/>
          <w:sz w:val="20"/>
          <w:szCs w:val="20"/>
        </w:rPr>
        <w:t xml:space="preserve">, </w:t>
      </w:r>
      <m:oMath>
        <m:r>
          <w:rPr>
            <w:rFonts w:ascii="Cambria Math" w:hAnsi="Cambria Math" w:cs="Arial"/>
            <w:sz w:val="20"/>
            <w:szCs w:val="20"/>
          </w:rPr>
          <m:t>op2 ≈ 0</m:t>
        </m:r>
      </m:oMath>
      <w:r>
        <w:rPr>
          <w:rFonts w:ascii="Arial" w:hAnsi="Arial" w:cs="Arial"/>
          <w:sz w:val="20"/>
          <w:szCs w:val="20"/>
        </w:rPr>
        <w:t>) even for a new, healthy engine. Without regime isolation, these operating-point-driven sensor offsets dominate the signal space and suppress the comparatively smaller degradation-driven drift, reducing model sensitivity to incipient fault progression.</w:t>
      </w:r>
    </w:p>
    <w:p w14:paraId="07A388D9" w14:textId="5843BA1B" w:rsidR="000E7D20" w:rsidRPr="0030331D" w:rsidRDefault="000E7D20" w:rsidP="00535138">
      <w:pPr>
        <w:spacing w:before="100" w:beforeAutospacing="1" w:after="100" w:afterAutospacing="1"/>
        <w:jc w:val="both"/>
        <w:rPr>
          <w:rFonts w:ascii="Arial" w:hAnsi="Arial" w:cs="Arial"/>
          <w:sz w:val="20"/>
          <w:szCs w:val="20"/>
        </w:rPr>
      </w:pPr>
      <w:r>
        <w:rPr>
          <w:rFonts w:ascii="Arial" w:hAnsi="Arial" w:cs="Arial"/>
          <w:sz w:val="20"/>
          <w:szCs w:val="20"/>
        </w:rPr>
        <w:t xml:space="preserve">FD001 and FD003 operate exclusively at a single sea-level static condition </w:t>
      </w:r>
      <m:oMath>
        <m:r>
          <w:rPr>
            <w:rFonts w:ascii="Cambria Math" w:hAnsi="Cambria Math" w:cs="Arial"/>
            <w:sz w:val="20"/>
            <w:szCs w:val="20"/>
          </w:rPr>
          <m:t>(op1 ≈ 0,  op2 ≈ 0,  op3 = 100)</m:t>
        </m:r>
      </m:oMath>
      <w:r>
        <w:rPr>
          <w:rFonts w:ascii="Arial" w:hAnsi="Arial" w:cs="Arial"/>
          <w:sz w:val="20"/>
          <w:szCs w:val="20"/>
        </w:rPr>
        <w:t xml:space="preserve"> and therefore require no regime conditioning — a single regime </w:t>
      </w:r>
      <m:oMath>
        <m:r>
          <w:rPr>
            <w:rFonts w:ascii="Cambria Math" w:hAnsi="Cambria Math" w:cs="Arial"/>
            <w:sz w:val="20"/>
            <w:szCs w:val="20"/>
          </w:rPr>
          <m:t>(K = 1)</m:t>
        </m:r>
      </m:oMath>
      <w:r>
        <w:rPr>
          <w:rFonts w:ascii="Arial" w:hAnsi="Arial" w:cs="Arial"/>
          <w:sz w:val="20"/>
          <w:szCs w:val="20"/>
        </w:rPr>
        <w:t xml:space="preserve"> is assigned by construction. K-Means clustering on the three-dimensional operational settings space (op1, op2, op3) is applied to FD002 and FD004 exclusively, with </w:t>
      </w:r>
      <m:oMath>
        <m:r>
          <w:rPr>
            <w:rFonts w:ascii="Cambria Math" w:hAnsi="Cambria Math" w:cs="Arial"/>
            <w:sz w:val="20"/>
            <w:szCs w:val="20"/>
          </w:rPr>
          <m:t>K = 6</m:t>
        </m:r>
      </m:oMath>
      <w:r>
        <w:rPr>
          <w:rFonts w:ascii="Arial" w:hAnsi="Arial" w:cs="Arial"/>
          <w:sz w:val="20"/>
          <w:szCs w:val="20"/>
        </w:rPr>
        <w:t xml:space="preserve"> corresponding to the six discrete operating conditions present in the C-MAPSS simulation </w:t>
      </w:r>
    </w:p>
    <w:p w14:paraId="64FF98B8" w14:textId="5F652275" w:rsidR="007722F7" w:rsidRDefault="000E7D20" w:rsidP="00535138">
      <w:pPr>
        <w:pStyle w:val="Heading2"/>
        <w:spacing w:before="100" w:beforeAutospacing="1" w:after="100" w:afterAutospacing="1"/>
      </w:pPr>
      <w:r>
        <w:t>4.2 K-Means Configuration and Fitting</w:t>
      </w:r>
    </w:p>
    <w:p w14:paraId="7EB02B47" w14:textId="46B7FC19" w:rsidR="005538BC" w:rsidRPr="005538BC" w:rsidRDefault="005538BC" w:rsidP="00535138">
      <w:pPr>
        <w:spacing w:before="100" w:beforeAutospacing="1" w:after="100" w:afterAutospacing="1"/>
        <w:rPr>
          <w:rFonts w:ascii="Arial" w:hAnsi="Arial" w:cs="Arial"/>
          <w:sz w:val="20"/>
          <w:szCs w:val="20"/>
        </w:rPr>
      </w:pPr>
      <w:r>
        <w:rPr>
          <w:noProof/>
        </w:rPr>
        <w:drawing>
          <wp:anchor distT="0" distB="0" distL="114300" distR="114300" simplePos="0" relativeHeight="251660288" behindDoc="0" locked="0" layoutInCell="1" allowOverlap="1" wp14:anchorId="0EFB459E" wp14:editId="6F535FCA">
            <wp:simplePos x="0" y="0"/>
            <wp:positionH relativeFrom="column">
              <wp:posOffset>0</wp:posOffset>
            </wp:positionH>
            <wp:positionV relativeFrom="paragraph">
              <wp:posOffset>265641</wp:posOffset>
            </wp:positionV>
            <wp:extent cx="6261100" cy="3157855"/>
            <wp:effectExtent l="0" t="0" r="0" b="4445"/>
            <wp:wrapSquare wrapText="bothSides"/>
            <wp:docPr id="1570338379" name="Picture 1" descr="A graph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8379" name="Picture 1" descr="A graph of a diagram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1100" cy="31578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i/>
          <w:iCs/>
          <w:color w:val="1B3A5C"/>
          <w:sz w:val="20"/>
          <w:szCs w:val="20"/>
        </w:rPr>
        <w:t>Figure 1 — 3D Scatter of Regime Clusters (FD002 / FD004)</w:t>
      </w:r>
    </w:p>
    <w:p w14:paraId="5189A9D4" w14:textId="090E250D" w:rsidR="008E47A5" w:rsidRPr="005538BC" w:rsidRDefault="006D07C6" w:rsidP="00535138">
      <w:pPr>
        <w:pStyle w:val="Heading3"/>
        <w:spacing w:before="100" w:beforeAutospacing="1" w:afterAutospacing="1"/>
        <w:jc w:val="both"/>
        <w:rPr>
          <w:color w:val="auto"/>
          <w:sz w:val="20"/>
          <w:szCs w:val="20"/>
        </w:rPr>
      </w:pPr>
      <w:r w:rsidRPr="005538BC">
        <w:rPr>
          <w:b w:val="0"/>
          <w:bCs w:val="0"/>
          <w:color w:val="auto"/>
          <w:sz w:val="20"/>
          <w:szCs w:val="20"/>
        </w:rPr>
        <w:t>Figure 1</w:t>
      </w:r>
      <w:r w:rsidR="005538BC">
        <w:rPr>
          <w:b w:val="0"/>
          <w:bCs w:val="0"/>
          <w:color w:val="auto"/>
          <w:sz w:val="20"/>
          <w:szCs w:val="20"/>
        </w:rPr>
        <w:t xml:space="preserve">: </w:t>
      </w:r>
      <w:r w:rsidR="005538BC" w:rsidRPr="005538BC">
        <w:rPr>
          <w:b w:val="0"/>
          <w:bCs w:val="0"/>
          <w:color w:val="auto"/>
          <w:sz w:val="20"/>
          <w:szCs w:val="20"/>
        </w:rPr>
        <w:t xml:space="preserve">The two panels in this figure confirm one of the most important architectural decisions of the Phase 2 pipeline: that the C-MAPSS operating conditions are discrete, geometrically separable states rather than a continuous operational cloud. Each coloured point in the three-dimensional space — defined by altitude (op1), Mach number (op2), and throttle setting (op3) — collapses to a single location, with no overlap between the six clusters </w:t>
      </w:r>
      <w:r w:rsidR="005538BC" w:rsidRPr="005538BC">
        <w:rPr>
          <w:b w:val="0"/>
          <w:bCs w:val="0"/>
          <w:color w:val="auto"/>
          <w:sz w:val="20"/>
          <w:szCs w:val="20"/>
        </w:rPr>
        <w:lastRenderedPageBreak/>
        <w:t xml:space="preserve">in either subset. The K-Means centroids (marked </w:t>
      </w:r>
      <w:r w:rsidR="005538BC" w:rsidRPr="005538BC">
        <w:rPr>
          <w:rFonts w:ascii="Segoe UI Symbol" w:hAnsi="Segoe UI Symbol" w:cs="Segoe UI Symbol"/>
          <w:b w:val="0"/>
          <w:bCs w:val="0"/>
          <w:color w:val="auto"/>
          <w:sz w:val="20"/>
          <w:szCs w:val="20"/>
        </w:rPr>
        <w:t>✕</w:t>
      </w:r>
      <w:r w:rsidR="005538BC" w:rsidRPr="005538BC">
        <w:rPr>
          <w:b w:val="0"/>
          <w:bCs w:val="0"/>
          <w:color w:val="auto"/>
          <w:sz w:val="20"/>
          <w:szCs w:val="20"/>
        </w:rPr>
        <w:t>) sit precisely atop their respective data populations, confirming that the algorithm has identified physically meaningful flight conditions rather than arbitrary statistical partitions.</w:t>
      </w:r>
      <w:r w:rsidR="005538BC">
        <w:rPr>
          <w:b w:val="0"/>
          <w:bCs w:val="0"/>
          <w:color w:val="auto"/>
          <w:sz w:val="20"/>
          <w:szCs w:val="20"/>
        </w:rPr>
        <w:t xml:space="preserve"> </w:t>
      </w:r>
      <w:r w:rsidR="005538BC" w:rsidRPr="005538BC">
        <w:rPr>
          <w:b w:val="0"/>
          <w:bCs w:val="0"/>
          <w:color w:val="auto"/>
          <w:sz w:val="20"/>
          <w:szCs w:val="20"/>
        </w:rPr>
        <w:t>The broader significance of this separability is that it validates the normalisation strategy that follows. Each cluster corresponds to a distinct thermodynamic operating state — sea-level ground idle at the left foreground, maximum-altitude cruise at the upper right, and the partial-throttle climb condition (the lone intermediate cluster distinguished by its reduced throttle setting of 60%) occupying its own isolated position in the lower middle of the space. Because these conditions are structurally distinct, the per-regime Z-score normalisation can reliably strip out the operating-point-driven sensor offsets and expose the comparatively subtler signal of engine degradation.</w:t>
      </w:r>
      <w:r w:rsidR="005538BC">
        <w:rPr>
          <w:b w:val="0"/>
          <w:bCs w:val="0"/>
          <w:color w:val="auto"/>
          <w:sz w:val="20"/>
          <w:szCs w:val="20"/>
        </w:rPr>
        <w:t xml:space="preserve"> </w:t>
      </w:r>
      <w:r w:rsidR="005538BC" w:rsidRPr="005538BC">
        <w:rPr>
          <w:b w:val="0"/>
          <w:bCs w:val="0"/>
          <w:color w:val="auto"/>
          <w:sz w:val="20"/>
          <w:szCs w:val="20"/>
        </w:rPr>
        <w:t>The label ordering differs between FD002 and FD004 — what is Regime 0 in FD002 corresponds to Regime 5 in FD004 — but this is an expected consequence of independent centroid initialisation and has no bearing on the correctness of the normalisation. Each regime is self-contained.</w:t>
      </w:r>
    </w:p>
    <w:p w14:paraId="18995FF4" w14:textId="3E8E4AF9" w:rsidR="001A4FE3" w:rsidRDefault="00000000" w:rsidP="00535138">
      <w:pPr>
        <w:spacing w:before="100" w:beforeAutospacing="1" w:after="100" w:afterAutospacing="1"/>
        <w:rPr>
          <w:rFonts w:ascii="Arial" w:hAnsi="Arial" w:cs="Arial"/>
          <w:b/>
          <w:bCs/>
          <w:i/>
          <w:iCs/>
          <w:color w:val="1B3A5C"/>
          <w:sz w:val="20"/>
          <w:szCs w:val="20"/>
        </w:rPr>
      </w:pPr>
      <w:r>
        <w:rPr>
          <w:rFonts w:ascii="Arial" w:hAnsi="Arial" w:cs="Arial"/>
          <w:b/>
          <w:bCs/>
          <w:i/>
          <w:iCs/>
          <w:color w:val="1B3A5C"/>
          <w:sz w:val="20"/>
          <w:szCs w:val="20"/>
        </w:rPr>
        <w:t>Table 3 — K-Means Regime Configuration</w:t>
      </w:r>
    </w:p>
    <w:tbl>
      <w:tblPr>
        <w:tblpPr w:leftFromText="180" w:rightFromText="180" w:vertAnchor="text" w:horzAnchor="margin" w:tblpY="78"/>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599"/>
        <w:gridCol w:w="1999"/>
        <w:gridCol w:w="900"/>
        <w:gridCol w:w="5655"/>
      </w:tblGrid>
      <w:tr w:rsidR="00B40726" w:rsidRPr="0030331D" w14:paraId="5BC1B9DC" w14:textId="77777777" w:rsidTr="00B40726">
        <w:trPr>
          <w:tblHeader/>
        </w:trPr>
        <w:tc>
          <w:tcPr>
            <w:tcW w:w="907"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410F8F72" w14:textId="77777777" w:rsidR="00B40726" w:rsidRPr="0030331D" w:rsidRDefault="00B40726"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Subset</w:t>
            </w:r>
          </w:p>
        </w:tc>
        <w:tc>
          <w:tcPr>
            <w:tcW w:w="599"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CFECCC1" w14:textId="77777777" w:rsidR="00B40726" w:rsidRPr="0030331D" w:rsidRDefault="00B40726"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K</w:t>
            </w:r>
          </w:p>
        </w:tc>
        <w:tc>
          <w:tcPr>
            <w:tcW w:w="1999"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601AE67" w14:textId="77777777" w:rsidR="00B40726" w:rsidRPr="0030331D" w:rsidRDefault="00B40726"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Features</w:t>
            </w:r>
          </w:p>
        </w:tc>
        <w:tc>
          <w:tcPr>
            <w:tcW w:w="9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98C784A" w14:textId="77777777" w:rsidR="00B40726" w:rsidRPr="0030331D" w:rsidRDefault="00B40726"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n_init</w:t>
            </w:r>
          </w:p>
        </w:tc>
        <w:tc>
          <w:tcPr>
            <w:tcW w:w="5655"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0CEF84AE" w14:textId="77777777" w:rsidR="00B40726" w:rsidRPr="0030331D" w:rsidRDefault="00B40726"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Physical Justification</w:t>
            </w:r>
          </w:p>
        </w:tc>
      </w:tr>
      <w:tr w:rsidR="00B40726" w:rsidRPr="0030331D" w14:paraId="7CF901BB" w14:textId="77777777" w:rsidTr="00B40726">
        <w:tc>
          <w:tcPr>
            <w:tcW w:w="907"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42508"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FD001</w:t>
            </w:r>
          </w:p>
        </w:tc>
        <w:tc>
          <w:tcPr>
            <w:tcW w:w="599"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D8443"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1</w:t>
            </w:r>
          </w:p>
        </w:tc>
        <w:tc>
          <w:tcPr>
            <w:tcW w:w="1999"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7EECE"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op1, op2, op3</w:t>
            </w:r>
          </w:p>
        </w:tc>
        <w:tc>
          <w:tcPr>
            <w:tcW w:w="9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14753"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N/A</w:t>
            </w:r>
          </w:p>
        </w:tc>
        <w:tc>
          <w:tcPr>
            <w:tcW w:w="5655"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A29FA"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Sea-level static only — single operational condition</w:t>
            </w:r>
          </w:p>
        </w:tc>
      </w:tr>
      <w:tr w:rsidR="00B40726" w:rsidRPr="0030331D" w14:paraId="43509248" w14:textId="77777777" w:rsidTr="00B40726">
        <w:tc>
          <w:tcPr>
            <w:tcW w:w="9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C45FB0"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5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397CD69"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6</w:t>
            </w:r>
          </w:p>
        </w:tc>
        <w:tc>
          <w:tcPr>
            <w:tcW w:w="19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1B01355"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op1, op2, op3</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E263B8"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20</w:t>
            </w:r>
          </w:p>
        </w:tc>
        <w:tc>
          <w:tcPr>
            <w:tcW w:w="56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A185A64"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Full flight envelope — six altitude/Mach/TRA combinations</w:t>
            </w:r>
          </w:p>
        </w:tc>
      </w:tr>
      <w:tr w:rsidR="00B40726" w:rsidRPr="0030331D" w14:paraId="179B994D" w14:textId="77777777" w:rsidTr="00B40726">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8B9D6"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FD003</w:t>
            </w:r>
          </w:p>
        </w:tc>
        <w:tc>
          <w:tcPr>
            <w:tcW w:w="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E0CE0"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1</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0C7D1"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op1, op2, op3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E599F"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N/A</w:t>
            </w:r>
          </w:p>
        </w:tc>
        <w:tc>
          <w:tcPr>
            <w:tcW w:w="56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0E12E"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Sea-level static only — single operational condition</w:t>
            </w:r>
          </w:p>
        </w:tc>
      </w:tr>
      <w:tr w:rsidR="00B40726" w:rsidRPr="0030331D" w14:paraId="39D3A656" w14:textId="77777777" w:rsidTr="00B40726">
        <w:tc>
          <w:tcPr>
            <w:tcW w:w="9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54CE8D"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FD004</w:t>
            </w:r>
          </w:p>
        </w:tc>
        <w:tc>
          <w:tcPr>
            <w:tcW w:w="5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B84DE2D"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6</w:t>
            </w:r>
          </w:p>
        </w:tc>
        <w:tc>
          <w:tcPr>
            <w:tcW w:w="199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4C2DDA"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op1, op2, op3</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87E54E"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20</w:t>
            </w:r>
          </w:p>
        </w:tc>
        <w:tc>
          <w:tcPr>
            <w:tcW w:w="56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474A465" w14:textId="77777777" w:rsidR="00B40726" w:rsidRPr="0030331D" w:rsidRDefault="00B40726" w:rsidP="00535138">
            <w:pPr>
              <w:spacing w:before="100" w:beforeAutospacing="1" w:after="100" w:afterAutospacing="1"/>
              <w:rPr>
                <w:rFonts w:ascii="Arial" w:hAnsi="Arial" w:cs="Arial"/>
                <w:sz w:val="20"/>
                <w:szCs w:val="20"/>
              </w:rPr>
            </w:pPr>
            <w:r>
              <w:rPr>
                <w:rFonts w:ascii="Arial" w:hAnsi="Arial" w:cs="Arial"/>
                <w:color w:val="2D2D2D"/>
                <w:sz w:val="20"/>
                <w:szCs w:val="20"/>
              </w:rPr>
              <w:t>Full flight envelope — six altitude/Mach/TRA combinations</w:t>
            </w:r>
          </w:p>
        </w:tc>
      </w:tr>
    </w:tbl>
    <w:p w14:paraId="15AD9489" w14:textId="540F135A" w:rsidR="002560A7" w:rsidRPr="0030331D" w:rsidRDefault="00535138" w:rsidP="00535138">
      <w:pPr>
        <w:spacing w:before="100" w:beforeAutospacing="1" w:after="100" w:afterAutospacing="1"/>
        <w:jc w:val="both"/>
        <w:rPr>
          <w:rFonts w:ascii="Arial" w:hAnsi="Arial" w:cs="Arial"/>
          <w:sz w:val="20"/>
          <w:szCs w:val="20"/>
        </w:rPr>
      </w:pPr>
      <w:r>
        <w:rPr>
          <w:rStyle w:val="HTMLCode"/>
        </w:rPr>
        <w:br/>
      </w:r>
      <w:r w:rsidR="00EC6A30">
        <w:rPr>
          <w:rStyle w:val="HTMLCode"/>
        </w:rPr>
        <w:t>n_init = 20</w:t>
      </w:r>
      <w:r w:rsidR="00EC6A30">
        <w:t xml:space="preserve"> </w:t>
      </w:r>
      <w:r w:rsidR="00EC6A30">
        <w:rPr>
          <w:rFonts w:ascii="Arial" w:hAnsi="Arial" w:cs="Arial"/>
          <w:sz w:val="20"/>
          <w:szCs w:val="20"/>
        </w:rPr>
        <w:t>is defined as the project constant</w:t>
      </w:r>
      <w:r w:rsidR="00EC6A30">
        <w:t xml:space="preserve"> </w:t>
      </w:r>
      <w:r w:rsidR="00EC6A30">
        <w:rPr>
          <w:rStyle w:val="HTMLCode"/>
        </w:rPr>
        <w:t>KMEANS_N_INIT</w:t>
      </w:r>
      <w:r w:rsidR="00EC6A30">
        <w:t xml:space="preserve"> </w:t>
      </w:r>
      <w:r w:rsidR="00EC6A30">
        <w:rPr>
          <w:rFonts w:ascii="Arial" w:hAnsi="Arial" w:cs="Arial"/>
          <w:sz w:val="20"/>
          <w:szCs w:val="20"/>
        </w:rPr>
        <w:t xml:space="preserve">and passed directly to the K-Means constructor. It controls how many times the K-Means algorithm is run in full, from a different random centroid initialisation — after all 20 runs complete, the solution with the lowest inertia (sum of squared distances from each point to its assigned centroid) is retained as the final model. This is necessary because K-Means is sensitive to its starting centroid positions; a poor initialisation can cause convergence to a local minimum rather than the global optimum. At 20 initialisations, this is materially above the Scikit-learn default of 10, reducing sensitivity to centroid initialisation variance. Given the well-separated nature of the six C-MAPSS operating conditions — discrete simulation inputs rather than continuous operational data — the six regimes are geometrically separable, and K-Means converges reliably for </w:t>
      </w:r>
      <m:oMath>
        <m:r>
          <w:rPr>
            <w:rFonts w:ascii="Cambria Math" w:hAnsi="Cambria Math" w:cs="Arial"/>
            <w:sz w:val="20"/>
            <w:szCs w:val="20"/>
          </w:rPr>
          <m:t>K = 6</m:t>
        </m:r>
      </m:oMath>
      <w:r w:rsidR="00EC6A30">
        <w:rPr>
          <w:rFonts w:ascii="Arial" w:hAnsi="Arial" w:cs="Arial"/>
          <w:sz w:val="20"/>
          <w:szCs w:val="20"/>
        </w:rPr>
        <w:t xml:space="preserve"> on this dataset.</w:t>
      </w:r>
      <w:r w:rsidR="00EC6A30">
        <w:t xml:space="preserve"> </w:t>
      </w:r>
      <w:r w:rsidR="00EC6A30">
        <w:rPr>
          <w:rStyle w:val="HTMLCode"/>
        </w:rPr>
        <w:t>KMEANS_N_INIT = 20</w:t>
      </w:r>
      <w:r w:rsidR="00EC6A30">
        <w:t xml:space="preserve"> </w:t>
      </w:r>
      <w:r w:rsidR="00EC6A30">
        <w:rPr>
          <w:rFonts w:ascii="Arial" w:hAnsi="Arial" w:cs="Arial"/>
          <w:sz w:val="20"/>
          <w:szCs w:val="20"/>
        </w:rPr>
        <w:t>is therefore a defensible engineering precaution rather than a strict requirement.</w:t>
      </w:r>
    </w:p>
    <w:p w14:paraId="3F27FB0D" w14:textId="77777777" w:rsidR="002560A7" w:rsidRDefault="007722F7" w:rsidP="00535138">
      <w:pPr>
        <w:pStyle w:val="Heading2"/>
        <w:spacing w:before="100" w:beforeAutospacing="1" w:after="100" w:afterAutospacing="1"/>
      </w:pPr>
      <w:r>
        <w:t>4.3 K-Means Centroids — Physical Validation</w:t>
      </w:r>
    </w:p>
    <w:p w14:paraId="450AD653" w14:textId="1F7F8680" w:rsidR="00F36E25" w:rsidRPr="005538BC"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Table 4 presents the fitted K-Means centroids for FD002 and FD004. The centroid coordinates correspond directly to the six discrete operating conditions used in the C-MAPSS simulation framework.</w:t>
      </w:r>
    </w:p>
    <w:p w14:paraId="45BF48FA" w14:textId="77777777" w:rsidR="00B40726" w:rsidRPr="005538BC" w:rsidRDefault="00B40726"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 xml:space="preserve">The regime label ordering differs between FD002 and FD004 (e.g., Regime 0 in FD002 is the 42,000 ft condition whilst Regime 5 in FD004 occupies the same physical condition). This is an expected consequence of random centroid initialisation and does not affect normalisation correctness — each regime is self-contained and its associated Z-score parameters are derived independently from its own subset of Internal Train rows. Downstream modelling must treat </w:t>
      </w:r>
      <w:r>
        <w:rPr>
          <w:rFonts w:ascii="Courier New" w:hAnsi="Courier New" w:cs="Courier New"/>
          <w:color w:val="2D2D2D"/>
          <w:sz w:val="20"/>
          <w:szCs w:val="20"/>
        </w:rPr>
        <w:t>regime_id</w:t>
      </w:r>
      <w:r>
        <w:rPr>
          <w:rFonts w:ascii="Arial" w:hAnsi="Arial" w:cs="Arial"/>
          <w:color w:val="2D2D2D"/>
          <w:sz w:val="20"/>
          <w:szCs w:val="20"/>
        </w:rPr>
        <w:t xml:space="preserve"> as a nominal identifier, not an ordinal quantity with physical meaning.</w:t>
      </w:r>
    </w:p>
    <w:p w14:paraId="5E95A791" w14:textId="77777777" w:rsidR="00B40726" w:rsidRDefault="00B40726" w:rsidP="00535138">
      <w:pPr>
        <w:spacing w:before="100" w:beforeAutospacing="1" w:after="100" w:afterAutospacing="1"/>
        <w:rPr>
          <w:rFonts w:ascii="Arial" w:hAnsi="Arial" w:cs="Arial"/>
          <w:b/>
          <w:bCs/>
          <w:i/>
          <w:iCs/>
          <w:color w:val="1B3A5C"/>
          <w:sz w:val="20"/>
          <w:szCs w:val="20"/>
        </w:rPr>
      </w:pPr>
      <w:r>
        <w:rPr>
          <w:rFonts w:ascii="Arial" w:hAnsi="Arial" w:cs="Arial"/>
          <w:b/>
          <w:bCs/>
          <w:i/>
          <w:iCs/>
          <w:color w:val="1B3A5C"/>
          <w:sz w:val="20"/>
          <w:szCs w:val="20"/>
        </w:rPr>
        <w:br w:type="page"/>
      </w:r>
    </w:p>
    <w:p w14:paraId="7F474E75" w14:textId="2FB219D4" w:rsidR="002560A7" w:rsidRPr="0030331D"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lastRenderedPageBreak/>
        <w:t>Table 4 — K-Means Centroids with Physical Interpretation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389"/>
        <w:gridCol w:w="1304"/>
        <w:gridCol w:w="1276"/>
        <w:gridCol w:w="4536"/>
      </w:tblGrid>
      <w:tr w:rsidR="007A4809" w:rsidRPr="0030331D" w14:paraId="417798D8" w14:textId="77777777" w:rsidTr="0030331D">
        <w:trPr>
          <w:tblHeader/>
        </w:trPr>
        <w:tc>
          <w:tcPr>
            <w:tcW w:w="1555"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D99E48C"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Regime</w:t>
            </w:r>
          </w:p>
        </w:tc>
        <w:tc>
          <w:tcPr>
            <w:tcW w:w="1389"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3E1CD6A"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op1 — Altitude</w:t>
            </w:r>
          </w:p>
        </w:tc>
        <w:tc>
          <w:tcPr>
            <w:tcW w:w="130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8922D67"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op2 — Mach</w:t>
            </w:r>
          </w:p>
        </w:tc>
        <w:tc>
          <w:tcPr>
            <w:tcW w:w="127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AE4B6B7"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op3 — TRA</w:t>
            </w:r>
          </w:p>
        </w:tc>
        <w:tc>
          <w:tcPr>
            <w:tcW w:w="4536"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23424C58" w14:textId="77777777" w:rsidR="002560A7" w:rsidRPr="0030331D"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Inferred Flight Phase</w:t>
            </w:r>
          </w:p>
        </w:tc>
      </w:tr>
      <w:tr w:rsidR="002560A7" w:rsidRPr="0030331D" w14:paraId="32BF8EBE" w14:textId="77777777" w:rsidTr="0030331D">
        <w:tc>
          <w:tcPr>
            <w:tcW w:w="1555"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F7E3F"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 — R0</w:t>
            </w:r>
          </w:p>
        </w:tc>
        <w:tc>
          <w:tcPr>
            <w:tcW w:w="1389"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B0051" w14:textId="77777777" w:rsidR="002560A7" w:rsidRPr="0030331D" w:rsidRDefault="00000000" w:rsidP="00535138">
            <w:pPr>
              <w:spacing w:before="100" w:beforeAutospacing="1" w:after="100" w:afterAutospacing="1"/>
              <w:rPr>
                <w:rFonts w:ascii="Arial" w:hAnsi="Arial" w:cs="Arial"/>
                <w:color w:val="C00000"/>
                <w:sz w:val="20"/>
                <w:szCs w:val="20"/>
              </w:rPr>
            </w:pPr>
            <w:r>
              <w:rPr>
                <w:rFonts w:ascii="Arial" w:hAnsi="Arial" w:cs="Arial"/>
                <w:color w:val="C00000"/>
                <w:sz w:val="20"/>
                <w:szCs w:val="20"/>
              </w:rPr>
              <w:t>42.003</w:t>
            </w:r>
          </w:p>
        </w:tc>
        <w:tc>
          <w:tcPr>
            <w:tcW w:w="1304"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7FD91" w14:textId="77777777" w:rsidR="002560A7" w:rsidRPr="0030331D" w:rsidRDefault="00000000" w:rsidP="00535138">
            <w:pPr>
              <w:spacing w:before="100" w:beforeAutospacing="1" w:after="100" w:afterAutospacing="1"/>
              <w:rPr>
                <w:rFonts w:ascii="Arial" w:hAnsi="Arial" w:cs="Arial"/>
                <w:color w:val="C00000"/>
                <w:sz w:val="20"/>
                <w:szCs w:val="20"/>
              </w:rPr>
            </w:pPr>
            <w:r>
              <w:rPr>
                <w:rFonts w:ascii="Arial" w:hAnsi="Arial" w:cs="Arial"/>
                <w:color w:val="C00000"/>
                <w:sz w:val="20"/>
                <w:szCs w:val="20"/>
              </w:rPr>
              <w:t>0.8405</w:t>
            </w:r>
          </w:p>
        </w:tc>
        <w:tc>
          <w:tcPr>
            <w:tcW w:w="1276"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76ADC" w14:textId="77777777" w:rsidR="002560A7" w:rsidRPr="0030331D" w:rsidRDefault="00000000" w:rsidP="00535138">
            <w:pPr>
              <w:spacing w:before="100" w:beforeAutospacing="1" w:after="100" w:afterAutospacing="1"/>
              <w:rPr>
                <w:rFonts w:ascii="Arial" w:hAnsi="Arial" w:cs="Arial"/>
                <w:color w:val="C00000"/>
                <w:sz w:val="20"/>
                <w:szCs w:val="20"/>
              </w:rPr>
            </w:pPr>
            <w:r>
              <w:rPr>
                <w:rFonts w:ascii="Arial" w:hAnsi="Arial" w:cs="Arial"/>
                <w:color w:val="C00000"/>
                <w:sz w:val="20"/>
                <w:szCs w:val="20"/>
              </w:rPr>
              <w:t>100.0</w:t>
            </w:r>
          </w:p>
        </w:tc>
        <w:tc>
          <w:tcPr>
            <w:tcW w:w="4536"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B42D4" w14:textId="77777777" w:rsidR="002560A7" w:rsidRPr="0030331D" w:rsidRDefault="007A4809" w:rsidP="00535138">
            <w:pPr>
              <w:spacing w:before="100" w:beforeAutospacing="1" w:after="100" w:afterAutospacing="1"/>
              <w:rPr>
                <w:rFonts w:ascii="Arial" w:hAnsi="Arial" w:cs="Arial"/>
                <w:color w:val="C00000"/>
                <w:sz w:val="20"/>
                <w:szCs w:val="20"/>
              </w:rPr>
            </w:pPr>
            <w:r>
              <w:rPr>
                <w:rFonts w:ascii="Arial" w:hAnsi="Arial" w:cs="Arial"/>
                <w:color w:val="C00000"/>
                <w:sz w:val="20"/>
                <w:szCs w:val="20"/>
              </w:rPr>
              <w:t>Max-altitude cruise (top-of-climb)</w:t>
            </w:r>
          </w:p>
        </w:tc>
      </w:tr>
      <w:tr w:rsidR="002560A7" w:rsidRPr="0030331D" w14:paraId="529090C8"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D3CCB0"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 — R1</w:t>
            </w:r>
          </w:p>
        </w:tc>
        <w:tc>
          <w:tcPr>
            <w:tcW w:w="13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606895"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0.002</w:t>
            </w:r>
          </w:p>
        </w:tc>
        <w:tc>
          <w:tcPr>
            <w:tcW w:w="13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990482"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0.0005</w:t>
            </w:r>
          </w:p>
        </w:tc>
        <w:tc>
          <w:tcPr>
            <w:tcW w:w="127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74EA3AD"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100.0</w:t>
            </w:r>
          </w:p>
        </w:tc>
        <w:tc>
          <w:tcPr>
            <w:tcW w:w="453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EEA0361"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Sea-level ground run / idle</w:t>
            </w:r>
          </w:p>
        </w:tc>
      </w:tr>
      <w:tr w:rsidR="002560A7" w:rsidRPr="0030331D" w14:paraId="2912A300"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F1BC1"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 — R2</w:t>
            </w:r>
          </w:p>
        </w:tc>
        <w:tc>
          <w:tcPr>
            <w:tcW w:w="1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87F72"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25.003</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E2B6E"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0.6205</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4EDD5"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60.0</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4DA2C"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Mid-altitude climb (partial TRA)</w:t>
            </w:r>
          </w:p>
        </w:tc>
      </w:tr>
      <w:tr w:rsidR="002560A7" w:rsidRPr="0030331D" w14:paraId="38C47FEA"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B0408BF"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 — R3</w:t>
            </w:r>
          </w:p>
        </w:tc>
        <w:tc>
          <w:tcPr>
            <w:tcW w:w="13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4D067BE" w14:textId="77777777" w:rsidR="002560A7" w:rsidRPr="0030331D" w:rsidRDefault="00000000" w:rsidP="00535138">
            <w:pPr>
              <w:spacing w:before="100" w:beforeAutospacing="1" w:after="100" w:afterAutospacing="1"/>
              <w:rPr>
                <w:rFonts w:ascii="Arial" w:hAnsi="Arial" w:cs="Arial"/>
                <w:color w:val="4C94D8" w:themeColor="text2" w:themeTint="80"/>
                <w:sz w:val="20"/>
                <w:szCs w:val="20"/>
              </w:rPr>
            </w:pPr>
            <w:r>
              <w:rPr>
                <w:rFonts w:ascii="Arial" w:hAnsi="Arial" w:cs="Arial"/>
                <w:color w:val="4C94D8" w:themeColor="text2" w:themeTint="80"/>
                <w:sz w:val="20"/>
                <w:szCs w:val="20"/>
              </w:rPr>
              <w:t>10.003</w:t>
            </w:r>
          </w:p>
        </w:tc>
        <w:tc>
          <w:tcPr>
            <w:tcW w:w="13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A28D47D" w14:textId="77777777" w:rsidR="002560A7" w:rsidRPr="0030331D" w:rsidRDefault="00000000" w:rsidP="00535138">
            <w:pPr>
              <w:spacing w:before="100" w:beforeAutospacing="1" w:after="100" w:afterAutospacing="1"/>
              <w:rPr>
                <w:rFonts w:ascii="Arial" w:hAnsi="Arial" w:cs="Arial"/>
                <w:color w:val="4C94D8" w:themeColor="text2" w:themeTint="80"/>
                <w:sz w:val="20"/>
                <w:szCs w:val="20"/>
              </w:rPr>
            </w:pPr>
            <w:r>
              <w:rPr>
                <w:rFonts w:ascii="Arial" w:hAnsi="Arial" w:cs="Arial"/>
                <w:color w:val="4C94D8" w:themeColor="text2" w:themeTint="80"/>
                <w:sz w:val="20"/>
                <w:szCs w:val="20"/>
              </w:rPr>
              <w:t>0.2505</w:t>
            </w:r>
          </w:p>
        </w:tc>
        <w:tc>
          <w:tcPr>
            <w:tcW w:w="127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6CB1FB" w14:textId="77777777" w:rsidR="002560A7" w:rsidRPr="0030331D" w:rsidRDefault="00000000" w:rsidP="00535138">
            <w:pPr>
              <w:spacing w:before="100" w:beforeAutospacing="1" w:after="100" w:afterAutospacing="1"/>
              <w:rPr>
                <w:rFonts w:ascii="Arial" w:hAnsi="Arial" w:cs="Arial"/>
                <w:color w:val="4C94D8" w:themeColor="text2" w:themeTint="80"/>
                <w:sz w:val="20"/>
                <w:szCs w:val="20"/>
              </w:rPr>
            </w:pPr>
            <w:r>
              <w:rPr>
                <w:rFonts w:ascii="Arial" w:hAnsi="Arial" w:cs="Arial"/>
                <w:color w:val="4C94D8" w:themeColor="text2" w:themeTint="80"/>
                <w:sz w:val="20"/>
                <w:szCs w:val="20"/>
              </w:rPr>
              <w:t>100.0</w:t>
            </w:r>
          </w:p>
        </w:tc>
        <w:tc>
          <w:tcPr>
            <w:tcW w:w="453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3F49351" w14:textId="77777777" w:rsidR="002560A7" w:rsidRPr="0030331D" w:rsidRDefault="00000000" w:rsidP="00535138">
            <w:pPr>
              <w:spacing w:before="100" w:beforeAutospacing="1" w:after="100" w:afterAutospacing="1"/>
              <w:rPr>
                <w:rFonts w:ascii="Arial" w:hAnsi="Arial" w:cs="Arial"/>
                <w:color w:val="4C94D8" w:themeColor="text2" w:themeTint="80"/>
                <w:sz w:val="20"/>
                <w:szCs w:val="20"/>
              </w:rPr>
            </w:pPr>
            <w:r>
              <w:rPr>
                <w:rFonts w:ascii="Arial" w:hAnsi="Arial" w:cs="Arial"/>
                <w:color w:val="4C94D8" w:themeColor="text2" w:themeTint="80"/>
                <w:sz w:val="20"/>
                <w:szCs w:val="20"/>
              </w:rPr>
              <w:t>Low-altitude segment</w:t>
            </w:r>
          </w:p>
        </w:tc>
      </w:tr>
      <w:tr w:rsidR="002560A7" w:rsidRPr="0030331D" w14:paraId="66FE55A4"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C06A7"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 — R4</w:t>
            </w:r>
          </w:p>
        </w:tc>
        <w:tc>
          <w:tcPr>
            <w:tcW w:w="1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81BEA" w14:textId="77777777" w:rsidR="002560A7" w:rsidRPr="0030331D" w:rsidRDefault="00000000" w:rsidP="00535138">
            <w:pPr>
              <w:spacing w:before="100" w:beforeAutospacing="1" w:after="100" w:afterAutospacing="1"/>
              <w:rPr>
                <w:rFonts w:ascii="Arial" w:hAnsi="Arial" w:cs="Arial"/>
                <w:color w:val="E9630E"/>
                <w:sz w:val="20"/>
                <w:szCs w:val="20"/>
              </w:rPr>
            </w:pPr>
            <w:r>
              <w:rPr>
                <w:rFonts w:ascii="Arial" w:hAnsi="Arial" w:cs="Arial"/>
                <w:color w:val="E9630E"/>
                <w:sz w:val="20"/>
                <w:szCs w:val="20"/>
              </w:rPr>
              <w:t>20.003</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3EBBF" w14:textId="77777777" w:rsidR="002560A7" w:rsidRPr="0030331D" w:rsidRDefault="00000000" w:rsidP="00535138">
            <w:pPr>
              <w:spacing w:before="100" w:beforeAutospacing="1" w:after="100" w:afterAutospacing="1"/>
              <w:rPr>
                <w:rFonts w:ascii="Arial" w:hAnsi="Arial" w:cs="Arial"/>
                <w:color w:val="E9630E"/>
                <w:sz w:val="20"/>
                <w:szCs w:val="20"/>
              </w:rPr>
            </w:pPr>
            <w:r>
              <w:rPr>
                <w:rFonts w:ascii="Arial" w:hAnsi="Arial" w:cs="Arial"/>
                <w:color w:val="E9630E"/>
                <w:sz w:val="20"/>
                <w:szCs w:val="20"/>
              </w:rPr>
              <w:t>0.7005</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7F573" w14:textId="77777777" w:rsidR="002560A7" w:rsidRPr="0030331D" w:rsidRDefault="00000000" w:rsidP="00535138">
            <w:pPr>
              <w:spacing w:before="100" w:beforeAutospacing="1" w:after="100" w:afterAutospacing="1"/>
              <w:rPr>
                <w:rFonts w:ascii="Arial" w:hAnsi="Arial" w:cs="Arial"/>
                <w:color w:val="E9630E"/>
                <w:sz w:val="20"/>
                <w:szCs w:val="20"/>
              </w:rPr>
            </w:pPr>
            <w:r>
              <w:rPr>
                <w:rFonts w:ascii="Arial" w:hAnsi="Arial" w:cs="Arial"/>
                <w:color w:val="E9630E"/>
                <w:sz w:val="20"/>
                <w:szCs w:val="20"/>
              </w:rPr>
              <w:t>100.0</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00861" w14:textId="77777777" w:rsidR="002560A7" w:rsidRPr="0030331D" w:rsidRDefault="00000000" w:rsidP="00535138">
            <w:pPr>
              <w:spacing w:before="100" w:beforeAutospacing="1" w:after="100" w:afterAutospacing="1"/>
              <w:rPr>
                <w:rFonts w:ascii="Arial" w:hAnsi="Arial" w:cs="Arial"/>
                <w:color w:val="E9630E"/>
                <w:sz w:val="20"/>
                <w:szCs w:val="20"/>
              </w:rPr>
            </w:pPr>
            <w:r>
              <w:rPr>
                <w:rFonts w:ascii="Arial" w:hAnsi="Arial" w:cs="Arial"/>
                <w:color w:val="E9630E"/>
                <w:sz w:val="20"/>
                <w:szCs w:val="20"/>
              </w:rPr>
              <w:t>Mid-altitude segment</w:t>
            </w:r>
          </w:p>
        </w:tc>
      </w:tr>
      <w:tr w:rsidR="002560A7" w:rsidRPr="0030331D" w14:paraId="137A730E"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6285DB4"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 — R5</w:t>
            </w:r>
          </w:p>
        </w:tc>
        <w:tc>
          <w:tcPr>
            <w:tcW w:w="13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9F962A" w14:textId="77777777" w:rsidR="002560A7" w:rsidRPr="0030331D" w:rsidRDefault="00000000" w:rsidP="00535138">
            <w:pPr>
              <w:spacing w:before="100" w:beforeAutospacing="1" w:after="100" w:afterAutospacing="1"/>
              <w:rPr>
                <w:rFonts w:ascii="Arial" w:hAnsi="Arial" w:cs="Arial"/>
                <w:color w:val="196B24" w:themeColor="accent3"/>
                <w:sz w:val="20"/>
                <w:szCs w:val="20"/>
              </w:rPr>
            </w:pPr>
            <w:r>
              <w:rPr>
                <w:rFonts w:ascii="Arial" w:hAnsi="Arial" w:cs="Arial"/>
                <w:color w:val="196B24" w:themeColor="accent3"/>
                <w:sz w:val="20"/>
                <w:szCs w:val="20"/>
              </w:rPr>
              <w:t>35.003</w:t>
            </w:r>
          </w:p>
        </w:tc>
        <w:tc>
          <w:tcPr>
            <w:tcW w:w="13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507F95" w14:textId="77777777" w:rsidR="002560A7" w:rsidRPr="0030331D" w:rsidRDefault="00000000" w:rsidP="00535138">
            <w:pPr>
              <w:spacing w:before="100" w:beforeAutospacing="1" w:after="100" w:afterAutospacing="1"/>
              <w:rPr>
                <w:rFonts w:ascii="Arial" w:hAnsi="Arial" w:cs="Arial"/>
                <w:color w:val="196B24" w:themeColor="accent3"/>
                <w:sz w:val="20"/>
                <w:szCs w:val="20"/>
              </w:rPr>
            </w:pPr>
            <w:r>
              <w:rPr>
                <w:rFonts w:ascii="Arial" w:hAnsi="Arial" w:cs="Arial"/>
                <w:color w:val="196B24" w:themeColor="accent3"/>
                <w:sz w:val="20"/>
                <w:szCs w:val="20"/>
              </w:rPr>
              <w:t>0.8405</w:t>
            </w:r>
          </w:p>
        </w:tc>
        <w:tc>
          <w:tcPr>
            <w:tcW w:w="127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3B450D" w14:textId="77777777" w:rsidR="002560A7" w:rsidRPr="0030331D" w:rsidRDefault="00000000" w:rsidP="00535138">
            <w:pPr>
              <w:spacing w:before="100" w:beforeAutospacing="1" w:after="100" w:afterAutospacing="1"/>
              <w:rPr>
                <w:rFonts w:ascii="Arial" w:hAnsi="Arial" w:cs="Arial"/>
                <w:color w:val="196B24" w:themeColor="accent3"/>
                <w:sz w:val="20"/>
                <w:szCs w:val="20"/>
              </w:rPr>
            </w:pPr>
            <w:r>
              <w:rPr>
                <w:rFonts w:ascii="Arial" w:hAnsi="Arial" w:cs="Arial"/>
                <w:color w:val="196B24" w:themeColor="accent3"/>
                <w:sz w:val="20"/>
                <w:szCs w:val="20"/>
              </w:rPr>
              <w:t>100.0</w:t>
            </w:r>
          </w:p>
        </w:tc>
        <w:tc>
          <w:tcPr>
            <w:tcW w:w="453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1D50053" w14:textId="77777777" w:rsidR="002560A7" w:rsidRPr="0030331D" w:rsidRDefault="00000000" w:rsidP="00535138">
            <w:pPr>
              <w:spacing w:before="100" w:beforeAutospacing="1" w:after="100" w:afterAutospacing="1"/>
              <w:rPr>
                <w:rFonts w:ascii="Arial" w:hAnsi="Arial" w:cs="Arial"/>
                <w:color w:val="196B24" w:themeColor="accent3"/>
                <w:sz w:val="20"/>
                <w:szCs w:val="20"/>
              </w:rPr>
            </w:pPr>
            <w:r>
              <w:rPr>
                <w:rFonts w:ascii="Arial" w:hAnsi="Arial" w:cs="Arial"/>
                <w:color w:val="196B24" w:themeColor="accent3"/>
                <w:sz w:val="20"/>
                <w:szCs w:val="20"/>
              </w:rPr>
              <w:t>High-altitude segment</w:t>
            </w:r>
          </w:p>
        </w:tc>
      </w:tr>
      <w:tr w:rsidR="002560A7" w:rsidRPr="0030331D" w14:paraId="08AA39AE"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CA026"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 — R0</w:t>
            </w:r>
          </w:p>
        </w:tc>
        <w:tc>
          <w:tcPr>
            <w:tcW w:w="1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8B742" w14:textId="77777777" w:rsidR="002560A7" w:rsidRPr="0030331D" w:rsidRDefault="00000000" w:rsidP="00535138">
            <w:pPr>
              <w:spacing w:before="100" w:beforeAutospacing="1" w:after="100" w:afterAutospacing="1"/>
              <w:rPr>
                <w:rFonts w:ascii="Arial" w:hAnsi="Arial" w:cs="Arial"/>
                <w:color w:val="196B24" w:themeColor="accent3"/>
                <w:sz w:val="20"/>
                <w:szCs w:val="20"/>
              </w:rPr>
            </w:pPr>
            <w:r>
              <w:rPr>
                <w:rFonts w:ascii="Arial" w:hAnsi="Arial" w:cs="Arial"/>
                <w:color w:val="196B24" w:themeColor="accent3"/>
                <w:sz w:val="20"/>
                <w:szCs w:val="20"/>
              </w:rPr>
              <w:t>35.003</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B3692" w14:textId="77777777" w:rsidR="002560A7" w:rsidRPr="0030331D" w:rsidRDefault="00000000" w:rsidP="00535138">
            <w:pPr>
              <w:spacing w:before="100" w:beforeAutospacing="1" w:after="100" w:afterAutospacing="1"/>
              <w:rPr>
                <w:rFonts w:ascii="Arial" w:hAnsi="Arial" w:cs="Arial"/>
                <w:color w:val="196B24" w:themeColor="accent3"/>
                <w:sz w:val="20"/>
                <w:szCs w:val="20"/>
              </w:rPr>
            </w:pPr>
            <w:r>
              <w:rPr>
                <w:rFonts w:ascii="Arial" w:hAnsi="Arial" w:cs="Arial"/>
                <w:color w:val="196B24" w:themeColor="accent3"/>
                <w:sz w:val="20"/>
                <w:szCs w:val="20"/>
              </w:rPr>
              <w:t>0.8405</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93F79" w14:textId="77777777" w:rsidR="002560A7" w:rsidRPr="0030331D" w:rsidRDefault="00000000" w:rsidP="00535138">
            <w:pPr>
              <w:spacing w:before="100" w:beforeAutospacing="1" w:after="100" w:afterAutospacing="1"/>
              <w:rPr>
                <w:rFonts w:ascii="Arial" w:hAnsi="Arial" w:cs="Arial"/>
                <w:color w:val="196B24" w:themeColor="accent3"/>
                <w:sz w:val="20"/>
                <w:szCs w:val="20"/>
              </w:rPr>
            </w:pPr>
            <w:r>
              <w:rPr>
                <w:rFonts w:ascii="Arial" w:hAnsi="Arial" w:cs="Arial"/>
                <w:color w:val="196B24" w:themeColor="accent3"/>
                <w:sz w:val="20"/>
                <w:szCs w:val="20"/>
              </w:rPr>
              <w:t>100.0</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50D40" w14:textId="77777777" w:rsidR="002560A7" w:rsidRPr="0030331D" w:rsidRDefault="00000000" w:rsidP="00535138">
            <w:pPr>
              <w:spacing w:before="100" w:beforeAutospacing="1" w:after="100" w:afterAutospacing="1"/>
              <w:rPr>
                <w:rFonts w:ascii="Arial" w:hAnsi="Arial" w:cs="Arial"/>
                <w:color w:val="196B24" w:themeColor="accent3"/>
                <w:sz w:val="20"/>
                <w:szCs w:val="20"/>
              </w:rPr>
            </w:pPr>
            <w:r>
              <w:rPr>
                <w:rFonts w:ascii="Arial" w:hAnsi="Arial" w:cs="Arial"/>
                <w:color w:val="196B24" w:themeColor="accent3"/>
                <w:sz w:val="20"/>
                <w:szCs w:val="20"/>
              </w:rPr>
              <w:t>High-altitude segment</w:t>
            </w:r>
          </w:p>
        </w:tc>
      </w:tr>
      <w:tr w:rsidR="002560A7" w:rsidRPr="0030331D" w14:paraId="41D93786"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736B35"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 — R1</w:t>
            </w:r>
          </w:p>
        </w:tc>
        <w:tc>
          <w:tcPr>
            <w:tcW w:w="13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7E47D10"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0.002</w:t>
            </w:r>
          </w:p>
        </w:tc>
        <w:tc>
          <w:tcPr>
            <w:tcW w:w="13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9E9A1D"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0.0005</w:t>
            </w:r>
          </w:p>
        </w:tc>
        <w:tc>
          <w:tcPr>
            <w:tcW w:w="127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8B396F"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100.0</w:t>
            </w:r>
          </w:p>
        </w:tc>
        <w:tc>
          <w:tcPr>
            <w:tcW w:w="453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270435"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Sea-level ground run / idle</w:t>
            </w:r>
          </w:p>
        </w:tc>
      </w:tr>
      <w:tr w:rsidR="002560A7" w:rsidRPr="0030331D" w14:paraId="63DC4BE1"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3FA74"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 — R2</w:t>
            </w:r>
          </w:p>
        </w:tc>
        <w:tc>
          <w:tcPr>
            <w:tcW w:w="1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C07C2"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25.003</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29297"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0.6205</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E8119"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60.0</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B788B"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Mid-altitude climb (partial TRA)</w:t>
            </w:r>
          </w:p>
        </w:tc>
      </w:tr>
      <w:tr w:rsidR="002560A7" w:rsidRPr="0030331D" w14:paraId="0C295214"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57D959"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 — R3</w:t>
            </w:r>
          </w:p>
        </w:tc>
        <w:tc>
          <w:tcPr>
            <w:tcW w:w="13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639E04E" w14:textId="77777777" w:rsidR="002560A7" w:rsidRPr="0030331D" w:rsidRDefault="00000000" w:rsidP="00535138">
            <w:pPr>
              <w:spacing w:before="100" w:beforeAutospacing="1" w:after="100" w:afterAutospacing="1"/>
              <w:rPr>
                <w:rFonts w:ascii="Arial" w:hAnsi="Arial" w:cs="Arial"/>
                <w:color w:val="E9630E"/>
                <w:sz w:val="20"/>
                <w:szCs w:val="20"/>
              </w:rPr>
            </w:pPr>
            <w:r>
              <w:rPr>
                <w:rFonts w:ascii="Arial" w:hAnsi="Arial" w:cs="Arial"/>
                <w:color w:val="E9630E"/>
                <w:sz w:val="20"/>
                <w:szCs w:val="20"/>
              </w:rPr>
              <w:t>20.003</w:t>
            </w:r>
          </w:p>
        </w:tc>
        <w:tc>
          <w:tcPr>
            <w:tcW w:w="13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55EFA49" w14:textId="77777777" w:rsidR="002560A7" w:rsidRPr="0030331D" w:rsidRDefault="00000000" w:rsidP="00535138">
            <w:pPr>
              <w:spacing w:before="100" w:beforeAutospacing="1" w:after="100" w:afterAutospacing="1"/>
              <w:rPr>
                <w:rFonts w:ascii="Arial" w:hAnsi="Arial" w:cs="Arial"/>
                <w:color w:val="E9630E"/>
                <w:sz w:val="20"/>
                <w:szCs w:val="20"/>
              </w:rPr>
            </w:pPr>
            <w:r>
              <w:rPr>
                <w:rFonts w:ascii="Arial" w:hAnsi="Arial" w:cs="Arial"/>
                <w:color w:val="E9630E"/>
                <w:sz w:val="20"/>
                <w:szCs w:val="20"/>
              </w:rPr>
              <w:t>0.7005</w:t>
            </w:r>
          </w:p>
        </w:tc>
        <w:tc>
          <w:tcPr>
            <w:tcW w:w="127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7B49637" w14:textId="77777777" w:rsidR="002560A7" w:rsidRPr="0030331D" w:rsidRDefault="00000000" w:rsidP="00535138">
            <w:pPr>
              <w:spacing w:before="100" w:beforeAutospacing="1" w:after="100" w:afterAutospacing="1"/>
              <w:rPr>
                <w:rFonts w:ascii="Arial" w:hAnsi="Arial" w:cs="Arial"/>
                <w:color w:val="E9630E"/>
                <w:sz w:val="20"/>
                <w:szCs w:val="20"/>
              </w:rPr>
            </w:pPr>
            <w:r>
              <w:rPr>
                <w:rFonts w:ascii="Arial" w:hAnsi="Arial" w:cs="Arial"/>
                <w:color w:val="E9630E"/>
                <w:sz w:val="20"/>
                <w:szCs w:val="20"/>
              </w:rPr>
              <w:t>100.0</w:t>
            </w:r>
          </w:p>
        </w:tc>
        <w:tc>
          <w:tcPr>
            <w:tcW w:w="453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5F391B3" w14:textId="77777777" w:rsidR="002560A7" w:rsidRPr="0030331D" w:rsidRDefault="00000000" w:rsidP="00535138">
            <w:pPr>
              <w:spacing w:before="100" w:beforeAutospacing="1" w:after="100" w:afterAutospacing="1"/>
              <w:rPr>
                <w:rFonts w:ascii="Arial" w:hAnsi="Arial" w:cs="Arial"/>
                <w:color w:val="E9630E"/>
                <w:sz w:val="20"/>
                <w:szCs w:val="20"/>
              </w:rPr>
            </w:pPr>
            <w:r>
              <w:rPr>
                <w:rFonts w:ascii="Arial" w:hAnsi="Arial" w:cs="Arial"/>
                <w:color w:val="E9630E"/>
                <w:sz w:val="20"/>
                <w:szCs w:val="20"/>
              </w:rPr>
              <w:t>Mid-altitude segment</w:t>
            </w:r>
          </w:p>
        </w:tc>
      </w:tr>
      <w:tr w:rsidR="002560A7" w:rsidRPr="0030331D" w14:paraId="0CC91EDD"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E78C6"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 — R4</w:t>
            </w:r>
          </w:p>
        </w:tc>
        <w:tc>
          <w:tcPr>
            <w:tcW w:w="1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BFD8C" w14:textId="77777777" w:rsidR="002560A7" w:rsidRPr="0030331D" w:rsidRDefault="00000000" w:rsidP="00535138">
            <w:pPr>
              <w:spacing w:before="100" w:beforeAutospacing="1" w:after="100" w:afterAutospacing="1"/>
              <w:rPr>
                <w:rFonts w:ascii="Arial" w:hAnsi="Arial" w:cs="Arial"/>
                <w:color w:val="4C94D8" w:themeColor="text2" w:themeTint="80"/>
                <w:sz w:val="20"/>
                <w:szCs w:val="20"/>
              </w:rPr>
            </w:pPr>
            <w:r>
              <w:rPr>
                <w:rFonts w:ascii="Arial" w:hAnsi="Arial" w:cs="Arial"/>
                <w:color w:val="4C94D8" w:themeColor="text2" w:themeTint="80"/>
                <w:sz w:val="20"/>
                <w:szCs w:val="20"/>
              </w:rPr>
              <w:t>10.003</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AD7DA" w14:textId="77777777" w:rsidR="002560A7" w:rsidRPr="0030331D" w:rsidRDefault="00000000" w:rsidP="00535138">
            <w:pPr>
              <w:spacing w:before="100" w:beforeAutospacing="1" w:after="100" w:afterAutospacing="1"/>
              <w:rPr>
                <w:rFonts w:ascii="Arial" w:hAnsi="Arial" w:cs="Arial"/>
                <w:color w:val="4C94D8" w:themeColor="text2" w:themeTint="80"/>
                <w:sz w:val="20"/>
                <w:szCs w:val="20"/>
              </w:rPr>
            </w:pPr>
            <w:r>
              <w:rPr>
                <w:rFonts w:ascii="Arial" w:hAnsi="Arial" w:cs="Arial"/>
                <w:color w:val="4C94D8" w:themeColor="text2" w:themeTint="80"/>
                <w:sz w:val="20"/>
                <w:szCs w:val="20"/>
              </w:rPr>
              <w:t>0.2505</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78090" w14:textId="77777777" w:rsidR="002560A7" w:rsidRPr="0030331D" w:rsidRDefault="00000000" w:rsidP="00535138">
            <w:pPr>
              <w:spacing w:before="100" w:beforeAutospacing="1" w:after="100" w:afterAutospacing="1"/>
              <w:rPr>
                <w:rFonts w:ascii="Arial" w:hAnsi="Arial" w:cs="Arial"/>
                <w:color w:val="4C94D8" w:themeColor="text2" w:themeTint="80"/>
                <w:sz w:val="20"/>
                <w:szCs w:val="20"/>
              </w:rPr>
            </w:pPr>
            <w:r>
              <w:rPr>
                <w:rFonts w:ascii="Arial" w:hAnsi="Arial" w:cs="Arial"/>
                <w:color w:val="4C94D8" w:themeColor="text2" w:themeTint="80"/>
                <w:sz w:val="20"/>
                <w:szCs w:val="20"/>
              </w:rPr>
              <w:t>100.0</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C0143" w14:textId="77777777" w:rsidR="002560A7" w:rsidRPr="0030331D" w:rsidRDefault="00000000" w:rsidP="00535138">
            <w:pPr>
              <w:spacing w:before="100" w:beforeAutospacing="1" w:after="100" w:afterAutospacing="1"/>
              <w:rPr>
                <w:rFonts w:ascii="Arial" w:hAnsi="Arial" w:cs="Arial"/>
                <w:color w:val="4C94D8" w:themeColor="text2" w:themeTint="80"/>
                <w:sz w:val="20"/>
                <w:szCs w:val="20"/>
              </w:rPr>
            </w:pPr>
            <w:r>
              <w:rPr>
                <w:rFonts w:ascii="Arial" w:hAnsi="Arial" w:cs="Arial"/>
                <w:color w:val="4C94D8" w:themeColor="text2" w:themeTint="80"/>
                <w:sz w:val="20"/>
                <w:szCs w:val="20"/>
              </w:rPr>
              <w:t>Low-altitude segment</w:t>
            </w:r>
          </w:p>
        </w:tc>
      </w:tr>
      <w:tr w:rsidR="002560A7" w:rsidRPr="0030331D" w14:paraId="4235FEFF" w14:textId="77777777" w:rsidTr="0030331D">
        <w:tc>
          <w:tcPr>
            <w:tcW w:w="155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AB1CE9E" w14:textId="77777777" w:rsidR="002560A7" w:rsidRPr="0030331D"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 — R5</w:t>
            </w:r>
          </w:p>
        </w:tc>
        <w:tc>
          <w:tcPr>
            <w:tcW w:w="13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503E12" w14:textId="77777777" w:rsidR="002560A7" w:rsidRPr="0030331D" w:rsidRDefault="00000000" w:rsidP="00535138">
            <w:pPr>
              <w:spacing w:before="100" w:beforeAutospacing="1" w:after="100" w:afterAutospacing="1"/>
              <w:rPr>
                <w:rFonts w:ascii="Arial" w:hAnsi="Arial" w:cs="Arial"/>
                <w:color w:val="C00000"/>
                <w:sz w:val="20"/>
                <w:szCs w:val="20"/>
              </w:rPr>
            </w:pPr>
            <w:r>
              <w:rPr>
                <w:rFonts w:ascii="Arial" w:hAnsi="Arial" w:cs="Arial"/>
                <w:color w:val="C00000"/>
                <w:sz w:val="20"/>
                <w:szCs w:val="20"/>
              </w:rPr>
              <w:t>42.003</w:t>
            </w:r>
          </w:p>
        </w:tc>
        <w:tc>
          <w:tcPr>
            <w:tcW w:w="13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B69F4A2" w14:textId="77777777" w:rsidR="002560A7" w:rsidRPr="0030331D" w:rsidRDefault="00000000" w:rsidP="00535138">
            <w:pPr>
              <w:spacing w:before="100" w:beforeAutospacing="1" w:after="100" w:afterAutospacing="1"/>
              <w:rPr>
                <w:rFonts w:ascii="Arial" w:hAnsi="Arial" w:cs="Arial"/>
                <w:color w:val="C00000"/>
                <w:sz w:val="20"/>
                <w:szCs w:val="20"/>
              </w:rPr>
            </w:pPr>
            <w:r>
              <w:rPr>
                <w:rFonts w:ascii="Arial" w:hAnsi="Arial" w:cs="Arial"/>
                <w:color w:val="C00000"/>
                <w:sz w:val="20"/>
                <w:szCs w:val="20"/>
              </w:rPr>
              <w:t>0.8405</w:t>
            </w:r>
          </w:p>
        </w:tc>
        <w:tc>
          <w:tcPr>
            <w:tcW w:w="127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ADAB841" w14:textId="77777777" w:rsidR="002560A7" w:rsidRPr="0030331D" w:rsidRDefault="00000000" w:rsidP="00535138">
            <w:pPr>
              <w:spacing w:before="100" w:beforeAutospacing="1" w:after="100" w:afterAutospacing="1"/>
              <w:rPr>
                <w:rFonts w:ascii="Arial" w:hAnsi="Arial" w:cs="Arial"/>
                <w:color w:val="C00000"/>
                <w:sz w:val="20"/>
                <w:szCs w:val="20"/>
              </w:rPr>
            </w:pPr>
            <w:r>
              <w:rPr>
                <w:rFonts w:ascii="Arial" w:hAnsi="Arial" w:cs="Arial"/>
                <w:color w:val="C00000"/>
                <w:sz w:val="20"/>
                <w:szCs w:val="20"/>
              </w:rPr>
              <w:t>100.0</w:t>
            </w:r>
          </w:p>
        </w:tc>
        <w:tc>
          <w:tcPr>
            <w:tcW w:w="453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3DB6170" w14:textId="77777777" w:rsidR="002560A7" w:rsidRPr="0030331D" w:rsidRDefault="00000000" w:rsidP="00535138">
            <w:pPr>
              <w:spacing w:before="100" w:beforeAutospacing="1" w:after="100" w:afterAutospacing="1"/>
              <w:rPr>
                <w:rFonts w:ascii="Arial" w:hAnsi="Arial" w:cs="Arial"/>
                <w:color w:val="C00000"/>
                <w:sz w:val="20"/>
                <w:szCs w:val="20"/>
              </w:rPr>
            </w:pPr>
            <w:r>
              <w:rPr>
                <w:rFonts w:ascii="Arial" w:hAnsi="Arial" w:cs="Arial"/>
                <w:color w:val="C00000"/>
                <w:sz w:val="20"/>
                <w:szCs w:val="20"/>
              </w:rPr>
              <w:t>Max-altitude cruise (top-of-climb)</w:t>
            </w:r>
          </w:p>
        </w:tc>
      </w:tr>
    </w:tbl>
    <w:p w14:paraId="1F9B104B" w14:textId="4F57F3DB" w:rsidR="002560A7" w:rsidRPr="00F36E25" w:rsidRDefault="007A4809" w:rsidP="00535138">
      <w:pPr>
        <w:pStyle w:val="Heading2"/>
        <w:spacing w:before="100" w:beforeAutospacing="1" w:after="100" w:afterAutospacing="1"/>
      </w:pPr>
      <w:r>
        <w:t>4.4 Regime Distribution in Internal Train</w:t>
      </w:r>
    </w:p>
    <w:p w14:paraId="1ACCC42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t>Table 5 — Regime Row Distribution in Internal Train</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600"/>
        <w:gridCol w:w="2250"/>
      </w:tblGrid>
      <w:tr w:rsidR="002560A7" w:rsidRPr="00121C22" w14:paraId="0390420D" w14:textId="77777777" w:rsidTr="00121C22">
        <w:trPr>
          <w:tblHeader/>
        </w:trPr>
        <w:tc>
          <w:tcPr>
            <w:tcW w:w="120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3C8E84EE"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Subset</w:t>
            </w:r>
          </w:p>
        </w:tc>
        <w:tc>
          <w:tcPr>
            <w:tcW w:w="26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28E7A19"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Regime</w:t>
            </w:r>
          </w:p>
        </w:tc>
        <w:tc>
          <w:tcPr>
            <w:tcW w:w="16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EEEF08A"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Train Rows</w:t>
            </w:r>
          </w:p>
        </w:tc>
        <w:tc>
          <w:tcPr>
            <w:tcW w:w="225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5F8EC7B5"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 of Subset Train</w:t>
            </w:r>
          </w:p>
        </w:tc>
      </w:tr>
      <w:tr w:rsidR="002560A7" w:rsidRPr="00121C22" w14:paraId="360632E8" w14:textId="77777777" w:rsidTr="00121C22">
        <w:tc>
          <w:tcPr>
            <w:tcW w:w="12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29149"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26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C8FF0"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 (alt 42, Mach 0.84)</w:t>
            </w:r>
          </w:p>
        </w:tc>
        <w:tc>
          <w:tcPr>
            <w:tcW w:w="16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AABA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10,857</w:t>
            </w:r>
          </w:p>
        </w:tc>
        <w:tc>
          <w:tcPr>
            <w:tcW w:w="225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8DC3F"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25.0%</w:t>
            </w:r>
          </w:p>
        </w:tc>
      </w:tr>
      <w:tr w:rsidR="002560A7" w:rsidRPr="00121C22" w14:paraId="7159E2F8"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DBB5D7"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5DBBE7D"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 (sea-level)</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A27A2E4"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6,507</w:t>
            </w:r>
          </w:p>
        </w:tc>
        <w:tc>
          <w:tcPr>
            <w:tcW w:w="22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DA0EAB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15.0%</w:t>
            </w:r>
          </w:p>
        </w:tc>
      </w:tr>
      <w:tr w:rsidR="002560A7" w:rsidRPr="00121C22" w14:paraId="10578FD1"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53889"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69D95"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 (alt 25, Mach 0.62)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857B6"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6,450</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9C13F"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14.8%</w:t>
            </w:r>
          </w:p>
        </w:tc>
      </w:tr>
      <w:tr w:rsidR="002560A7" w:rsidRPr="00121C22" w14:paraId="36956726"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34F70E"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F69B6B"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 (alt 10, Mach 0.25)</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B52EB7"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6,572</w:t>
            </w:r>
          </w:p>
        </w:tc>
        <w:tc>
          <w:tcPr>
            <w:tcW w:w="22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0CDE9F6"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15.1%</w:t>
            </w:r>
          </w:p>
        </w:tc>
      </w:tr>
      <w:tr w:rsidR="002560A7" w:rsidRPr="00121C22" w14:paraId="00B1667E"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2DC0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07786"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 (alt 20, Mach 0.70)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62E3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6,535</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8BCD8"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15.0%</w:t>
            </w:r>
          </w:p>
        </w:tc>
      </w:tr>
      <w:tr w:rsidR="002560A7" w:rsidRPr="00121C22" w14:paraId="6BCD5F87"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0B58FD8"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05C216B"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5 (alt 35, Mach 0.84)</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97AE3F2"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6,543</w:t>
            </w:r>
          </w:p>
        </w:tc>
        <w:tc>
          <w:tcPr>
            <w:tcW w:w="22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A878384"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15.1%</w:t>
            </w:r>
          </w:p>
        </w:tc>
      </w:tr>
      <w:tr w:rsidR="002560A7" w:rsidRPr="00121C22" w14:paraId="3EDA0BC5"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6B28F"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CDCD0"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 (alt 35, Mach 0.84)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FC844"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7,375</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2B518"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15.0%</w:t>
            </w:r>
          </w:p>
        </w:tc>
      </w:tr>
      <w:tr w:rsidR="002560A7" w:rsidRPr="00121C22" w14:paraId="794FED11"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026B4B"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DAF735"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 (sea-level)</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44A99B9"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7,447</w:t>
            </w:r>
          </w:p>
        </w:tc>
        <w:tc>
          <w:tcPr>
            <w:tcW w:w="22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CF83682"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15.1%</w:t>
            </w:r>
          </w:p>
        </w:tc>
      </w:tr>
      <w:tr w:rsidR="002560A7" w:rsidRPr="00121C22" w14:paraId="49798F3A"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6AF33"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BDAF8"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 (alt 25, Mach 0.62)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C32B6"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7,371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2490F"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15.0%</w:t>
            </w:r>
          </w:p>
        </w:tc>
      </w:tr>
      <w:tr w:rsidR="002560A7" w:rsidRPr="00121C22" w14:paraId="3B334F52"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778888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61B52F4"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 (alt 20, Mach 0.70)</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14A2A4B"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7,307</w:t>
            </w:r>
          </w:p>
        </w:tc>
        <w:tc>
          <w:tcPr>
            <w:tcW w:w="22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54535F2"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14.8%</w:t>
            </w:r>
          </w:p>
        </w:tc>
      </w:tr>
      <w:tr w:rsidR="002560A7" w:rsidRPr="00121C22" w14:paraId="0B6492F5"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6BE6D"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439EE"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 (alt 10, Mach 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F539A"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7,385</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70341"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15.0%</w:t>
            </w:r>
          </w:p>
        </w:tc>
      </w:tr>
      <w:tr w:rsidR="002560A7" w:rsidRPr="00121C22" w14:paraId="15EF9B9B" w14:textId="77777777" w:rsidTr="00121C22">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667947"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2475C13"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5 (alt 42, Mach 0.84)</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A44974"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12,409</w:t>
            </w:r>
          </w:p>
        </w:tc>
        <w:tc>
          <w:tcPr>
            <w:tcW w:w="22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7A2A70E"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25.2%</w:t>
            </w:r>
          </w:p>
        </w:tc>
      </w:tr>
    </w:tbl>
    <w:p w14:paraId="243142C8" w14:textId="77777777" w:rsidR="002560A7" w:rsidRPr="00121C22" w:rsidRDefault="002560A7" w:rsidP="00535138">
      <w:pPr>
        <w:spacing w:before="100" w:beforeAutospacing="1" w:after="100" w:afterAutospacing="1"/>
        <w:rPr>
          <w:rFonts w:ascii="Arial" w:hAnsi="Arial" w:cs="Arial"/>
          <w:sz w:val="20"/>
          <w:szCs w:val="20"/>
        </w:rPr>
      </w:pPr>
    </w:p>
    <w:p w14:paraId="5755C2F1" w14:textId="616653F0" w:rsidR="00121C22" w:rsidRPr="00535138"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lastRenderedPageBreak/>
        <w:t>A notable imbalance exists in both multi-regime subsets: FD002 Regime 0 (25.0%) and FD004 Regime 5 (25.2%) each account for approximately double the row count of the remaining five regimes. This corresponds to the high-altitude cruise condition (</w:t>
      </w:r>
      <m:oMath>
        <m:r>
          <w:rPr>
            <w:rFonts w:ascii="Cambria Math" w:hAnsi="Cambria Math" w:cs="Arial"/>
            <w:color w:val="2D2D2D"/>
            <w:sz w:val="20"/>
            <w:szCs w:val="20"/>
          </w:rPr>
          <m:t>op1 ≈ 42</m:t>
        </m:r>
      </m:oMath>
      <w:r>
        <w:rPr>
          <w:rFonts w:ascii="Arial" w:hAnsi="Arial" w:cs="Arial"/>
          <w:color w:val="2D2D2D"/>
          <w:sz w:val="20"/>
          <w:szCs w:val="20"/>
        </w:rPr>
        <w:t xml:space="preserve">, </w:t>
      </w:r>
      <m:oMath>
        <m:r>
          <w:rPr>
            <w:rFonts w:ascii="Cambria Math" w:hAnsi="Cambria Math" w:cs="Arial"/>
            <w:color w:val="2D2D2D"/>
            <w:sz w:val="20"/>
            <w:szCs w:val="20"/>
          </w:rPr>
          <m:t>op2 ≈ 0.84</m:t>
        </m:r>
      </m:oMath>
      <w:r>
        <w:rPr>
          <w:rFonts w:ascii="Arial" w:hAnsi="Arial" w:cs="Arial"/>
          <w:color w:val="2D2D2D"/>
          <w:sz w:val="20"/>
          <w:szCs w:val="20"/>
        </w:rPr>
        <w:t xml:space="preserve">) and reflects the simulated mission profile where engines spend proportionally more time at cruise altitude. This imbalance is physically grounded and expected. However, it has a material statistical consequence: the Z-score parameters </w:t>
      </w:r>
      <m:oMath>
        <m:r>
          <w:rPr>
            <w:rFonts w:ascii="Cambria Math" w:hAnsi="Cambria Math" w:cs="Arial"/>
            <w:color w:val="2D2D2D"/>
            <w:sz w:val="20"/>
            <w:szCs w:val="20"/>
          </w:rPr>
          <m:t>(μ, σ)</m:t>
        </m:r>
      </m:oMath>
      <w:r>
        <w:rPr>
          <w:rFonts w:ascii="Arial" w:hAnsi="Arial" w:cs="Arial"/>
          <w:color w:val="2D2D2D"/>
          <w:sz w:val="20"/>
          <w:szCs w:val="20"/>
        </w:rPr>
        <w:t xml:space="preserve"> for the over-represented regime are computed from approximately twice the sample size of the under-represented regimes, yielding tighter parameter confidence intervals for Regime 0/5 than for the balanced regimes.</w:t>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2560A7" w14:paraId="63DF1B50" w14:textId="77777777" w:rsidTr="006B6084">
        <w:tc>
          <w:tcPr>
            <w:tcW w:w="10050" w:type="dxa"/>
            <w:tcBorders>
              <w:top w:val="single" w:sz="4" w:space="0" w:color="D96A1B"/>
              <w:left w:val="thick" w:sz="12" w:space="0" w:color="D96A1B"/>
              <w:bottom w:val="single" w:sz="4" w:space="0" w:color="D96A1B"/>
              <w:right w:val="single" w:sz="4" w:space="0" w:color="D96A1B"/>
            </w:tcBorders>
            <w:shd w:val="clear" w:color="auto" w:fill="FFF8F2"/>
            <w:tcMar>
              <w:top w:w="100" w:type="dxa"/>
              <w:left w:w="180" w:type="dxa"/>
              <w:bottom w:w="100" w:type="dxa"/>
              <w:right w:w="120" w:type="dxa"/>
            </w:tcMar>
          </w:tcPr>
          <w:p w14:paraId="102483C0" w14:textId="77777777" w:rsidR="002560A7" w:rsidRPr="00121C22" w:rsidRDefault="00000000" w:rsidP="00535138">
            <w:pPr>
              <w:spacing w:before="100" w:beforeAutospacing="1" w:after="100" w:afterAutospacing="1"/>
              <w:jc w:val="both"/>
              <w:rPr>
                <w:rFonts w:ascii="Arial" w:hAnsi="Arial" w:cs="Arial"/>
              </w:rPr>
            </w:pPr>
            <w:r>
              <w:rPr>
                <w:rFonts w:ascii="Arial" w:hAnsi="Arial" w:cs="Arial"/>
                <w:i/>
                <w:iCs/>
                <w:color w:val="2D2D2D"/>
                <w:sz w:val="18"/>
                <w:szCs w:val="18"/>
              </w:rPr>
              <w:t>Critical observation for Phase 3: The regime-level row imbalance means that any RUL model trained on FD00u will have unequal effective sample density across operating conditions. The cruise regime (dominant regime) will drive the majority of gradient updates in a naïvely trained model. Weighted sampling or loss-weighting by regime may be warranted to prevent the model from implicitly specialising in cruise-condition RUL estimation at the expense of other flight phases.</w:t>
            </w:r>
          </w:p>
        </w:tc>
      </w:tr>
    </w:tbl>
    <w:p w14:paraId="0127BF9B" w14:textId="77777777" w:rsidR="002560A7" w:rsidRDefault="007A4809" w:rsidP="00535138">
      <w:pPr>
        <w:pStyle w:val="Heading2"/>
        <w:spacing w:before="100" w:beforeAutospacing="1" w:after="100" w:afterAutospacing="1"/>
      </w:pPr>
      <w:r>
        <w:t>4.5 Serialisation of Frozen Models</w:t>
      </w:r>
    </w:p>
    <w:p w14:paraId="260F6F4E" w14:textId="2DAEFBC6" w:rsidR="00B40726" w:rsidRPr="00535138"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The K-Means models for FD002 (174,999 bytes) and FD004 (198,319 bytes) are serialised via</w:t>
      </w:r>
      <w:r>
        <w:rPr>
          <w:color w:val="2D2D2D"/>
        </w:rPr>
        <w:t xml:space="preserve"> </w:t>
      </w:r>
      <w:r>
        <w:rPr>
          <w:rFonts w:ascii="Courier New" w:hAnsi="Courier New" w:cs="Courier New"/>
          <w:color w:val="2D2D2D"/>
          <w:sz w:val="20"/>
          <w:szCs w:val="20"/>
        </w:rPr>
        <w:t>joblib.dump()</w:t>
      </w:r>
      <w:r>
        <w:rPr>
          <w:color w:val="2D2D2D"/>
        </w:rPr>
        <w:t xml:space="preserve"> </w:t>
      </w:r>
      <w:r>
        <w:rPr>
          <w:rFonts w:ascii="Arial" w:hAnsi="Arial" w:cs="Arial"/>
          <w:color w:val="2D2D2D"/>
          <w:sz w:val="20"/>
          <w:szCs w:val="20"/>
        </w:rPr>
        <w:t>to the</w:t>
      </w:r>
      <w:r>
        <w:rPr>
          <w:color w:val="2D2D2D"/>
        </w:rPr>
        <w:t xml:space="preserve"> </w:t>
      </w:r>
      <w:r>
        <w:rPr>
          <w:rFonts w:ascii="Courier New" w:hAnsi="Courier New" w:cs="Courier New"/>
          <w:color w:val="2D2D2D"/>
          <w:sz w:val="20"/>
          <w:szCs w:val="20"/>
        </w:rPr>
        <w:t>regime_dictionary/</w:t>
      </w:r>
      <w:r>
        <w:rPr>
          <w:rFonts w:ascii="Courier New" w:hAnsi="Courier New" w:cs="Courier New"/>
          <w:color w:val="2D2D2D"/>
        </w:rPr>
        <w:t xml:space="preserve"> </w:t>
      </w:r>
      <w:r>
        <w:rPr>
          <w:rFonts w:ascii="Arial" w:hAnsi="Arial" w:cs="Arial"/>
          <w:color w:val="2D2D2D"/>
          <w:sz w:val="20"/>
          <w:szCs w:val="20"/>
        </w:rPr>
        <w:t>directory. The size differential is consistent with FD004 having a marginally larger feature matrix during fitting. The serialisation pattern is correct for production deployment: the frozen model is the single source of truth for regime assignment across all downstream phases. Any re-fitting of K-Means would invalidate all derived normalisation parameters.</w:t>
      </w:r>
    </w:p>
    <w:p w14:paraId="52347233" w14:textId="09A8C40F" w:rsidR="002560A7" w:rsidRPr="00121C22"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t>Table 6 — Serialised Artefacts in Regime Dictionary (Cell 18)</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1465"/>
        <w:gridCol w:w="6095"/>
      </w:tblGrid>
      <w:tr w:rsidR="002560A7" w14:paraId="2FA551CE" w14:textId="77777777" w:rsidTr="00121C22">
        <w:trPr>
          <w:tblHeader/>
        </w:trPr>
        <w:tc>
          <w:tcPr>
            <w:tcW w:w="264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410DECF0"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Artefact</w:t>
            </w:r>
          </w:p>
        </w:tc>
        <w:tc>
          <w:tcPr>
            <w:tcW w:w="146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E4787EE"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Size (bytes)</w:t>
            </w:r>
          </w:p>
        </w:tc>
        <w:tc>
          <w:tcPr>
            <w:tcW w:w="6095"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2936A003"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Purpose</w:t>
            </w:r>
          </w:p>
        </w:tc>
      </w:tr>
      <w:tr w:rsidR="002560A7" w14:paraId="1A88534D" w14:textId="77777777" w:rsidTr="00121C22">
        <w:tc>
          <w:tcPr>
            <w:tcW w:w="2641"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026F2"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kmeans_FD002.pkl</w:t>
            </w:r>
          </w:p>
        </w:tc>
        <w:tc>
          <w:tcPr>
            <w:tcW w:w="1465"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30D52"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174,999</w:t>
            </w:r>
          </w:p>
        </w:tc>
        <w:tc>
          <w:tcPr>
            <w:tcW w:w="6095"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2E2E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Frozen regime assignment for FD002 train, val, and test inference</w:t>
            </w:r>
          </w:p>
        </w:tc>
      </w:tr>
      <w:tr w:rsidR="002560A7" w14:paraId="7EC46645" w14:textId="77777777" w:rsidTr="00121C22">
        <w:tc>
          <w:tcPr>
            <w:tcW w:w="264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AF06319"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kmeans_FD004.pkl</w:t>
            </w:r>
          </w:p>
        </w:tc>
        <w:tc>
          <w:tcPr>
            <w:tcW w:w="14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316A3C6"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198,319</w:t>
            </w:r>
          </w:p>
        </w:tc>
        <w:tc>
          <w:tcPr>
            <w:tcW w:w="609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695E023"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Frozen regime assignment for FD004 train, val, and test inference</w:t>
            </w:r>
          </w:p>
        </w:tc>
      </w:tr>
      <w:tr w:rsidR="002560A7" w14:paraId="02AE9699" w14:textId="77777777" w:rsidTr="00121C22">
        <w:tc>
          <w:tcPr>
            <w:tcW w:w="26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450D0"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regime_zscore_params.pkl</w:t>
            </w:r>
          </w:p>
        </w:tc>
        <w:tc>
          <w:tcPr>
            <w:tcW w:w="14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D1D0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31,755</w:t>
            </w:r>
          </w:p>
        </w:tc>
        <w:tc>
          <w:tcPr>
            <w:tcW w:w="60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014E6"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Per-regime </w:t>
            </w:r>
            <m:oMath>
              <m:r>
                <w:rPr>
                  <w:rFonts w:ascii="Cambria Math" w:hAnsi="Cambria Math" w:cs="Arial"/>
                  <w:color w:val="2D2D2D"/>
                  <w:sz w:val="20"/>
                  <w:szCs w:val="20"/>
                </w:rPr>
                <m:t>μ,</m:t>
              </m:r>
            </m:oMath>
            <w:r>
              <w:rPr>
                <w:rFonts w:ascii="Arial" w:hAnsi="Arial" w:cs="Arial"/>
                <w:color w:val="2D2D2D"/>
                <w:sz w:val="20"/>
                <w:szCs w:val="20"/>
              </w:rPr>
              <w:t xml:space="preserve"> </w:t>
            </w:r>
            <m:oMath>
              <m:r>
                <w:rPr>
                  <w:rFonts w:ascii="Cambria Math" w:hAnsi="Cambria Math" w:cs="Arial"/>
                  <w:color w:val="2D2D2D"/>
                  <w:sz w:val="20"/>
                  <w:szCs w:val="20"/>
                </w:rPr>
                <m:t>σ</m:t>
              </m:r>
            </m:oMath>
            <w:r>
              <w:rPr>
                <w:rFonts w:ascii="Arial" w:hAnsi="Arial" w:cs="Arial"/>
                <w:color w:val="2D2D2D"/>
                <w:sz w:val="20"/>
                <w:szCs w:val="20"/>
              </w:rPr>
              <w:t xml:space="preserve"> for all four subsets — 24 columns × </w:t>
            </w:r>
            <w:r>
              <w:rPr>
                <w:rFonts w:ascii="Courier New" w:hAnsi="Courier New" w:cs="Courier New"/>
                <w:color w:val="2D2D2D"/>
                <w:sz w:val="20"/>
                <w:szCs w:val="20"/>
              </w:rPr>
              <w:t>n_regimes</w:t>
            </w:r>
          </w:p>
        </w:tc>
      </w:tr>
    </w:tbl>
    <w:p w14:paraId="7ED4134A" w14:textId="77777777" w:rsidR="002560A7" w:rsidRDefault="00000000" w:rsidP="00535138">
      <w:pPr>
        <w:pStyle w:val="Heading1"/>
        <w:spacing w:before="100" w:beforeAutospacing="1" w:after="100" w:afterAutospacing="1"/>
      </w:pPr>
      <w:r>
        <w:t>5. Per-Regime Z-Score Normalisation (Cells 15–19)</w:t>
      </w:r>
    </w:p>
    <w:p w14:paraId="28F5086E" w14:textId="77777777" w:rsidR="002560A7" w:rsidRDefault="00000000" w:rsidP="00535138">
      <w:pPr>
        <w:pStyle w:val="Heading2"/>
        <w:spacing w:before="100" w:beforeAutospacing="1" w:after="100" w:afterAutospacing="1"/>
      </w:pPr>
      <w:r>
        <w:t>5.1  Mathematical Formulation</w:t>
      </w:r>
    </w:p>
    <w:p w14:paraId="5B5128D2" w14:textId="77777777" w:rsidR="00940A27" w:rsidRPr="00940A27" w:rsidRDefault="00000000" w:rsidP="00535138">
      <w:pPr>
        <w:spacing w:before="100" w:beforeAutospacing="1" w:after="100" w:afterAutospacing="1"/>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x,r</m:t>
              </m:r>
            </m:sub>
          </m:sSub>
          <m:r>
            <w:rPr>
              <w:rFonts w:ascii="Cambria Math" w:hAnsi="Cambria Math" w:cs="Arial"/>
              <w:sz w:val="20"/>
              <w:szCs w:val="20"/>
            </w:rPr>
            <m:t>=</m:t>
          </m:r>
          <m:f>
            <m:fPr>
              <m:ctrlPr>
                <w:rPr>
                  <w:rFonts w:ascii="Cambria Math" w:hAnsi="Cambria Math" w:cs="Arial"/>
                  <w:sz w:val="20"/>
                  <w:szCs w:val="20"/>
                </w:rPr>
              </m:ctrlPr>
            </m:fPr>
            <m:num>
              <m:r>
                <w:rPr>
                  <w:rFonts w:ascii="Cambria Math" w:hAnsi="Cambria Math" w:cs="Arial"/>
                  <w:sz w:val="20"/>
                  <w:szCs w:val="20"/>
                </w:rPr>
                <m:t>x-</m:t>
              </m:r>
              <m:sSubSup>
                <m:sSubSupPr>
                  <m:ctrlPr>
                    <w:rPr>
                      <w:rFonts w:ascii="Cambria Math" w:hAnsi="Cambria Math" w:cs="Arial"/>
                      <w:i/>
                      <w:sz w:val="20"/>
                      <w:szCs w:val="20"/>
                    </w:rPr>
                  </m:ctrlPr>
                </m:sSubSupPr>
                <m:e>
                  <m:r>
                    <w:rPr>
                      <w:rFonts w:ascii="Cambria Math" w:hAnsi="Cambria Math" w:cs="Arial"/>
                      <w:sz w:val="20"/>
                      <w:szCs w:val="20"/>
                    </w:rPr>
                    <m:t>μ</m:t>
                  </m:r>
                </m:e>
                <m:sub>
                  <m:r>
                    <w:rPr>
                      <w:rFonts w:ascii="Cambria Math" w:hAnsi="Cambria Math" w:cs="Arial"/>
                      <w:sz w:val="20"/>
                      <w:szCs w:val="20"/>
                    </w:rPr>
                    <m:t>x,r</m:t>
                  </m:r>
                </m:sub>
                <m:sup>
                  <m:r>
                    <m:rPr>
                      <m:nor/>
                    </m:rPr>
                    <w:rPr>
                      <w:rFonts w:ascii="Arial" w:hAnsi="Arial" w:cs="Arial"/>
                      <w:sz w:val="20"/>
                      <w:szCs w:val="20"/>
                    </w:rPr>
                    <m:t>train</m:t>
                  </m:r>
                </m:sup>
              </m:sSubSup>
              <m:ctrlPr>
                <w:rPr>
                  <w:rFonts w:ascii="Cambria Math" w:hAnsi="Cambria Math" w:cs="Arial"/>
                  <w:i/>
                  <w:sz w:val="20"/>
                  <w:szCs w:val="20"/>
                </w:rPr>
              </m:ctrlPr>
            </m:num>
            <m:den>
              <m:sSubSup>
                <m:sSubSupPr>
                  <m:ctrlPr>
                    <w:rPr>
                      <w:rFonts w:ascii="Cambria Math" w:hAnsi="Cambria Math" w:cs="Arial"/>
                      <w:i/>
                      <w:sz w:val="20"/>
                      <w:szCs w:val="20"/>
                    </w:rPr>
                  </m:ctrlPr>
                </m:sSubSupPr>
                <m:e>
                  <m:r>
                    <w:rPr>
                      <w:rFonts w:ascii="Cambria Math" w:hAnsi="Cambria Math" w:cs="Arial"/>
                      <w:sz w:val="20"/>
                      <w:szCs w:val="20"/>
                    </w:rPr>
                    <m:t>σ</m:t>
                  </m:r>
                </m:e>
                <m:sub>
                  <m:r>
                    <w:rPr>
                      <w:rFonts w:ascii="Cambria Math" w:hAnsi="Cambria Math" w:cs="Arial"/>
                      <w:sz w:val="20"/>
                      <w:szCs w:val="20"/>
                    </w:rPr>
                    <m:t>x,r</m:t>
                  </m:r>
                </m:sub>
                <m:sup>
                  <m:r>
                    <m:rPr>
                      <m:nor/>
                    </m:rPr>
                    <w:rPr>
                      <w:rFonts w:ascii="Arial" w:hAnsi="Arial" w:cs="Arial"/>
                      <w:sz w:val="20"/>
                      <w:szCs w:val="20"/>
                    </w:rPr>
                    <m:t>train</m:t>
                  </m:r>
                </m:sup>
              </m:sSubSup>
              <m:ctrlPr>
                <w:rPr>
                  <w:rFonts w:ascii="Cambria Math" w:hAnsi="Cambria Math" w:cs="Arial"/>
                  <w:i/>
                  <w:sz w:val="20"/>
                  <w:szCs w:val="20"/>
                </w:rPr>
              </m:ctrlPr>
            </m:den>
          </m:f>
        </m:oMath>
      </m:oMathPara>
    </w:p>
    <w:p w14:paraId="5397D75B" w14:textId="77777777" w:rsidR="00940A27" w:rsidRPr="00940A27" w:rsidRDefault="00940A27" w:rsidP="00535138">
      <w:pPr>
        <w:spacing w:before="100" w:beforeAutospacing="1" w:after="100" w:afterAutospacing="1"/>
        <w:jc w:val="both"/>
        <w:rPr>
          <w:rFonts w:ascii="Arial" w:hAnsi="Arial" w:cs="Arial"/>
          <w:sz w:val="20"/>
          <w:szCs w:val="20"/>
        </w:rPr>
      </w:pPr>
      <w:r>
        <w:rPr>
          <w:rFonts w:ascii="Arial" w:hAnsi="Arial" w:cs="Arial"/>
          <w:sz w:val="20"/>
          <w:szCs w:val="20"/>
        </w:rPr>
        <w:t>Where:</w:t>
      </w:r>
    </w:p>
    <w:p w14:paraId="032D9A73" w14:textId="77777777" w:rsidR="00940A27" w:rsidRPr="00940A27" w:rsidRDefault="00940A27" w:rsidP="00535138">
      <w:pPr>
        <w:numPr>
          <w:ilvl w:val="0"/>
          <w:numId w:val="6"/>
        </w:numPr>
        <w:spacing w:before="100" w:beforeAutospacing="1" w:after="100" w:afterAutospacing="1"/>
        <w:jc w:val="both"/>
        <w:rPr>
          <w:rFonts w:ascii="Arial" w:hAnsi="Arial" w:cs="Arial"/>
          <w:sz w:val="20"/>
          <w:szCs w:val="20"/>
        </w:rPr>
      </w:pPr>
      <m:oMath>
        <m:r>
          <w:rPr>
            <w:rFonts w:ascii="Cambria Math" w:hAnsi="Cambria Math" w:cs="Arial"/>
            <w:sz w:val="20"/>
            <w:szCs w:val="20"/>
          </w:rPr>
          <m:t>x</m:t>
        </m:r>
      </m:oMath>
      <w:r>
        <w:rPr>
          <w:rFonts w:ascii="Arial" w:hAnsi="Arial" w:cs="Arial"/>
          <w:sz w:val="20"/>
          <w:szCs w:val="20"/>
        </w:rPr>
        <w:t xml:space="preserve"> — raw sensor observation for sensor </w:t>
      </w:r>
      <m:oMath>
        <m:r>
          <w:rPr>
            <w:rFonts w:ascii="Cambria Math" w:hAnsi="Cambria Math" w:cs="Arial"/>
            <w:sz w:val="20"/>
            <w:szCs w:val="20"/>
          </w:rPr>
          <m:t>x</m:t>
        </m:r>
      </m:oMath>
      <w:r>
        <w:rPr>
          <w:rFonts w:ascii="Arial" w:hAnsi="Arial" w:cs="Arial"/>
          <w:sz w:val="20"/>
          <w:szCs w:val="20"/>
        </w:rPr>
        <w:t xml:space="preserve"> within regime </w:t>
      </w:r>
      <m:oMath>
        <m:r>
          <w:rPr>
            <w:rFonts w:ascii="Cambria Math" w:hAnsi="Cambria Math" w:cs="Arial"/>
            <w:sz w:val="20"/>
            <w:szCs w:val="20"/>
          </w:rPr>
          <m:t>r</m:t>
        </m:r>
      </m:oMath>
    </w:p>
    <w:p w14:paraId="078ADFD5" w14:textId="77777777" w:rsidR="00940A27" w:rsidRPr="00940A27" w:rsidRDefault="00000000" w:rsidP="00535138">
      <w:pPr>
        <w:numPr>
          <w:ilvl w:val="0"/>
          <w:numId w:val="6"/>
        </w:numPr>
        <w:spacing w:before="100" w:beforeAutospacing="1" w:after="100" w:afterAutospacing="1"/>
        <w:jc w:val="both"/>
        <w:rPr>
          <w:rFonts w:ascii="Arial" w:hAnsi="Arial" w:cs="Arial"/>
          <w:sz w:val="20"/>
          <w:szCs w:val="20"/>
        </w:rPr>
      </w:pPr>
      <m:oMath>
        <m:sSubSup>
          <m:sSubSupPr>
            <m:ctrlPr>
              <w:rPr>
                <w:rFonts w:ascii="Cambria Math" w:hAnsi="Cambria Math" w:cs="Arial"/>
                <w:i/>
                <w:sz w:val="20"/>
                <w:szCs w:val="20"/>
              </w:rPr>
            </m:ctrlPr>
          </m:sSubSupPr>
          <m:e>
            <m:r>
              <w:rPr>
                <w:rFonts w:ascii="Cambria Math" w:hAnsi="Cambria Math" w:cs="Arial"/>
                <w:sz w:val="20"/>
                <w:szCs w:val="20"/>
              </w:rPr>
              <m:t>μ</m:t>
            </m:r>
            <m:ctrlPr>
              <w:rPr>
                <w:rFonts w:ascii="Cambria Math" w:hAnsi="Cambria Math" w:cs="Arial"/>
                <w:sz w:val="20"/>
                <w:szCs w:val="20"/>
              </w:rPr>
            </m:ctrlPr>
          </m:e>
          <m:sub>
            <m:r>
              <w:rPr>
                <w:rFonts w:ascii="Cambria Math" w:hAnsi="Cambria Math" w:cs="Arial"/>
                <w:sz w:val="20"/>
                <w:szCs w:val="20"/>
              </w:rPr>
              <m:t>x,r</m:t>
            </m:r>
          </m:sub>
          <m:sup>
            <m:r>
              <m:rPr>
                <m:nor/>
              </m:rPr>
              <w:rPr>
                <w:rFonts w:ascii="Arial" w:hAnsi="Arial" w:cs="Arial"/>
                <w:sz w:val="20"/>
                <w:szCs w:val="20"/>
              </w:rPr>
              <m:t>train</m:t>
            </m:r>
          </m:sup>
        </m:sSubSup>
      </m:oMath>
      <w:r>
        <w:rPr>
          <w:rFonts w:ascii="Arial" w:hAnsi="Arial" w:cs="Arial"/>
          <w:sz w:val="20"/>
          <w:szCs w:val="20"/>
        </w:rPr>
        <w:t xml:space="preserve"> — arithmetic mean of sensor </w:t>
      </w:r>
      <m:oMath>
        <m:r>
          <w:rPr>
            <w:rFonts w:ascii="Cambria Math" w:hAnsi="Cambria Math" w:cs="Arial"/>
            <w:sz w:val="20"/>
            <w:szCs w:val="20"/>
          </w:rPr>
          <m:t>x</m:t>
        </m:r>
      </m:oMath>
      <w:r>
        <w:rPr>
          <w:rFonts w:ascii="Arial" w:hAnsi="Arial" w:cs="Arial"/>
          <w:sz w:val="20"/>
          <w:szCs w:val="20"/>
        </w:rPr>
        <w:t xml:space="preserve"> computed exclusively from Internal Train rows assigned to regime </w:t>
      </w:r>
      <m:oMath>
        <m:r>
          <w:rPr>
            <w:rFonts w:ascii="Cambria Math" w:hAnsi="Cambria Math" w:cs="Arial"/>
            <w:sz w:val="20"/>
            <w:szCs w:val="20"/>
          </w:rPr>
          <m:t>r</m:t>
        </m:r>
      </m:oMath>
    </w:p>
    <w:p w14:paraId="75B9AEBE" w14:textId="77777777" w:rsidR="00940A27" w:rsidRPr="00940A27" w:rsidRDefault="00000000" w:rsidP="00535138">
      <w:pPr>
        <w:numPr>
          <w:ilvl w:val="0"/>
          <w:numId w:val="6"/>
        </w:numPr>
        <w:spacing w:before="100" w:beforeAutospacing="1" w:after="100" w:afterAutospacing="1"/>
        <w:jc w:val="both"/>
        <w:rPr>
          <w:rFonts w:ascii="Arial" w:hAnsi="Arial" w:cs="Arial"/>
          <w:sz w:val="20"/>
          <w:szCs w:val="20"/>
        </w:rPr>
      </w:pPr>
      <m:oMath>
        <m:sSubSup>
          <m:sSubSupPr>
            <m:ctrlPr>
              <w:rPr>
                <w:rFonts w:ascii="Cambria Math" w:hAnsi="Cambria Math" w:cs="Arial"/>
                <w:i/>
                <w:sz w:val="20"/>
                <w:szCs w:val="20"/>
              </w:rPr>
            </m:ctrlPr>
          </m:sSubSupPr>
          <m:e>
            <m:r>
              <w:rPr>
                <w:rFonts w:ascii="Cambria Math" w:hAnsi="Cambria Math" w:cs="Arial"/>
                <w:sz w:val="20"/>
                <w:szCs w:val="20"/>
              </w:rPr>
              <m:t>σ</m:t>
            </m:r>
            <m:ctrlPr>
              <w:rPr>
                <w:rFonts w:ascii="Cambria Math" w:hAnsi="Cambria Math" w:cs="Arial"/>
                <w:sz w:val="20"/>
                <w:szCs w:val="20"/>
              </w:rPr>
            </m:ctrlPr>
          </m:e>
          <m:sub>
            <m:r>
              <w:rPr>
                <w:rFonts w:ascii="Cambria Math" w:hAnsi="Cambria Math" w:cs="Arial"/>
                <w:sz w:val="20"/>
                <w:szCs w:val="20"/>
              </w:rPr>
              <m:t>x,r</m:t>
            </m:r>
          </m:sub>
          <m:sup>
            <m:r>
              <m:rPr>
                <m:nor/>
              </m:rPr>
              <w:rPr>
                <w:rFonts w:ascii="Arial" w:hAnsi="Arial" w:cs="Arial"/>
                <w:sz w:val="20"/>
                <w:szCs w:val="20"/>
              </w:rPr>
              <m:t>train</m:t>
            </m:r>
          </m:sup>
        </m:sSubSup>
      </m:oMath>
      <w:r>
        <w:rPr>
          <w:rFonts w:ascii="Arial" w:hAnsi="Arial" w:cs="Arial"/>
          <w:sz w:val="20"/>
          <w:szCs w:val="20"/>
        </w:rPr>
        <w:t xml:space="preserve"> — standard deviation of sensor </w:t>
      </w:r>
      <m:oMath>
        <m:r>
          <w:rPr>
            <w:rFonts w:ascii="Cambria Math" w:hAnsi="Cambria Math" w:cs="Arial"/>
            <w:sz w:val="20"/>
            <w:szCs w:val="20"/>
          </w:rPr>
          <m:t>x</m:t>
        </m:r>
      </m:oMath>
      <w:r>
        <w:rPr>
          <w:rFonts w:ascii="Arial" w:hAnsi="Arial" w:cs="Arial"/>
          <w:sz w:val="20"/>
          <w:szCs w:val="20"/>
        </w:rPr>
        <w:t xml:space="preserve"> computed exclusively from Internal Train rows assigned to regime </w:t>
      </w:r>
      <m:oMath>
        <m:r>
          <w:rPr>
            <w:rFonts w:ascii="Cambria Math" w:hAnsi="Cambria Math" w:cs="Arial"/>
            <w:sz w:val="20"/>
            <w:szCs w:val="20"/>
          </w:rPr>
          <m:t>r</m:t>
        </m:r>
      </m:oMath>
    </w:p>
    <w:p w14:paraId="6F71A0FA" w14:textId="77777777" w:rsidR="00940A27" w:rsidRPr="00940A27" w:rsidRDefault="00000000" w:rsidP="00535138">
      <w:pPr>
        <w:numPr>
          <w:ilvl w:val="0"/>
          <w:numId w:val="6"/>
        </w:numPr>
        <w:spacing w:before="100" w:beforeAutospacing="1" w:after="100" w:afterAutospacing="1"/>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x,r</m:t>
            </m:r>
          </m:sub>
        </m:sSub>
      </m:oMath>
      <w:r>
        <w:rPr>
          <w:rFonts w:ascii="Arial" w:hAnsi="Arial" w:cs="Arial"/>
          <w:sz w:val="20"/>
          <w:szCs w:val="20"/>
        </w:rPr>
        <w:t xml:space="preserve"> — normalised sensor value expressed in units of standard deviations from the regime-specific healthy baseline</w:t>
      </w:r>
    </w:p>
    <w:p w14:paraId="2A917250" w14:textId="77777777" w:rsidR="00B40726" w:rsidRDefault="00B40726" w:rsidP="00535138">
      <w:pPr>
        <w:spacing w:before="100" w:beforeAutospacing="1" w:after="100" w:afterAutospacing="1"/>
        <w:rPr>
          <w:rFonts w:ascii="Arial" w:hAnsi="Arial" w:cs="Arial"/>
          <w:sz w:val="20"/>
          <w:szCs w:val="20"/>
        </w:rPr>
      </w:pPr>
      <w:r>
        <w:rPr>
          <w:rFonts w:ascii="Arial" w:hAnsi="Arial" w:cs="Arial"/>
          <w:sz w:val="20"/>
          <w:szCs w:val="20"/>
        </w:rPr>
        <w:br w:type="page"/>
      </w:r>
    </w:p>
    <w:p w14:paraId="75399260" w14:textId="392DBBFC" w:rsidR="00940A27" w:rsidRPr="00940A27" w:rsidRDefault="00940A27" w:rsidP="00535138">
      <w:pPr>
        <w:spacing w:before="100" w:beforeAutospacing="1" w:after="100" w:afterAutospacing="1"/>
        <w:jc w:val="both"/>
        <w:rPr>
          <w:rFonts w:ascii="Arial" w:hAnsi="Arial" w:cs="Arial"/>
          <w:sz w:val="20"/>
          <w:szCs w:val="20"/>
        </w:rPr>
      </w:pPr>
      <w:r>
        <w:rPr>
          <w:rFonts w:ascii="Arial" w:hAnsi="Arial" w:cs="Arial"/>
          <w:sz w:val="20"/>
          <w:szCs w:val="20"/>
        </w:rPr>
        <w:lastRenderedPageBreak/>
        <w:t>With the near-zero sigma guard applied:</w:t>
      </w:r>
    </w:p>
    <w:p w14:paraId="3CB15AF2" w14:textId="77777777" w:rsidR="00940A27" w:rsidRPr="009954B8" w:rsidRDefault="00000000" w:rsidP="00535138">
      <w:pPr>
        <w:spacing w:before="100" w:beforeAutospacing="1" w:after="100" w:afterAutospacing="1"/>
        <w:jc w:val="both"/>
        <w:rPr>
          <w:rFonts w:ascii="Arial" w:hAnsi="Arial" w:cs="Arial"/>
          <w:sz w:val="20"/>
          <w:szCs w:val="20"/>
        </w:rPr>
      </w:pPr>
      <m:oMathPara>
        <m:oMath>
          <m:sSubSup>
            <m:sSubSupPr>
              <m:ctrlPr>
                <w:rPr>
                  <w:rFonts w:ascii="Cambria Math" w:hAnsi="Cambria Math" w:cs="Arial"/>
                  <w:i/>
                  <w:sz w:val="20"/>
                  <w:szCs w:val="20"/>
                </w:rPr>
              </m:ctrlPr>
            </m:sSubSupPr>
            <m:e>
              <m:r>
                <w:rPr>
                  <w:rFonts w:ascii="Cambria Math" w:hAnsi="Cambria Math" w:cs="Arial"/>
                  <w:sz w:val="20"/>
                  <w:szCs w:val="20"/>
                </w:rPr>
                <m:t>σ</m:t>
              </m:r>
            </m:e>
            <m:sub>
              <m:r>
                <w:rPr>
                  <w:rFonts w:ascii="Cambria Math" w:hAnsi="Cambria Math" w:cs="Arial"/>
                  <w:sz w:val="20"/>
                  <w:szCs w:val="20"/>
                </w:rPr>
                <m:t>x, r</m:t>
              </m:r>
            </m:sub>
            <m:sup>
              <m:r>
                <w:rPr>
                  <w:rFonts w:ascii="Cambria Math" w:hAnsi="Cambria Math" w:cs="Arial"/>
                  <w:sz w:val="20"/>
                  <w:szCs w:val="20"/>
                </w:rPr>
                <m:t>train</m:t>
              </m:r>
            </m:sup>
          </m:sSubSup>
          <m:r>
            <w:rPr>
              <w:rFonts w:ascii="Cambria Math" w:hAnsi="Cambria Math" w:cs="Arial"/>
              <w:sz w:val="20"/>
              <w:szCs w:val="20"/>
            </w:rPr>
            <m:t xml:space="preserve">= </m:t>
          </m:r>
          <m:d>
            <m:dPr>
              <m:begChr m:val="{"/>
              <m:endChr m:val=""/>
              <m:ctrlPr>
                <w:rPr>
                  <w:rFonts w:ascii="Cambria Math" w:hAnsi="Cambria Math" w:cs="Arial"/>
                  <w:i/>
                  <w:sz w:val="20"/>
                  <w:szCs w:val="20"/>
                </w:rPr>
              </m:ctrlPr>
            </m:dPr>
            <m:e>
              <m:m>
                <m:mPr>
                  <m:mcs>
                    <m:mc>
                      <m:mcPr>
                        <m:count m:val="1"/>
                        <m:mcJc m:val="center"/>
                      </m:mcPr>
                    </m:mc>
                  </m:mcs>
                  <m:ctrlPr>
                    <w:rPr>
                      <w:rFonts w:ascii="Cambria Math" w:hAnsi="Cambria Math" w:cs="Arial"/>
                      <w:i/>
                      <w:sz w:val="20"/>
                      <w:szCs w:val="20"/>
                    </w:rPr>
                  </m:ctrlPr>
                </m:mPr>
                <m:mr>
                  <m:e>
                    <m:sSubSup>
                      <m:sSubSupPr>
                        <m:ctrlPr>
                          <w:rPr>
                            <w:rFonts w:ascii="Cambria Math" w:hAnsi="Cambria Math" w:cs="Arial"/>
                            <w:i/>
                            <w:sz w:val="20"/>
                            <w:szCs w:val="20"/>
                          </w:rPr>
                        </m:ctrlPr>
                      </m:sSubSupPr>
                      <m:e>
                        <m:r>
                          <w:rPr>
                            <w:rFonts w:ascii="Cambria Math" w:hAnsi="Cambria Math" w:cs="Arial"/>
                            <w:sz w:val="20"/>
                            <w:szCs w:val="20"/>
                          </w:rPr>
                          <m:t>σ</m:t>
                        </m:r>
                      </m:e>
                      <m:sub>
                        <m:r>
                          <w:rPr>
                            <w:rFonts w:ascii="Cambria Math" w:hAnsi="Cambria Math" w:cs="Arial"/>
                            <w:sz w:val="20"/>
                            <w:szCs w:val="20"/>
                          </w:rPr>
                          <m:t>x, r</m:t>
                        </m:r>
                      </m:sub>
                      <m:sup>
                        <m:r>
                          <w:rPr>
                            <w:rFonts w:ascii="Cambria Math" w:hAnsi="Cambria Math" w:cs="Arial"/>
                            <w:sz w:val="20"/>
                            <w:szCs w:val="20"/>
                          </w:rPr>
                          <m:t>train</m:t>
                        </m:r>
                      </m:sup>
                    </m:sSubSup>
                    <m:r>
                      <w:rPr>
                        <w:rFonts w:ascii="Cambria Math" w:hAnsi="Cambria Math" w:cs="Arial"/>
                        <w:sz w:val="20"/>
                        <w:szCs w:val="20"/>
                      </w:rPr>
                      <m:t xml:space="preserve">    if </m:t>
                    </m:r>
                    <m:sSubSup>
                      <m:sSubSupPr>
                        <m:ctrlPr>
                          <w:rPr>
                            <w:rFonts w:ascii="Cambria Math" w:hAnsi="Cambria Math" w:cs="Arial"/>
                            <w:i/>
                            <w:sz w:val="20"/>
                            <w:szCs w:val="20"/>
                          </w:rPr>
                        </m:ctrlPr>
                      </m:sSubSupPr>
                      <m:e>
                        <m:r>
                          <w:rPr>
                            <w:rFonts w:ascii="Cambria Math" w:hAnsi="Cambria Math" w:cs="Arial"/>
                            <w:sz w:val="20"/>
                            <w:szCs w:val="20"/>
                          </w:rPr>
                          <m:t>σ</m:t>
                        </m:r>
                      </m:e>
                      <m:sub>
                        <m:r>
                          <w:rPr>
                            <w:rFonts w:ascii="Cambria Math" w:hAnsi="Cambria Math" w:cs="Arial"/>
                            <w:sz w:val="20"/>
                            <w:szCs w:val="20"/>
                          </w:rPr>
                          <m:t>x, r</m:t>
                        </m:r>
                      </m:sub>
                      <m:sup>
                        <m:r>
                          <w:rPr>
                            <w:rFonts w:ascii="Cambria Math" w:hAnsi="Cambria Math" w:cs="Arial"/>
                            <w:sz w:val="20"/>
                            <w:szCs w:val="20"/>
                          </w:rPr>
                          <m:t>train</m:t>
                        </m:r>
                      </m:sup>
                    </m:sSubSup>
                    <m:r>
                      <w:rPr>
                        <w:rFonts w:ascii="Cambria Math" w:hAnsi="Cambria Math" w:cs="Arial"/>
                        <w:sz w:val="20"/>
                        <w:szCs w:val="20"/>
                      </w:rPr>
                      <m:t>≥</m:t>
                    </m:r>
                    <m:rad>
                      <m:radPr>
                        <m:degHide m:val="1"/>
                        <m:ctrlPr>
                          <w:rPr>
                            <w:rFonts w:ascii="Cambria Math" w:hAnsi="Cambria Math" w:cs="Arial"/>
                            <w:i/>
                            <w:sz w:val="20"/>
                            <w:szCs w:val="20"/>
                          </w:rPr>
                        </m:ctrlPr>
                      </m:radPr>
                      <m:deg/>
                      <m:e>
                        <m:r>
                          <w:rPr>
                            <w:rFonts w:ascii="Cambria Math" w:hAnsi="Cambria Math" w:cs="Arial"/>
                            <w:sz w:val="20"/>
                            <w:szCs w:val="20"/>
                          </w:rPr>
                          <m:t>τ</m:t>
                        </m:r>
                      </m:e>
                    </m:rad>
                  </m:e>
                </m:mr>
                <m:mr>
                  <m:e>
                    <m:r>
                      <w:rPr>
                        <w:rFonts w:ascii="Cambria Math" w:hAnsi="Cambria Math" w:cs="Arial"/>
                        <w:sz w:val="20"/>
                        <w:szCs w:val="20"/>
                      </w:rPr>
                      <m:t xml:space="preserve">1.0       if </m:t>
                    </m:r>
                    <m:sSubSup>
                      <m:sSubSupPr>
                        <m:ctrlPr>
                          <w:rPr>
                            <w:rFonts w:ascii="Cambria Math" w:hAnsi="Cambria Math" w:cs="Arial"/>
                            <w:i/>
                            <w:sz w:val="20"/>
                            <w:szCs w:val="20"/>
                          </w:rPr>
                        </m:ctrlPr>
                      </m:sSubSupPr>
                      <m:e>
                        <m:r>
                          <w:rPr>
                            <w:rFonts w:ascii="Cambria Math" w:hAnsi="Cambria Math" w:cs="Arial"/>
                            <w:sz w:val="20"/>
                            <w:szCs w:val="20"/>
                          </w:rPr>
                          <m:t>σ</m:t>
                        </m:r>
                      </m:e>
                      <m:sub>
                        <m:r>
                          <w:rPr>
                            <w:rFonts w:ascii="Cambria Math" w:hAnsi="Cambria Math" w:cs="Arial"/>
                            <w:sz w:val="20"/>
                            <w:szCs w:val="20"/>
                          </w:rPr>
                          <m:t>x, r</m:t>
                        </m:r>
                      </m:sub>
                      <m:sup>
                        <m:r>
                          <w:rPr>
                            <w:rFonts w:ascii="Cambria Math" w:hAnsi="Cambria Math" w:cs="Arial"/>
                            <w:sz w:val="20"/>
                            <w:szCs w:val="20"/>
                          </w:rPr>
                          <m:t>train</m:t>
                        </m:r>
                      </m:sup>
                    </m:sSubSup>
                    <m:r>
                      <w:rPr>
                        <w:rFonts w:ascii="Cambria Math" w:hAnsi="Cambria Math" w:cs="Arial"/>
                        <w:sz w:val="20"/>
                        <w:szCs w:val="20"/>
                      </w:rPr>
                      <m:t>&lt;</m:t>
                    </m:r>
                    <m:rad>
                      <m:radPr>
                        <m:degHide m:val="1"/>
                        <m:ctrlPr>
                          <w:rPr>
                            <w:rFonts w:ascii="Cambria Math" w:hAnsi="Cambria Math" w:cs="Arial"/>
                            <w:i/>
                            <w:sz w:val="20"/>
                            <w:szCs w:val="20"/>
                          </w:rPr>
                        </m:ctrlPr>
                      </m:radPr>
                      <m:deg/>
                      <m:e>
                        <m:r>
                          <w:rPr>
                            <w:rFonts w:ascii="Cambria Math" w:hAnsi="Cambria Math" w:cs="Arial"/>
                            <w:sz w:val="20"/>
                            <w:szCs w:val="20"/>
                          </w:rPr>
                          <m:t>τ</m:t>
                        </m:r>
                      </m:e>
                    </m:rad>
                    <m:r>
                      <w:rPr>
                        <w:rFonts w:ascii="Cambria Math" w:hAnsi="Cambria Math" w:cs="Arial"/>
                        <w:sz w:val="20"/>
                        <w:szCs w:val="20"/>
                      </w:rPr>
                      <m:t xml:space="preserve"> </m:t>
                    </m:r>
                  </m:e>
                </m:mr>
              </m:m>
            </m:e>
          </m:d>
        </m:oMath>
      </m:oMathPara>
    </w:p>
    <w:p w14:paraId="7AFAC94E" w14:textId="77777777" w:rsidR="00940A27" w:rsidRPr="009954B8" w:rsidRDefault="00940A27" w:rsidP="00535138">
      <w:pPr>
        <w:spacing w:before="100" w:beforeAutospacing="1" w:after="100" w:afterAutospacing="1"/>
        <w:jc w:val="both"/>
        <w:rPr>
          <w:rFonts w:ascii="Arial" w:hAnsi="Arial" w:cs="Arial"/>
          <w:sz w:val="20"/>
          <w:szCs w:val="20"/>
        </w:rPr>
      </w:pPr>
      <w:r>
        <w:rPr>
          <w:rFonts w:ascii="Arial" w:hAnsi="Arial" w:cs="Arial"/>
          <w:sz w:val="20"/>
          <w:szCs w:val="20"/>
        </w:rPr>
        <w:t xml:space="preserve">Where </w:t>
      </w:r>
      <m:oMath>
        <m:r>
          <w:rPr>
            <w:rFonts w:ascii="Cambria Math" w:hAnsi="Cambria Math" w:cs="Arial"/>
            <w:sz w:val="20"/>
            <w:szCs w:val="20"/>
          </w:rPr>
          <m:t>τ=1</m:t>
        </m:r>
        <m:r>
          <m:rPr>
            <m:sty m:val="p"/>
          </m:rP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ctrlPr>
              <w:rPr>
                <w:rFonts w:ascii="Cambria Math" w:hAnsi="Cambria Math" w:cs="Arial"/>
                <w:sz w:val="20"/>
                <w:szCs w:val="20"/>
              </w:rPr>
            </m:ctrlPr>
          </m:e>
          <m:sup>
            <m:r>
              <w:rPr>
                <w:rFonts w:ascii="Cambria Math" w:hAnsi="Cambria Math" w:cs="Arial"/>
                <w:sz w:val="20"/>
                <w:szCs w:val="20"/>
              </w:rPr>
              <m:t>-5</m:t>
            </m:r>
          </m:sup>
        </m:sSup>
      </m:oMath>
      <w:r>
        <w:rPr>
          <w:rFonts w:ascii="Arial" w:hAnsi="Arial" w:cs="Arial"/>
          <w:sz w:val="20"/>
          <w:szCs w:val="20"/>
        </w:rPr>
        <w:t xml:space="preserve"> is the variance threshold defined as the project constant </w:t>
      </w:r>
      <w:r w:rsidRPr="005F658A">
        <w:rPr>
          <w:rFonts w:ascii="Courier New" w:hAnsi="Courier New" w:cs="Courier New"/>
          <w:sz w:val="20"/>
          <w:szCs w:val="20"/>
        </w:rPr>
        <w:t>VARIANCE_THRESHOLD</w:t>
      </w:r>
      <w:r>
        <w:rPr>
          <w:rFonts w:ascii="Arial" w:hAnsi="Arial" w:cs="Arial"/>
          <w:sz w:val="20"/>
          <w:szCs w:val="20"/>
        </w:rPr>
        <w:t xml:space="preserve">, giving a sigma floor of </w:t>
      </w:r>
      <m:oMath>
        <m:rad>
          <m:radPr>
            <m:degHide m:val="1"/>
            <m:ctrlPr>
              <w:rPr>
                <w:rFonts w:ascii="Cambria Math" w:hAnsi="Cambria Math" w:cs="Arial"/>
                <w:sz w:val="20"/>
                <w:szCs w:val="20"/>
              </w:rPr>
            </m:ctrlPr>
          </m:radPr>
          <m:deg/>
          <m:e>
            <m:r>
              <w:rPr>
                <w:rFonts w:ascii="Cambria Math" w:hAnsi="Cambria Math" w:cs="Arial"/>
                <w:sz w:val="20"/>
                <w:szCs w:val="20"/>
              </w:rPr>
              <m:t>τ</m:t>
            </m:r>
          </m:e>
        </m:rad>
        <m:r>
          <m:rPr>
            <m:sty m:val="p"/>
          </m:rPr>
          <w:rPr>
            <w:rFonts w:ascii="Cambria Math" w:hAnsi="Cambria Math" w:cs="Arial"/>
            <w:sz w:val="20"/>
            <w:szCs w:val="20"/>
          </w:rPr>
          <m:t>≈</m:t>
        </m:r>
        <m:r>
          <w:rPr>
            <w:rFonts w:ascii="Cambria Math" w:hAnsi="Cambria Math" w:cs="Arial"/>
            <w:sz w:val="20"/>
            <w:szCs w:val="20"/>
          </w:rPr>
          <m:t>0.00316</m:t>
        </m:r>
      </m:oMath>
      <w:r>
        <w:rPr>
          <w:rFonts w:ascii="Arial" w:hAnsi="Arial" w:cs="Arial"/>
          <w:sz w:val="20"/>
          <w:szCs w:val="20"/>
        </w:rPr>
        <w:t>.</w:t>
      </w:r>
    </w:p>
    <w:p w14:paraId="4A7A95D0" w14:textId="2CFDAFC0" w:rsidR="002560A7" w:rsidRPr="009954B8"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 xml:space="preserve">For each sensor </w:t>
      </w:r>
      <m:oMath>
        <m:r>
          <w:rPr>
            <w:rFonts w:ascii="Cambria Math" w:hAnsi="Cambria Math" w:cs="Arial"/>
            <w:color w:val="2D2D2D"/>
            <w:sz w:val="20"/>
            <w:szCs w:val="20"/>
          </w:rPr>
          <m:t>x</m:t>
        </m:r>
      </m:oMath>
      <w:r>
        <w:rPr>
          <w:rFonts w:ascii="Arial" w:hAnsi="Arial" w:cs="Arial"/>
          <w:color w:val="2D2D2D"/>
          <w:sz w:val="20"/>
          <w:szCs w:val="20"/>
        </w:rPr>
        <w:t xml:space="preserve"> in </w:t>
      </w:r>
      <w:r w:rsidRPr="005F658A">
        <w:rPr>
          <w:rFonts w:ascii="Courier New" w:hAnsi="Courier New" w:cs="Courier New"/>
          <w:color w:val="2D2D2D"/>
          <w:sz w:val="20"/>
          <w:szCs w:val="20"/>
        </w:rPr>
        <w:t>NORMALISE_COLS</w:t>
      </w:r>
      <w:r>
        <w:rPr>
          <w:rFonts w:ascii="Arial" w:hAnsi="Arial" w:cs="Arial"/>
          <w:color w:val="2D2D2D"/>
          <w:sz w:val="20"/>
          <w:szCs w:val="20"/>
        </w:rPr>
        <w:t xml:space="preserve"> and each regime </w:t>
      </w:r>
      <m:oMath>
        <m:r>
          <w:rPr>
            <w:rFonts w:ascii="Cambria Math" w:hAnsi="Cambria Math" w:cs="Arial"/>
            <w:color w:val="2D2D2D"/>
            <w:sz w:val="20"/>
            <w:szCs w:val="20"/>
          </w:rPr>
          <m:t>r</m:t>
        </m:r>
      </m:oMath>
      <w:r>
        <w:rPr>
          <w:rFonts w:ascii="Arial" w:hAnsi="Arial" w:cs="Arial"/>
          <w:color w:val="2D2D2D"/>
          <w:sz w:val="20"/>
          <w:szCs w:val="20"/>
        </w:rPr>
        <w:t>, the normalised value is computed as:</w:t>
      </w:r>
    </w:p>
    <w:p w14:paraId="5BD220EF" w14:textId="77777777" w:rsidR="002560A7" w:rsidRPr="009954B8" w:rsidRDefault="00F44738" w:rsidP="00535138">
      <w:pPr>
        <w:pStyle w:val="ListParagraph"/>
        <w:numPr>
          <w:ilvl w:val="0"/>
          <w:numId w:val="7"/>
        </w:numPr>
        <w:spacing w:before="100" w:beforeAutospacing="1" w:after="100" w:afterAutospacing="1"/>
        <w:jc w:val="both"/>
      </w:pPr>
      <m:oMath>
        <m:r>
          <w:rPr>
            <w:rFonts w:ascii="Cambria Math" w:hAnsi="Cambria Math"/>
            <w:color w:val="2D2D2D"/>
          </w:rPr>
          <m:t>z = 0</m:t>
        </m:r>
      </m:oMath>
      <w:r>
        <w:rPr>
          <w:color w:val="2D2D2D"/>
        </w:rPr>
        <w:t xml:space="preserve"> represents the healthy thermodynamic baseline for that sensor within that specific operating regime.</w:t>
      </w:r>
    </w:p>
    <w:p w14:paraId="27464F89" w14:textId="77777777" w:rsidR="002560A7" w:rsidRPr="009954B8" w:rsidRDefault="00000000" w:rsidP="00535138">
      <w:pPr>
        <w:pStyle w:val="ListParagraph"/>
        <w:numPr>
          <w:ilvl w:val="0"/>
          <w:numId w:val="3"/>
        </w:numPr>
        <w:spacing w:before="100" w:beforeAutospacing="1" w:after="100" w:afterAutospacing="1"/>
        <w:jc w:val="both"/>
      </w:pPr>
      <w:r>
        <w:rPr>
          <w:color w:val="2D2D2D"/>
        </w:rPr>
        <w:t xml:space="preserve">Departures from </w:t>
      </w:r>
      <m:oMath>
        <m:r>
          <w:rPr>
            <w:rFonts w:ascii="Cambria Math" w:hAnsi="Cambria Math"/>
            <w:color w:val="2D2D2D"/>
          </w:rPr>
          <m:t>z = 0</m:t>
        </m:r>
      </m:oMath>
      <w:r>
        <w:rPr>
          <w:color w:val="2D2D2D"/>
        </w:rPr>
        <w:t xml:space="preserve"> represent deviations from the healthy operating locus — the signal of interest for degradation detection.</w:t>
      </w:r>
    </w:p>
    <w:p w14:paraId="17DB913F" w14:textId="08D1233B" w:rsidR="002560A7" w:rsidRPr="00535138" w:rsidRDefault="00000000" w:rsidP="00535138">
      <w:pPr>
        <w:pStyle w:val="ListParagraph"/>
        <w:numPr>
          <w:ilvl w:val="0"/>
          <w:numId w:val="3"/>
        </w:numPr>
        <w:spacing w:before="100" w:beforeAutospacing="1" w:after="100" w:afterAutospacing="1"/>
        <w:jc w:val="both"/>
      </w:pPr>
      <w:r>
        <w:rPr>
          <w:color w:val="2D2D2D"/>
        </w:rPr>
        <w:t>The per-regime conditioning removes the dominant operating-point effect, exposing the comparatively weaker degradation-driven drift within each flight phase.</w:t>
      </w:r>
    </w:p>
    <w:p w14:paraId="51482778" w14:textId="443F9954" w:rsidR="004A6CB5" w:rsidRPr="005538BC" w:rsidRDefault="00000000" w:rsidP="00535138">
      <w:pPr>
        <w:spacing w:before="100" w:beforeAutospacing="1" w:after="100" w:afterAutospacing="1"/>
        <w:jc w:val="both"/>
        <w:rPr>
          <w:color w:val="2D2D2D"/>
        </w:rPr>
      </w:pPr>
      <w:r w:rsidRPr="005F658A">
        <w:rPr>
          <w:rFonts w:ascii="Courier New" w:hAnsi="Courier New" w:cs="Courier New"/>
          <w:color w:val="2D2D2D"/>
          <w:sz w:val="20"/>
          <w:szCs w:val="20"/>
        </w:rPr>
        <w:t>NORMALISE_COLS</w:t>
      </w:r>
      <w:r>
        <w:rPr>
          <w:rFonts w:ascii="Arial" w:hAnsi="Arial" w:cs="Arial"/>
          <w:color w:val="2D2D2D"/>
          <w:sz w:val="20"/>
          <w:szCs w:val="20"/>
        </w:rPr>
        <w:t xml:space="preserve"> encompasses all 21 sensors and all 3 operational settings (24 total columns). Normalising the operational settings columns is operationally redundant after regime assignment (they become near-zero by construction within each regime), but it is consistent and ensures no unnormalised columns enter the downstream feature matrix.</w:t>
      </w:r>
    </w:p>
    <w:p w14:paraId="23C6E94F" w14:textId="5BE091D9" w:rsidR="002560A7" w:rsidRDefault="00000000" w:rsidP="00535138">
      <w:pPr>
        <w:pStyle w:val="Heading2"/>
        <w:spacing w:before="100" w:beforeAutospacing="1" w:after="100" w:afterAutospacing="1"/>
      </w:pPr>
      <w:r>
        <w:t>5.2  Near-Zero Sigma Guard</w:t>
      </w:r>
    </w:p>
    <w:p w14:paraId="20F13CE4" w14:textId="77777777" w:rsidR="009954B8" w:rsidRPr="00121C22" w:rsidRDefault="009954B8" w:rsidP="00535138">
      <w:pPr>
        <w:spacing w:before="100" w:beforeAutospacing="1" w:after="100" w:afterAutospacing="1"/>
        <w:jc w:val="both"/>
        <w:rPr>
          <w:rFonts w:ascii="Arial" w:hAnsi="Arial" w:cs="Arial"/>
          <w:sz w:val="20"/>
          <w:szCs w:val="20"/>
        </w:rPr>
      </w:pPr>
      <w:r>
        <w:rPr>
          <w:rFonts w:ascii="Arial" w:hAnsi="Arial" w:cs="Arial"/>
          <w:sz w:val="20"/>
          <w:szCs w:val="20"/>
        </w:rPr>
        <w:t xml:space="preserve">The variance threshold: </w:t>
      </w:r>
      <m:oMath>
        <m:r>
          <w:rPr>
            <w:rFonts w:ascii="Cambria Math" w:hAnsi="Cambria Math" w:cs="Arial"/>
            <w:sz w:val="20"/>
            <w:szCs w:val="20"/>
          </w:rPr>
          <m:t>τ=1</m:t>
        </m:r>
        <m:r>
          <m:rPr>
            <m:sty m:val="p"/>
          </m:rP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ctrlPr>
              <w:rPr>
                <w:rFonts w:ascii="Cambria Math" w:hAnsi="Cambria Math" w:cs="Arial"/>
                <w:sz w:val="20"/>
                <w:szCs w:val="20"/>
              </w:rPr>
            </m:ctrlPr>
          </m:e>
          <m:sup>
            <m:r>
              <w:rPr>
                <w:rFonts w:ascii="Cambria Math" w:hAnsi="Cambria Math" w:cs="Arial"/>
                <w:sz w:val="20"/>
                <w:szCs w:val="20"/>
              </w:rPr>
              <m:t>-5</m:t>
            </m:r>
          </m:sup>
        </m:sSup>
      </m:oMath>
      <w:r>
        <w:rPr>
          <w:rFonts w:ascii="Arial" w:hAnsi="Arial" w:cs="Arial"/>
          <w:sz w:val="20"/>
          <w:szCs w:val="20"/>
        </w:rPr>
        <w:t xml:space="preserve"> is defined as the project constant </w:t>
      </w:r>
      <w:r>
        <w:rPr>
          <w:rFonts w:ascii="Courier New" w:hAnsi="Courier New" w:cs="Courier New"/>
          <w:sz w:val="20"/>
          <w:szCs w:val="20"/>
        </w:rPr>
        <w:t>VARIANCE_THRESHOLD</w:t>
      </w:r>
      <w:r>
        <w:rPr>
          <w:rFonts w:ascii="Arial" w:hAnsi="Arial" w:cs="Arial"/>
          <w:sz w:val="20"/>
          <w:szCs w:val="20"/>
        </w:rPr>
        <w:t xml:space="preserve">, giving a sigma floor of </w:t>
      </w:r>
      <m:oMath>
        <m:rad>
          <m:radPr>
            <m:degHide m:val="1"/>
            <m:ctrlPr>
              <w:rPr>
                <w:rFonts w:ascii="Cambria Math" w:hAnsi="Cambria Math" w:cs="Arial"/>
                <w:sz w:val="20"/>
                <w:szCs w:val="20"/>
              </w:rPr>
            </m:ctrlPr>
          </m:radPr>
          <m:deg/>
          <m:e>
            <m:r>
              <w:rPr>
                <w:rFonts w:ascii="Cambria Math" w:hAnsi="Cambria Math" w:cs="Arial"/>
                <w:sz w:val="20"/>
                <w:szCs w:val="20"/>
              </w:rPr>
              <m:t>τ</m:t>
            </m:r>
          </m:e>
        </m:rad>
        <m:r>
          <m:rPr>
            <m:sty m:val="p"/>
          </m:rPr>
          <w:rPr>
            <w:rFonts w:ascii="Cambria Math" w:hAnsi="Cambria Math" w:cs="Arial"/>
            <w:sz w:val="20"/>
            <w:szCs w:val="20"/>
          </w:rPr>
          <m:t>≈</m:t>
        </m:r>
        <m:r>
          <w:rPr>
            <w:rFonts w:ascii="Cambria Math" w:hAnsi="Cambria Math" w:cs="Arial"/>
            <w:sz w:val="20"/>
            <w:szCs w:val="20"/>
          </w:rPr>
          <m:t>0.00316</m:t>
        </m:r>
      </m:oMath>
      <w:r>
        <w:rPr>
          <w:rFonts w:ascii="Arial" w:hAnsi="Arial" w:cs="Arial"/>
          <w:sz w:val="20"/>
          <w:szCs w:val="20"/>
        </w:rPr>
        <w:t>.</w:t>
      </w:r>
    </w:p>
    <w:p w14:paraId="61B9AB5A" w14:textId="77777777" w:rsidR="009954B8" w:rsidRPr="00121C22"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 xml:space="preserve">If a sensor's within-regime standard deviation falls below this floor, </w:t>
      </w:r>
      <m:oMath>
        <m:r>
          <w:rPr>
            <w:rFonts w:ascii="Cambria Math" w:hAnsi="Cambria Math" w:cs="Arial"/>
            <w:color w:val="2D2D2D"/>
            <w:sz w:val="20"/>
            <w:szCs w:val="20"/>
          </w:rPr>
          <m:t>σ</m:t>
        </m:r>
      </m:oMath>
      <w:r>
        <w:rPr>
          <w:rFonts w:ascii="Arial" w:hAnsi="Arial" w:cs="Arial"/>
          <w:color w:val="2D2D2D"/>
          <w:sz w:val="20"/>
          <w:szCs w:val="20"/>
        </w:rPr>
        <w:t xml:space="preserve"> is replaced with 1.0. This guard prevents division-by-zero for sensors that are physically constant within a given regime. The resulting transformation:</w:t>
      </w:r>
    </w:p>
    <w:p w14:paraId="2AEF8233" w14:textId="77777777" w:rsidR="009954B8" w:rsidRPr="00121C22" w:rsidRDefault="005966B6" w:rsidP="00535138">
      <w:pPr>
        <w:spacing w:before="100" w:beforeAutospacing="1" w:after="100" w:afterAutospacing="1"/>
        <w:jc w:val="both"/>
        <w:rPr>
          <w:rFonts w:ascii="Arial" w:hAnsi="Arial" w:cs="Arial"/>
          <w:color w:val="2D2D2D"/>
          <w:sz w:val="20"/>
          <w:szCs w:val="20"/>
        </w:rPr>
      </w:pPr>
      <m:oMathPara>
        <m:oMath>
          <m:r>
            <w:rPr>
              <w:rFonts w:ascii="Cambria Math" w:hAnsi="Cambria Math" w:cs="Arial"/>
              <w:color w:val="2D2D2D"/>
              <w:sz w:val="20"/>
              <w:szCs w:val="20"/>
            </w:rPr>
            <m:t>z=</m:t>
          </m:r>
          <m:f>
            <m:fPr>
              <m:ctrlPr>
                <w:rPr>
                  <w:rFonts w:ascii="Cambria Math" w:hAnsi="Cambria Math" w:cs="Arial"/>
                  <w:color w:val="2D2D2D"/>
                  <w:sz w:val="20"/>
                  <w:szCs w:val="20"/>
                </w:rPr>
              </m:ctrlPr>
            </m:fPr>
            <m:num>
              <m:r>
                <w:rPr>
                  <w:rFonts w:ascii="Cambria Math" w:hAnsi="Cambria Math" w:cs="Arial"/>
                  <w:color w:val="2D2D2D"/>
                  <w:sz w:val="20"/>
                  <w:szCs w:val="20"/>
                </w:rPr>
                <m:t>x-μ</m:t>
              </m:r>
              <m:ctrlPr>
                <w:rPr>
                  <w:rFonts w:ascii="Cambria Math" w:hAnsi="Cambria Math" w:cs="Arial"/>
                  <w:i/>
                  <w:color w:val="2D2D2D"/>
                  <w:sz w:val="20"/>
                  <w:szCs w:val="20"/>
                </w:rPr>
              </m:ctrlPr>
            </m:num>
            <m:den>
              <m:r>
                <w:rPr>
                  <w:rFonts w:ascii="Cambria Math" w:hAnsi="Cambria Math" w:cs="Arial"/>
                  <w:color w:val="2D2D2D"/>
                  <w:sz w:val="20"/>
                  <w:szCs w:val="20"/>
                </w:rPr>
                <m:t>1.0</m:t>
              </m:r>
              <m:ctrlPr>
                <w:rPr>
                  <w:rFonts w:ascii="Cambria Math" w:hAnsi="Cambria Math" w:cs="Arial"/>
                  <w:i/>
                  <w:color w:val="2D2D2D"/>
                  <w:sz w:val="20"/>
                  <w:szCs w:val="20"/>
                </w:rPr>
              </m:ctrlPr>
            </m:den>
          </m:f>
          <m:r>
            <w:rPr>
              <w:rFonts w:ascii="Cambria Math" w:hAnsi="Cambria Math" w:cs="Arial"/>
              <w:color w:val="2D2D2D"/>
              <w:sz w:val="20"/>
              <w:szCs w:val="20"/>
            </w:rPr>
            <m:t>=x-μ</m:t>
          </m:r>
        </m:oMath>
      </m:oMathPara>
    </w:p>
    <w:p w14:paraId="4162A496" w14:textId="77777777" w:rsidR="002560A7" w:rsidRPr="00121C22"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preserves the offset from the regime's healthy baseline without amplifying numerical noise.</w:t>
      </w:r>
    </w:p>
    <w:p w14:paraId="0050E1F7" w14:textId="77777777" w:rsidR="00855C12" w:rsidRPr="00121C22" w:rsidRDefault="00855C12" w:rsidP="00535138">
      <w:pPr>
        <w:spacing w:before="100" w:beforeAutospacing="1" w:after="100" w:afterAutospacing="1"/>
        <w:jc w:val="both"/>
        <w:rPr>
          <w:rFonts w:ascii="Arial" w:hAnsi="Arial" w:cs="Arial"/>
          <w:sz w:val="20"/>
          <w:szCs w:val="20"/>
        </w:rPr>
      </w:pPr>
      <w:r>
        <w:rPr>
          <w:rFonts w:ascii="Arial" w:hAnsi="Arial" w:cs="Arial"/>
          <w:sz w:val="20"/>
          <w:szCs w:val="20"/>
        </w:rPr>
        <w:t xml:space="preserve">The sigma floor derivation </w:t>
      </w:r>
      <m:oMath>
        <m:rad>
          <m:radPr>
            <m:degHide m:val="1"/>
            <m:ctrlPr>
              <w:rPr>
                <w:rFonts w:ascii="Cambria Math" w:hAnsi="Cambria Math" w:cs="Arial"/>
                <w:sz w:val="20"/>
                <w:szCs w:val="20"/>
              </w:rPr>
            </m:ctrlPr>
          </m:radPr>
          <m:deg/>
          <m:e>
            <m:r>
              <w:rPr>
                <w:rFonts w:ascii="Cambria Math" w:hAnsi="Cambria Math" w:cs="Arial"/>
                <w:sz w:val="20"/>
                <w:szCs w:val="20"/>
              </w:rPr>
              <m:t>τ</m:t>
            </m:r>
          </m:e>
        </m:rad>
        <m:r>
          <w:rPr>
            <w:rFonts w:ascii="Cambria Math" w:hAnsi="Cambria Math" w:cs="Arial"/>
            <w:sz w:val="20"/>
            <w:szCs w:val="20"/>
          </w:rPr>
          <m:t>≈0.00316</m:t>
        </m:r>
      </m:oMath>
      <w:r>
        <w:rPr>
          <w:rFonts w:ascii="Arial" w:hAnsi="Arial" w:cs="Arial"/>
          <w:sz w:val="20"/>
          <w:szCs w:val="20"/>
        </w:rPr>
        <w:t xml:space="preserve"> is internally consistent with Phase 1: </w:t>
      </w:r>
      <m:oMath>
        <m:r>
          <w:rPr>
            <w:rFonts w:ascii="Cambria Math" w:hAnsi="Cambria Math" w:cs="Arial"/>
            <w:sz w:val="20"/>
            <w:szCs w:val="20"/>
          </w:rPr>
          <m:t>τ=1×</m:t>
        </m:r>
        <m:sSup>
          <m:sSupPr>
            <m:ctrlPr>
              <w:rPr>
                <w:rFonts w:ascii="Cambria Math" w:hAnsi="Cambria Math" w:cs="Arial"/>
                <w:sz w:val="20"/>
                <w:szCs w:val="20"/>
              </w:rPr>
            </m:ctrlPr>
          </m:sSupPr>
          <m:e>
            <m:r>
              <w:rPr>
                <w:rFonts w:ascii="Cambria Math" w:hAnsi="Cambria Math" w:cs="Arial"/>
                <w:sz w:val="20"/>
                <w:szCs w:val="20"/>
              </w:rPr>
              <m:t>10</m:t>
            </m:r>
          </m:e>
          <m:sup>
            <m:r>
              <w:rPr>
                <w:rFonts w:ascii="Cambria Math" w:hAnsi="Cambria Math" w:cs="Arial"/>
                <w:sz w:val="20"/>
                <w:szCs w:val="20"/>
              </w:rPr>
              <m:t>-5</m:t>
            </m:r>
          </m:sup>
        </m:sSup>
      </m:oMath>
      <w:r>
        <w:rPr>
          <w:rFonts w:ascii="Arial" w:hAnsi="Arial" w:cs="Arial"/>
          <w:sz w:val="20"/>
          <w:szCs w:val="20"/>
        </w:rPr>
        <w:t xml:space="preserve"> was pre-specified in Phase 1 (Notebook 01, Cell 3) as the dead-sensor detection boundary in variance space, making </w:t>
      </w:r>
      <m:oMath>
        <m:rad>
          <m:radPr>
            <m:degHide m:val="1"/>
            <m:ctrlPr>
              <w:rPr>
                <w:rFonts w:ascii="Cambria Math" w:hAnsi="Cambria Math" w:cs="Arial"/>
                <w:sz w:val="20"/>
                <w:szCs w:val="20"/>
              </w:rPr>
            </m:ctrlPr>
          </m:radPr>
          <m:deg/>
          <m:e>
            <m:r>
              <w:rPr>
                <w:rFonts w:ascii="Cambria Math" w:hAnsi="Cambria Math" w:cs="Arial"/>
                <w:sz w:val="20"/>
                <w:szCs w:val="20"/>
              </w:rPr>
              <m:t>τ</m:t>
            </m:r>
          </m:e>
        </m:rad>
      </m:oMath>
      <w:r>
        <w:rPr>
          <w:rFonts w:ascii="Arial" w:hAnsi="Arial" w:cs="Arial"/>
          <w:sz w:val="20"/>
          <w:szCs w:val="20"/>
        </w:rPr>
        <w:t xml:space="preserve"> the corresponding boundary in standard deviation space.</w:t>
      </w:r>
    </w:p>
    <w:p w14:paraId="7BE5EBA6" w14:textId="77777777" w:rsidR="00B40726" w:rsidRDefault="00B40726" w:rsidP="00535138">
      <w:pPr>
        <w:spacing w:before="100" w:beforeAutospacing="1" w:after="100" w:afterAutospacing="1"/>
        <w:rPr>
          <w:rFonts w:ascii="Arial" w:eastAsia="Arial" w:hAnsi="Arial" w:cs="Arial"/>
          <w:b/>
          <w:bCs/>
          <w:color w:val="1B3A5C"/>
          <w:sz w:val="26"/>
          <w:szCs w:val="26"/>
        </w:rPr>
      </w:pPr>
      <w:r>
        <w:br w:type="page"/>
      </w:r>
    </w:p>
    <w:p w14:paraId="39F9818B" w14:textId="28DB30A5" w:rsidR="002560A7" w:rsidRDefault="00000000" w:rsidP="00535138">
      <w:pPr>
        <w:pStyle w:val="Heading2"/>
        <w:spacing w:before="100" w:beforeAutospacing="1" w:after="100" w:afterAutospacing="1"/>
      </w:pPr>
      <w:r>
        <w:lastRenderedPageBreak/>
        <w:t>5.3  Guarded Sensor Summary</w:t>
      </w:r>
    </w:p>
    <w:p w14:paraId="33EB8FE9"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t>Table 7 — Per-Regime Near-Zero Sigma Guard Summary</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89"/>
        <w:gridCol w:w="1711"/>
        <w:gridCol w:w="5660"/>
      </w:tblGrid>
      <w:tr w:rsidR="002560A7" w:rsidRPr="00121C22" w14:paraId="2C3573A2" w14:textId="77777777" w:rsidTr="00473706">
        <w:trPr>
          <w:tblHeader/>
        </w:trPr>
        <w:tc>
          <w:tcPr>
            <w:tcW w:w="120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EFC9A69"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Subset</w:t>
            </w:r>
          </w:p>
        </w:tc>
        <w:tc>
          <w:tcPr>
            <w:tcW w:w="1489"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BBC93E5"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Regime</w:t>
            </w:r>
          </w:p>
        </w:tc>
        <w:tc>
          <w:tcPr>
            <w:tcW w:w="1711"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C82ABA8"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 Guarded Cols</w:t>
            </w:r>
          </w:p>
        </w:tc>
        <w:tc>
          <w:tcPr>
            <w:tcW w:w="566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7C00226C" w14:textId="77777777" w:rsidR="002560A7" w:rsidRPr="00121C22"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Guarded Sensors</w:t>
            </w:r>
          </w:p>
        </w:tc>
      </w:tr>
      <w:tr w:rsidR="002560A7" w:rsidRPr="00121C22" w14:paraId="29BF43CA" w14:textId="77777777" w:rsidTr="00473706">
        <w:tc>
          <w:tcPr>
            <w:tcW w:w="12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1E4FF"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FD001</w:t>
            </w:r>
          </w:p>
        </w:tc>
        <w:tc>
          <w:tcPr>
            <w:tcW w:w="1489"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AC7A0"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 (single)</w:t>
            </w:r>
          </w:p>
        </w:tc>
        <w:tc>
          <w:tcPr>
            <w:tcW w:w="1711"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93FC8"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10</w:t>
            </w:r>
          </w:p>
        </w:tc>
        <w:tc>
          <w:tcPr>
            <w:tcW w:w="566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0C2D6"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op1, op2, op3, </w:t>
            </w:r>
            <w:r>
              <w:rPr>
                <w:rFonts w:ascii="Arial" w:hAnsi="Arial" w:cs="Arial"/>
                <w:color w:val="C00000"/>
                <w:sz w:val="20"/>
                <w:szCs w:val="20"/>
              </w:rPr>
              <w:t>s1</w:t>
            </w:r>
            <w:r>
              <w:rPr>
                <w:rFonts w:ascii="Arial" w:hAnsi="Arial" w:cs="Arial"/>
                <w:color w:val="2D2D2D"/>
                <w:sz w:val="20"/>
                <w:szCs w:val="20"/>
              </w:rPr>
              <w:t xml:space="preserve">, </w:t>
            </w:r>
            <w:r>
              <w:rPr>
                <w:rFonts w:ascii="Arial" w:hAnsi="Arial" w:cs="Arial"/>
                <w:color w:val="C00000"/>
                <w:sz w:val="20"/>
                <w:szCs w:val="20"/>
              </w:rPr>
              <w:t>s5</w:t>
            </w:r>
            <w:r>
              <w:rPr>
                <w:rFonts w:ascii="Arial" w:hAnsi="Arial" w:cs="Arial"/>
                <w:color w:val="2D2D2D"/>
                <w:sz w:val="20"/>
                <w:szCs w:val="20"/>
              </w:rPr>
              <w:t xml:space="preserve">, s6, s10, s16, </w:t>
            </w:r>
            <w:r>
              <w:rPr>
                <w:rFonts w:ascii="Arial" w:hAnsi="Arial" w:cs="Arial"/>
                <w:color w:val="C00000"/>
                <w:sz w:val="20"/>
                <w:szCs w:val="20"/>
              </w:rPr>
              <w:t>s18</w:t>
            </w:r>
            <w:r>
              <w:rPr>
                <w:rFonts w:ascii="Arial" w:hAnsi="Arial" w:cs="Arial"/>
                <w:color w:val="2D2D2D"/>
                <w:sz w:val="20"/>
                <w:szCs w:val="20"/>
              </w:rPr>
              <w:t xml:space="preserve">, </w:t>
            </w:r>
            <w:r>
              <w:rPr>
                <w:rFonts w:ascii="Arial" w:hAnsi="Arial" w:cs="Arial"/>
                <w:color w:val="C00000"/>
                <w:sz w:val="20"/>
                <w:szCs w:val="20"/>
              </w:rPr>
              <w:t>s19</w:t>
            </w:r>
          </w:p>
        </w:tc>
      </w:tr>
      <w:tr w:rsidR="002560A7" w:rsidRPr="00121C22" w14:paraId="66448D24" w14:textId="77777777" w:rsidTr="00473706">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9987121"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14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38C32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w:t>
            </w:r>
          </w:p>
        </w:tc>
        <w:tc>
          <w:tcPr>
            <w:tcW w:w="171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A45411"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9</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F39C4E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op1, op2, op3, </w:t>
            </w:r>
            <w:r>
              <w:rPr>
                <w:rFonts w:ascii="Arial" w:hAnsi="Arial" w:cs="Arial"/>
                <w:color w:val="C00000"/>
                <w:sz w:val="20"/>
                <w:szCs w:val="20"/>
              </w:rPr>
              <w:t>s1</w:t>
            </w:r>
            <w:r>
              <w:rPr>
                <w:rFonts w:ascii="Arial" w:hAnsi="Arial" w:cs="Arial"/>
                <w:color w:val="2D2D2D"/>
                <w:sz w:val="20"/>
                <w:szCs w:val="20"/>
              </w:rPr>
              <w:t xml:space="preserve">, </w:t>
            </w:r>
            <w:r>
              <w:rPr>
                <w:rFonts w:ascii="Arial" w:hAnsi="Arial" w:cs="Arial"/>
                <w:color w:val="C00000"/>
                <w:sz w:val="20"/>
                <w:szCs w:val="20"/>
              </w:rPr>
              <w:t>s5</w:t>
            </w:r>
            <w:r>
              <w:rPr>
                <w:rFonts w:ascii="Arial" w:hAnsi="Arial" w:cs="Arial"/>
                <w:color w:val="2D2D2D"/>
                <w:sz w:val="20"/>
                <w:szCs w:val="20"/>
              </w:rPr>
              <w:t xml:space="preserve">, s10, s16, </w:t>
            </w:r>
            <w:r>
              <w:rPr>
                <w:rFonts w:ascii="Arial" w:hAnsi="Arial" w:cs="Arial"/>
                <w:color w:val="C00000"/>
                <w:sz w:val="20"/>
                <w:szCs w:val="20"/>
              </w:rPr>
              <w:t>s18</w:t>
            </w:r>
            <w:r>
              <w:rPr>
                <w:rFonts w:ascii="Arial" w:hAnsi="Arial" w:cs="Arial"/>
                <w:color w:val="2D2D2D"/>
                <w:sz w:val="20"/>
                <w:szCs w:val="20"/>
              </w:rPr>
              <w:t xml:space="preserve">, </w:t>
            </w:r>
            <w:r>
              <w:rPr>
                <w:rFonts w:ascii="Arial" w:hAnsi="Arial" w:cs="Arial"/>
                <w:color w:val="C00000"/>
                <w:sz w:val="20"/>
                <w:szCs w:val="20"/>
              </w:rPr>
              <w:t>s19</w:t>
            </w:r>
          </w:p>
        </w:tc>
      </w:tr>
      <w:tr w:rsidR="002560A7" w:rsidRPr="00121C22" w14:paraId="74336D8C" w14:textId="77777777" w:rsidTr="00473706">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77E35"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1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1B92E"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 (sea-level)</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9F234"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D7C39"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op1, op2, op3, </w:t>
            </w:r>
            <w:r>
              <w:rPr>
                <w:rFonts w:ascii="Arial" w:hAnsi="Arial" w:cs="Arial"/>
                <w:color w:val="C00000"/>
                <w:sz w:val="20"/>
                <w:szCs w:val="20"/>
              </w:rPr>
              <w:t>s1</w:t>
            </w:r>
            <w:r>
              <w:rPr>
                <w:rFonts w:ascii="Arial" w:hAnsi="Arial" w:cs="Arial"/>
                <w:color w:val="2D2D2D"/>
                <w:sz w:val="20"/>
                <w:szCs w:val="20"/>
              </w:rPr>
              <w:t xml:space="preserve">, </w:t>
            </w:r>
            <w:r>
              <w:rPr>
                <w:rFonts w:ascii="Arial" w:hAnsi="Arial" w:cs="Arial"/>
                <w:color w:val="C00000"/>
                <w:sz w:val="20"/>
                <w:szCs w:val="20"/>
              </w:rPr>
              <w:t>s5</w:t>
            </w:r>
            <w:r>
              <w:rPr>
                <w:rFonts w:ascii="Arial" w:hAnsi="Arial" w:cs="Arial"/>
                <w:color w:val="2D2D2D"/>
                <w:sz w:val="20"/>
                <w:szCs w:val="20"/>
              </w:rPr>
              <w:t xml:space="preserve">, s6, s10, s16, </w:t>
            </w:r>
            <w:r>
              <w:rPr>
                <w:rFonts w:ascii="Arial" w:hAnsi="Arial" w:cs="Arial"/>
                <w:color w:val="C00000"/>
                <w:sz w:val="20"/>
                <w:szCs w:val="20"/>
              </w:rPr>
              <w:t>s18</w:t>
            </w:r>
            <w:r>
              <w:rPr>
                <w:rFonts w:ascii="Arial" w:hAnsi="Arial" w:cs="Arial"/>
                <w:color w:val="2D2D2D"/>
                <w:sz w:val="20"/>
                <w:szCs w:val="20"/>
              </w:rPr>
              <w:t xml:space="preserve">, </w:t>
            </w:r>
            <w:r>
              <w:rPr>
                <w:rFonts w:ascii="Arial" w:hAnsi="Arial" w:cs="Arial"/>
                <w:color w:val="C00000"/>
                <w:sz w:val="20"/>
                <w:szCs w:val="20"/>
              </w:rPr>
              <w:t>s19</w:t>
            </w:r>
          </w:p>
        </w:tc>
      </w:tr>
      <w:tr w:rsidR="002560A7" w:rsidRPr="00121C22" w14:paraId="6115EC3F" w14:textId="77777777" w:rsidTr="00473706">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3FE81B4"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14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C2BB2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w:t>
            </w:r>
          </w:p>
        </w:tc>
        <w:tc>
          <w:tcPr>
            <w:tcW w:w="171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A93464D"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9</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EFCBE1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op1, op2, op3, </w:t>
            </w:r>
            <w:r>
              <w:rPr>
                <w:rFonts w:ascii="Arial" w:hAnsi="Arial" w:cs="Arial"/>
                <w:color w:val="C00000"/>
                <w:sz w:val="20"/>
                <w:szCs w:val="20"/>
              </w:rPr>
              <w:t>s1</w:t>
            </w:r>
            <w:r>
              <w:rPr>
                <w:rFonts w:ascii="Arial" w:hAnsi="Arial" w:cs="Arial"/>
                <w:color w:val="2D2D2D"/>
                <w:sz w:val="20"/>
                <w:szCs w:val="20"/>
              </w:rPr>
              <w:t xml:space="preserve">, </w:t>
            </w:r>
            <w:r>
              <w:rPr>
                <w:rFonts w:ascii="Arial" w:hAnsi="Arial" w:cs="Arial"/>
                <w:color w:val="C00000"/>
                <w:sz w:val="20"/>
                <w:szCs w:val="20"/>
              </w:rPr>
              <w:t>s5</w:t>
            </w:r>
            <w:r>
              <w:rPr>
                <w:rFonts w:ascii="Arial" w:hAnsi="Arial" w:cs="Arial"/>
                <w:color w:val="2D2D2D"/>
                <w:sz w:val="20"/>
                <w:szCs w:val="20"/>
              </w:rPr>
              <w:t xml:space="preserve">, s10, s16, </w:t>
            </w:r>
            <w:r>
              <w:rPr>
                <w:rFonts w:ascii="Arial" w:hAnsi="Arial" w:cs="Arial"/>
                <w:color w:val="C00000"/>
                <w:sz w:val="20"/>
                <w:szCs w:val="20"/>
              </w:rPr>
              <w:t>s18</w:t>
            </w:r>
            <w:r>
              <w:rPr>
                <w:rFonts w:ascii="Arial" w:hAnsi="Arial" w:cs="Arial"/>
                <w:color w:val="2D2D2D"/>
                <w:sz w:val="20"/>
                <w:szCs w:val="20"/>
              </w:rPr>
              <w:t xml:space="preserve">, </w:t>
            </w:r>
            <w:r>
              <w:rPr>
                <w:rFonts w:ascii="Arial" w:hAnsi="Arial" w:cs="Arial"/>
                <w:color w:val="C00000"/>
                <w:sz w:val="20"/>
                <w:szCs w:val="20"/>
              </w:rPr>
              <w:t>s19</w:t>
            </w:r>
          </w:p>
        </w:tc>
      </w:tr>
      <w:tr w:rsidR="002560A7" w:rsidRPr="00121C22" w14:paraId="6BBB1D02" w14:textId="77777777" w:rsidTr="00473706">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50FF2"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1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16F56"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90776"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9</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0362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op1, op2, op3, </w:t>
            </w:r>
            <w:r>
              <w:rPr>
                <w:rFonts w:ascii="Arial" w:hAnsi="Arial" w:cs="Arial"/>
                <w:color w:val="C00000"/>
                <w:sz w:val="20"/>
                <w:szCs w:val="20"/>
              </w:rPr>
              <w:t>s1</w:t>
            </w:r>
            <w:r>
              <w:rPr>
                <w:rFonts w:ascii="Arial" w:hAnsi="Arial" w:cs="Arial"/>
                <w:color w:val="2D2D2D"/>
                <w:sz w:val="20"/>
                <w:szCs w:val="20"/>
              </w:rPr>
              <w:t xml:space="preserve">, </w:t>
            </w:r>
            <w:r>
              <w:rPr>
                <w:rFonts w:ascii="Arial" w:hAnsi="Arial" w:cs="Arial"/>
                <w:color w:val="C00000"/>
                <w:sz w:val="20"/>
                <w:szCs w:val="20"/>
              </w:rPr>
              <w:t>s5</w:t>
            </w:r>
            <w:r>
              <w:rPr>
                <w:rFonts w:ascii="Arial" w:hAnsi="Arial" w:cs="Arial"/>
                <w:color w:val="2D2D2D"/>
                <w:sz w:val="20"/>
                <w:szCs w:val="20"/>
              </w:rPr>
              <w:t xml:space="preserve">, s10, s16, </w:t>
            </w:r>
            <w:r>
              <w:rPr>
                <w:rFonts w:ascii="Arial" w:hAnsi="Arial" w:cs="Arial"/>
                <w:color w:val="C00000"/>
                <w:sz w:val="20"/>
                <w:szCs w:val="20"/>
              </w:rPr>
              <w:t>s18</w:t>
            </w:r>
            <w:r>
              <w:rPr>
                <w:rFonts w:ascii="Arial" w:hAnsi="Arial" w:cs="Arial"/>
                <w:color w:val="2D2D2D"/>
                <w:sz w:val="20"/>
                <w:szCs w:val="20"/>
              </w:rPr>
              <w:t xml:space="preserve">, </w:t>
            </w:r>
            <w:r>
              <w:rPr>
                <w:rFonts w:ascii="Arial" w:hAnsi="Arial" w:cs="Arial"/>
                <w:color w:val="C00000"/>
                <w:sz w:val="20"/>
                <w:szCs w:val="20"/>
              </w:rPr>
              <w:t>s19</w:t>
            </w:r>
          </w:p>
        </w:tc>
      </w:tr>
      <w:tr w:rsidR="002560A7" w:rsidRPr="00121C22" w14:paraId="13E08EE2" w14:textId="77777777" w:rsidTr="00473706">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454CC91"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14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388D4C"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w:t>
            </w:r>
          </w:p>
        </w:tc>
        <w:tc>
          <w:tcPr>
            <w:tcW w:w="171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918668"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DE2FE8"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op1, op2, op3, </w:t>
            </w:r>
            <w:r>
              <w:rPr>
                <w:rFonts w:ascii="Arial" w:hAnsi="Arial" w:cs="Arial"/>
                <w:color w:val="C00000"/>
                <w:sz w:val="20"/>
                <w:szCs w:val="20"/>
              </w:rPr>
              <w:t>s1</w:t>
            </w:r>
            <w:r>
              <w:rPr>
                <w:rFonts w:ascii="Arial" w:hAnsi="Arial" w:cs="Arial"/>
                <w:color w:val="2D2D2D"/>
                <w:sz w:val="20"/>
                <w:szCs w:val="20"/>
              </w:rPr>
              <w:t xml:space="preserve">, </w:t>
            </w:r>
            <w:r>
              <w:rPr>
                <w:rFonts w:ascii="Arial" w:hAnsi="Arial" w:cs="Arial"/>
                <w:color w:val="C00000"/>
                <w:sz w:val="20"/>
                <w:szCs w:val="20"/>
              </w:rPr>
              <w:t>s5</w:t>
            </w:r>
            <w:r>
              <w:rPr>
                <w:rFonts w:ascii="Arial" w:hAnsi="Arial" w:cs="Arial"/>
                <w:color w:val="2D2D2D"/>
                <w:sz w:val="20"/>
                <w:szCs w:val="20"/>
              </w:rPr>
              <w:t xml:space="preserve">, </w:t>
            </w:r>
            <w:r>
              <w:rPr>
                <w:rFonts w:ascii="Arial" w:hAnsi="Arial" w:cs="Arial"/>
                <w:color w:val="C00000"/>
                <w:sz w:val="20"/>
                <w:szCs w:val="20"/>
              </w:rPr>
              <w:t>s18</w:t>
            </w:r>
            <w:r>
              <w:rPr>
                <w:rFonts w:ascii="Arial" w:hAnsi="Arial" w:cs="Arial"/>
                <w:color w:val="2D2D2D"/>
                <w:sz w:val="20"/>
                <w:szCs w:val="20"/>
              </w:rPr>
              <w:t xml:space="preserve">, </w:t>
            </w:r>
            <w:r>
              <w:rPr>
                <w:rFonts w:ascii="Arial" w:hAnsi="Arial" w:cs="Arial"/>
                <w:color w:val="C00000"/>
                <w:sz w:val="20"/>
                <w:szCs w:val="20"/>
              </w:rPr>
              <w:t>s19</w:t>
            </w:r>
          </w:p>
        </w:tc>
      </w:tr>
      <w:tr w:rsidR="002560A7" w:rsidRPr="00121C22" w14:paraId="49F74276" w14:textId="77777777" w:rsidTr="00473706">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61F0A"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FD002</w:t>
            </w:r>
          </w:p>
        </w:tc>
        <w:tc>
          <w:tcPr>
            <w:tcW w:w="1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1792E"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5</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2BC8A"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10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7EA61"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op1, op2, op3, </w:t>
            </w:r>
            <w:r>
              <w:rPr>
                <w:rFonts w:ascii="Arial" w:hAnsi="Arial" w:cs="Arial"/>
                <w:color w:val="C00000"/>
                <w:sz w:val="20"/>
                <w:szCs w:val="20"/>
              </w:rPr>
              <w:t>s1</w:t>
            </w:r>
            <w:r>
              <w:rPr>
                <w:rFonts w:ascii="Arial" w:hAnsi="Arial" w:cs="Arial"/>
                <w:color w:val="2D2D2D"/>
                <w:sz w:val="20"/>
                <w:szCs w:val="20"/>
              </w:rPr>
              <w:t xml:space="preserve">, </w:t>
            </w:r>
            <w:r>
              <w:rPr>
                <w:rFonts w:ascii="Arial" w:hAnsi="Arial" w:cs="Arial"/>
                <w:color w:val="C00000"/>
                <w:sz w:val="20"/>
                <w:szCs w:val="20"/>
              </w:rPr>
              <w:t>s5</w:t>
            </w:r>
            <w:r>
              <w:rPr>
                <w:rFonts w:ascii="Arial" w:hAnsi="Arial" w:cs="Arial"/>
                <w:color w:val="2D2D2D"/>
                <w:sz w:val="20"/>
                <w:szCs w:val="20"/>
              </w:rPr>
              <w:t xml:space="preserve">, s6, s10, s16, </w:t>
            </w:r>
            <w:r>
              <w:rPr>
                <w:rFonts w:ascii="Arial" w:hAnsi="Arial" w:cs="Arial"/>
                <w:color w:val="C00000"/>
                <w:sz w:val="20"/>
                <w:szCs w:val="20"/>
              </w:rPr>
              <w:t>s18</w:t>
            </w:r>
            <w:r>
              <w:rPr>
                <w:rFonts w:ascii="Arial" w:hAnsi="Arial" w:cs="Arial"/>
                <w:color w:val="2D2D2D"/>
                <w:sz w:val="20"/>
                <w:szCs w:val="20"/>
              </w:rPr>
              <w:t xml:space="preserve">, </w:t>
            </w:r>
            <w:r>
              <w:rPr>
                <w:rFonts w:ascii="Arial" w:hAnsi="Arial" w:cs="Arial"/>
                <w:color w:val="C00000"/>
                <w:sz w:val="20"/>
                <w:szCs w:val="20"/>
              </w:rPr>
              <w:t>s19</w:t>
            </w:r>
          </w:p>
        </w:tc>
      </w:tr>
      <w:tr w:rsidR="002560A7" w:rsidRPr="00121C22" w14:paraId="24AA79BF" w14:textId="77777777" w:rsidTr="00473706">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DBD7DB0"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FD003</w:t>
            </w:r>
          </w:p>
        </w:tc>
        <w:tc>
          <w:tcPr>
            <w:tcW w:w="148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98B9417"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 (single)</w:t>
            </w:r>
          </w:p>
        </w:tc>
        <w:tc>
          <w:tcPr>
            <w:tcW w:w="171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ABD1750"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8</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34338D"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op1, op2, op3, </w:t>
            </w:r>
            <w:r>
              <w:rPr>
                <w:rFonts w:ascii="Arial" w:hAnsi="Arial" w:cs="Arial"/>
                <w:color w:val="C00000"/>
                <w:sz w:val="20"/>
                <w:szCs w:val="20"/>
              </w:rPr>
              <w:t>s1</w:t>
            </w:r>
            <w:r>
              <w:rPr>
                <w:rFonts w:ascii="Arial" w:hAnsi="Arial" w:cs="Arial"/>
                <w:color w:val="2D2D2D"/>
                <w:sz w:val="20"/>
                <w:szCs w:val="20"/>
              </w:rPr>
              <w:t xml:space="preserve">, </w:t>
            </w:r>
            <w:r>
              <w:rPr>
                <w:rFonts w:ascii="Arial" w:hAnsi="Arial" w:cs="Arial"/>
                <w:color w:val="C00000"/>
                <w:sz w:val="20"/>
                <w:szCs w:val="20"/>
              </w:rPr>
              <w:t>s5</w:t>
            </w:r>
            <w:r>
              <w:rPr>
                <w:rFonts w:ascii="Arial" w:hAnsi="Arial" w:cs="Arial"/>
                <w:color w:val="2D2D2D"/>
                <w:sz w:val="20"/>
                <w:szCs w:val="20"/>
              </w:rPr>
              <w:t xml:space="preserve">, s16, </w:t>
            </w:r>
            <w:r>
              <w:rPr>
                <w:rFonts w:ascii="Arial" w:hAnsi="Arial" w:cs="Arial"/>
                <w:color w:val="C00000"/>
                <w:sz w:val="20"/>
                <w:szCs w:val="20"/>
              </w:rPr>
              <w:t>s18</w:t>
            </w:r>
            <w:r>
              <w:rPr>
                <w:rFonts w:ascii="Arial" w:hAnsi="Arial" w:cs="Arial"/>
                <w:color w:val="2D2D2D"/>
                <w:sz w:val="20"/>
                <w:szCs w:val="20"/>
              </w:rPr>
              <w:t xml:space="preserve">, </w:t>
            </w:r>
            <w:r>
              <w:rPr>
                <w:rFonts w:ascii="Arial" w:hAnsi="Arial" w:cs="Arial"/>
                <w:color w:val="C00000"/>
                <w:sz w:val="20"/>
                <w:szCs w:val="20"/>
              </w:rPr>
              <w:t>s19</w:t>
            </w:r>
          </w:p>
        </w:tc>
      </w:tr>
      <w:tr w:rsidR="002560A7" w:rsidRPr="00121C22" w14:paraId="19431B34" w14:textId="77777777" w:rsidTr="00473706">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D5FD7"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FD004</w:t>
            </w:r>
          </w:p>
        </w:tc>
        <w:tc>
          <w:tcPr>
            <w:tcW w:w="1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29194"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0–5 (all)</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77F68"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7–9</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F8BCE" w14:textId="77777777" w:rsidR="002560A7" w:rsidRPr="00121C22"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Variable — core set: op1, op2, op3, </w:t>
            </w:r>
            <w:r>
              <w:rPr>
                <w:rFonts w:ascii="Arial" w:hAnsi="Arial" w:cs="Arial"/>
                <w:color w:val="C00000"/>
                <w:sz w:val="20"/>
                <w:szCs w:val="20"/>
              </w:rPr>
              <w:t>s1</w:t>
            </w:r>
            <w:r>
              <w:rPr>
                <w:rFonts w:ascii="Arial" w:hAnsi="Arial" w:cs="Arial"/>
                <w:color w:val="2D2D2D"/>
                <w:sz w:val="20"/>
                <w:szCs w:val="20"/>
              </w:rPr>
              <w:t xml:space="preserve">, </w:t>
            </w:r>
            <w:r>
              <w:rPr>
                <w:rFonts w:ascii="Arial" w:hAnsi="Arial" w:cs="Arial"/>
                <w:color w:val="C00000"/>
                <w:sz w:val="20"/>
                <w:szCs w:val="20"/>
              </w:rPr>
              <w:t>s5</w:t>
            </w:r>
            <w:r>
              <w:rPr>
                <w:rFonts w:ascii="Arial" w:hAnsi="Arial" w:cs="Arial"/>
                <w:color w:val="2D2D2D"/>
                <w:sz w:val="20"/>
                <w:szCs w:val="20"/>
              </w:rPr>
              <w:t xml:space="preserve">, </w:t>
            </w:r>
            <w:r>
              <w:rPr>
                <w:rFonts w:ascii="Arial" w:hAnsi="Arial" w:cs="Arial"/>
                <w:color w:val="C00000"/>
                <w:sz w:val="20"/>
                <w:szCs w:val="20"/>
              </w:rPr>
              <w:t>s18</w:t>
            </w:r>
            <w:r>
              <w:rPr>
                <w:rFonts w:ascii="Arial" w:hAnsi="Arial" w:cs="Arial"/>
                <w:color w:val="2D2D2D"/>
                <w:sz w:val="20"/>
                <w:szCs w:val="20"/>
              </w:rPr>
              <w:t xml:space="preserve">, </w:t>
            </w:r>
            <w:r>
              <w:rPr>
                <w:rFonts w:ascii="Arial" w:hAnsi="Arial" w:cs="Arial"/>
                <w:color w:val="C00000"/>
                <w:sz w:val="20"/>
                <w:szCs w:val="20"/>
              </w:rPr>
              <w:t>s19</w:t>
            </w:r>
          </w:p>
        </w:tc>
      </w:tr>
    </w:tbl>
    <w:p w14:paraId="0643CE42" w14:textId="77777777" w:rsidR="002560A7" w:rsidRPr="00121C22"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The consistency of the guarded set across regimes confirms that the dead sensors (s1, s5, s18, s19) are physically constant both within regimes and globally. The op1, op2, and op3 columns entering the guard is expected: within a given regime cluster, the operational settings converge to within a narrow band of the centroid by K-Means construction, producing near-zero within-regime variance.</w:t>
      </w:r>
    </w:p>
    <w:p w14:paraId="7F702803" w14:textId="6BBF5B83" w:rsidR="004A6CB5" w:rsidRPr="005538BC"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The regime-variable guarded set (e.g., s6 and s10 are guarded in some FD002 regimes but not others) merits attention. Sensor s10 (Engine Pressure Ratio, EPR) is a derived quantity that can exhibit regime-specific behaviour where the ratio becomes near-constant at certain flight conditions. This does not indicate a sensor fault — it reflects the thermodynamic coupling between operating condition and the EPR measurement range.</w:t>
      </w:r>
    </w:p>
    <w:p w14:paraId="56B6AD64" w14:textId="2C101130" w:rsidR="002560A7" w:rsidRDefault="00000000" w:rsidP="00535138">
      <w:pPr>
        <w:pStyle w:val="Heading2"/>
        <w:spacing w:before="100" w:beforeAutospacing="1" w:after="100" w:afterAutospacing="1"/>
      </w:pPr>
      <w:r>
        <w:t>5.4  Validation Transform Application</w:t>
      </w:r>
    </w:p>
    <w:p w14:paraId="3926BC94" w14:textId="77777777" w:rsidR="00B77472" w:rsidRPr="00B77472" w:rsidRDefault="00B77472" w:rsidP="00535138">
      <w:pPr>
        <w:spacing w:before="100" w:beforeAutospacing="1" w:after="100" w:afterAutospacing="1"/>
        <w:jc w:val="both"/>
        <w:rPr>
          <w:rFonts w:ascii="Arial" w:hAnsi="Arial" w:cs="Arial"/>
          <w:sz w:val="20"/>
          <w:szCs w:val="20"/>
        </w:rPr>
      </w:pPr>
      <w:r>
        <w:rPr>
          <w:rFonts w:ascii="Arial" w:hAnsi="Arial" w:cs="Arial"/>
          <w:sz w:val="20"/>
          <w:szCs w:val="20"/>
        </w:rPr>
        <w:t xml:space="preserve">The </w:t>
      </w:r>
      <w:r>
        <w:rPr>
          <w:rFonts w:ascii="Courier New" w:hAnsi="Courier New" w:cs="Courier New"/>
          <w:sz w:val="20"/>
          <w:szCs w:val="20"/>
        </w:rPr>
        <w:t>apply_regime_zscore()</w:t>
      </w:r>
      <w:r>
        <w:rPr>
          <w:rFonts w:ascii="Arial" w:hAnsi="Arial" w:cs="Arial"/>
          <w:sz w:val="20"/>
          <w:szCs w:val="20"/>
        </w:rPr>
        <w:t xml:space="preserve"> function is defined in Cell 1</w:t>
      </w:r>
      <w:r>
        <w:t>7</w:t>
      </w:r>
      <w:r>
        <w:rPr>
          <w:rFonts w:ascii="Arial" w:hAnsi="Arial" w:cs="Arial"/>
          <w:sz w:val="20"/>
          <w:szCs w:val="20"/>
        </w:rPr>
        <w:t xml:space="preserve"> and accepts three arguments: the DataFrame to transform, the frozen parameters dictionary — which receives </w:t>
      </w:r>
      <w:r>
        <w:rPr>
          <w:rFonts w:ascii="Courier New" w:hAnsi="Courier New" w:cs="Courier New"/>
          <w:sz w:val="20"/>
          <w:szCs w:val="20"/>
        </w:rPr>
        <w:t>regime_params[subset]</w:t>
      </w:r>
      <w:r>
        <w:rPr>
          <w:rFonts w:ascii="Arial" w:hAnsi="Arial" w:cs="Arial"/>
          <w:sz w:val="20"/>
          <w:szCs w:val="20"/>
        </w:rPr>
        <w:t xml:space="preserve"> at the call site — and the list of columns to normalise. All normalisation columns are cast to </w:t>
      </w:r>
      <w:r>
        <w:rPr>
          <w:rFonts w:ascii="Courier New" w:hAnsi="Courier New" w:cs="Courier New"/>
          <w:sz w:val="20"/>
          <w:szCs w:val="20"/>
        </w:rPr>
        <w:t xml:space="preserve">float64 </w:t>
      </w:r>
      <w:r>
        <w:rPr>
          <w:rFonts w:ascii="Arial" w:hAnsi="Arial" w:cs="Arial"/>
          <w:sz w:val="20"/>
          <w:szCs w:val="20"/>
        </w:rPr>
        <w:t xml:space="preserve">prior to transformation to prevent </w:t>
      </w:r>
      <w:r>
        <w:rPr>
          <w:rFonts w:ascii="Courier New" w:hAnsi="Courier New" w:cs="Courier New"/>
          <w:sz w:val="20"/>
          <w:szCs w:val="20"/>
        </w:rPr>
        <w:t>dtype</w:t>
      </w:r>
      <w:r>
        <w:rPr>
          <w:rFonts w:ascii="Arial" w:hAnsi="Arial" w:cs="Arial"/>
          <w:sz w:val="20"/>
          <w:szCs w:val="20"/>
        </w:rPr>
        <w:t xml:space="preserve"> incompatibility when overwriting integer-typed operational setting columns with float Z-score values. The transformation is then applied per regime by masking rows on </w:t>
      </w:r>
      <w:r>
        <w:rPr>
          <w:rFonts w:ascii="Courier New" w:hAnsi="Courier New" w:cs="Courier New"/>
          <w:sz w:val="20"/>
          <w:szCs w:val="20"/>
        </w:rPr>
        <w:t>regime_id</w:t>
      </w:r>
      <w:r>
        <w:rPr>
          <w:rFonts w:ascii="Arial" w:hAnsi="Arial" w:cs="Arial"/>
          <w:sz w:val="20"/>
          <w:szCs w:val="20"/>
        </w:rPr>
        <w:t xml:space="preserve"> and subtracting the frozen </w:t>
      </w:r>
      <w:r>
        <w:rPr>
          <w:rFonts w:ascii="Courier New" w:hAnsi="Courier New" w:cs="Courier New"/>
          <w:sz w:val="20"/>
          <w:szCs w:val="20"/>
        </w:rPr>
        <w:t>p["mu"]</w:t>
      </w:r>
      <w:r>
        <w:rPr>
          <w:rFonts w:ascii="Arial" w:hAnsi="Arial" w:cs="Arial"/>
          <w:sz w:val="20"/>
          <w:szCs w:val="20"/>
        </w:rPr>
        <w:t xml:space="preserve"> before dividing by the frozen </w:t>
      </w:r>
      <w:r>
        <w:rPr>
          <w:rFonts w:ascii="Courier New" w:hAnsi="Courier New" w:cs="Courier New"/>
          <w:sz w:val="20"/>
          <w:szCs w:val="20"/>
        </w:rPr>
        <w:t>p["sigma"]</w:t>
      </w:r>
      <w:r>
        <w:rPr>
          <w:rFonts w:ascii="Arial" w:hAnsi="Arial" w:cs="Arial"/>
          <w:sz w:val="20"/>
          <w:szCs w:val="20"/>
        </w:rPr>
        <w:t>, where both parameters were computed exclusively from Internal Train rows in Cell 1</w:t>
      </w:r>
      <w:r>
        <w:t>6</w:t>
      </w:r>
      <w:r>
        <w:rPr>
          <w:rFonts w:ascii="Arial" w:hAnsi="Arial" w:cs="Arial"/>
          <w:sz w:val="20"/>
          <w:szCs w:val="20"/>
        </w:rPr>
        <w:t>.</w:t>
      </w:r>
    </w:p>
    <w:p w14:paraId="1E1D5F25" w14:textId="77777777" w:rsidR="002560A7" w:rsidRDefault="00B77472" w:rsidP="00535138">
      <w:pPr>
        <w:spacing w:before="100" w:beforeAutospacing="1" w:after="100" w:afterAutospacing="1"/>
        <w:jc w:val="both"/>
      </w:pPr>
      <w:r>
        <w:rPr>
          <w:rFonts w:ascii="Arial" w:hAnsi="Arial" w:cs="Arial"/>
          <w:sz w:val="20"/>
          <w:szCs w:val="20"/>
        </w:rPr>
        <w:t xml:space="preserve">The function is called twice per subset — once for the Internal Train partition and once for the Internal Validation partition — passing the identical frozen parameter set to both. No </w:t>
      </w:r>
      <m:oMath>
        <m:r>
          <w:rPr>
            <w:rFonts w:ascii="Cambria Math" w:hAnsi="Cambria Math"/>
          </w:rPr>
          <m:t>μ</m:t>
        </m:r>
      </m:oMath>
      <w:r>
        <w:rPr>
          <w:rFonts w:ascii="Arial" w:hAnsi="Arial" w:cs="Arial"/>
          <w:sz w:val="20"/>
          <w:szCs w:val="20"/>
        </w:rPr>
        <w:t xml:space="preserve"> or </w:t>
      </w:r>
      <m:oMath>
        <m:r>
          <w:rPr>
            <w:rFonts w:ascii="Cambria Math" w:hAnsi="Cambria Math"/>
          </w:rPr>
          <m:t>σ</m:t>
        </m:r>
      </m:oMath>
      <w:r>
        <w:rPr>
          <w:rFonts w:ascii="Arial" w:hAnsi="Arial" w:cs="Arial"/>
          <w:sz w:val="20"/>
          <w:szCs w:val="20"/>
        </w:rPr>
        <w:t xml:space="preserve"> is computed from the validation partition at any point in the pipeline. This is confirmed by the Cell 1</w:t>
      </w:r>
      <w:r>
        <w:t>7</w:t>
      </w:r>
      <w:r>
        <w:rPr>
          <w:rFonts w:ascii="Arial" w:hAnsi="Arial" w:cs="Arial"/>
          <w:sz w:val="20"/>
          <w:szCs w:val="20"/>
        </w:rPr>
        <w:t xml:space="preserve"> printed output, which states explicitly: </w:t>
      </w:r>
      <w:r>
        <w:rPr>
          <w:rFonts w:ascii="Arial" w:hAnsi="Arial" w:cs="Arial"/>
          <w:i/>
          <w:iCs/>
          <w:sz w:val="20"/>
          <w:szCs w:val="20"/>
        </w:rPr>
        <w:t>"Parameters were fitted on Internal Train ONLY. Internal Validation was TRANSFORMED only — never used for parameter estimation."</w:t>
      </w:r>
      <w:r>
        <w:rPr>
          <w:rFonts w:ascii="Arial" w:hAnsi="Arial" w:cs="Arial"/>
          <w:sz w:val="20"/>
          <w:szCs w:val="20"/>
        </w:rPr>
        <w:t xml:space="preserve"> This transform-only application to the validation partition is the defining property of a leakage-free preprocessing protocol.</w:t>
      </w:r>
    </w:p>
    <w:p w14:paraId="1370A5FE" w14:textId="77777777" w:rsidR="00535138" w:rsidRDefault="00535138">
      <w:pPr>
        <w:rPr>
          <w:rFonts w:ascii="Arial" w:eastAsia="Arial" w:hAnsi="Arial" w:cs="Arial"/>
          <w:b/>
          <w:bCs/>
          <w:color w:val="1B3A5C"/>
          <w:sz w:val="26"/>
          <w:szCs w:val="26"/>
        </w:rPr>
      </w:pPr>
      <w:r>
        <w:br w:type="page"/>
      </w:r>
    </w:p>
    <w:p w14:paraId="67D7DF10" w14:textId="5A413A91" w:rsidR="00E419CE" w:rsidRDefault="00E419CE" w:rsidP="00535138">
      <w:pPr>
        <w:pStyle w:val="Heading2"/>
        <w:spacing w:before="100" w:beforeAutospacing="1" w:after="100" w:afterAutospacing="1"/>
      </w:pPr>
      <w:r>
        <w:lastRenderedPageBreak/>
        <w:t>5.5  Gate 2 — Z-Score Parameter Physical Validation (Cell 19)</w:t>
      </w:r>
    </w:p>
    <w:p w14:paraId="5F9553BC" w14:textId="77777777" w:rsidR="00E419CE" w:rsidRDefault="00E419CE" w:rsidP="00535138">
      <w:pPr>
        <w:spacing w:before="100" w:beforeAutospacing="1" w:after="100" w:afterAutospacing="1"/>
        <w:jc w:val="both"/>
      </w:pPr>
      <w:r>
        <w:rPr>
          <w:rFonts w:ascii="Arial" w:eastAsia="Arial" w:hAnsi="Arial" w:cs="Arial"/>
          <w:color w:val="2D2D2D"/>
          <w:sz w:val="20"/>
          <w:szCs w:val="20"/>
        </w:rPr>
        <w:t xml:space="preserve">Gate 2 validates the fitted Z-score parameters for three key sensors — s4 (T50/EGT), s7 (P30 HPC Outlet Pressure), and s9 (Nc Core Speed) — across all regime and subset combinations, confirming that </w:t>
      </w:r>
      <m:oMath>
        <m:r>
          <w:rPr>
            <w:rFonts w:ascii="Cambria Math" w:hAnsi="Cambria Math"/>
            <w:color w:val="2D2D2D"/>
          </w:rPr>
          <m:t>μ</m:t>
        </m:r>
      </m:oMath>
      <w:r>
        <w:rPr>
          <w:rFonts w:ascii="Arial" w:eastAsia="Arial" w:hAnsi="Arial" w:cs="Arial"/>
          <w:color w:val="2D2D2D"/>
          <w:sz w:val="20"/>
          <w:szCs w:val="20"/>
        </w:rPr>
        <w:t xml:space="preserve"> is finite and non-NaN and </w:t>
      </w:r>
      <m:oMath>
        <m:r>
          <w:rPr>
            <w:rFonts w:ascii="Cambria Math" w:hAnsi="Cambria Math"/>
            <w:color w:val="2D2D2D"/>
          </w:rPr>
          <m:t>σ</m:t>
        </m:r>
      </m:oMath>
      <w:r>
        <w:rPr>
          <w:rFonts w:ascii="Arial" w:eastAsia="Arial" w:hAnsi="Arial" w:cs="Arial"/>
          <w:color w:val="2D2D2D"/>
          <w:sz w:val="20"/>
          <w:szCs w:val="20"/>
        </w:rPr>
        <w:t xml:space="preserve"> is strictly positive and finite. All 42 parameter sets pass. Two analytically significant observations arise from the output.</w:t>
      </w:r>
    </w:p>
    <w:p w14:paraId="7EBA34DA" w14:textId="11A2E9D1" w:rsidR="00E419CE" w:rsidRDefault="00B40726" w:rsidP="00535138">
      <w:pPr>
        <w:pStyle w:val="Heading3"/>
        <w:spacing w:before="100" w:beforeAutospacing="1" w:afterAutospacing="1"/>
      </w:pPr>
      <w:r>
        <w:t xml:space="preserve">5.5.1 </w:t>
      </w:r>
      <w:r w:rsidR="00E419CE">
        <w:t xml:space="preserve">Physical Consistency of </w:t>
      </w:r>
      <m:oMath>
        <m:r>
          <m:rPr>
            <m:sty m:val="bi"/>
          </m:rPr>
          <w:rPr>
            <w:rFonts w:ascii="Cambria Math" w:hAnsi="Cambria Math"/>
          </w:rPr>
          <m:t>μ</m:t>
        </m:r>
      </m:oMath>
      <w:r w:rsidR="00E419CE">
        <w:t xml:space="preserve"> Across Regimes</w:t>
      </w:r>
    </w:p>
    <w:p w14:paraId="488A7C11" w14:textId="77777777" w:rsidR="00E419CE" w:rsidRDefault="00E419CE" w:rsidP="00535138">
      <w:pPr>
        <w:spacing w:before="100" w:beforeAutospacing="1" w:after="100" w:afterAutospacing="1"/>
        <w:jc w:val="both"/>
      </w:pPr>
      <w:r>
        <w:rPr>
          <w:rFonts w:ascii="Arial" w:eastAsia="Arial" w:hAnsi="Arial" w:cs="Arial"/>
          <w:color w:val="2D2D2D"/>
          <w:sz w:val="20"/>
          <w:szCs w:val="20"/>
        </w:rPr>
        <w:t xml:space="preserve">The </w:t>
      </w:r>
      <m:oMath>
        <m:r>
          <w:rPr>
            <w:rFonts w:ascii="Cambria Math" w:hAnsi="Cambria Math"/>
            <w:color w:val="2D2D2D"/>
          </w:rPr>
          <m:t>μ</m:t>
        </m:r>
      </m:oMath>
      <w:r>
        <w:rPr>
          <w:rFonts w:ascii="Arial" w:eastAsia="Arial" w:hAnsi="Arial" w:cs="Arial"/>
          <w:color w:val="2D2D2D"/>
          <w:sz w:val="20"/>
          <w:szCs w:val="20"/>
        </w:rPr>
        <w:t xml:space="preserve"> values vary systematically and in a thermodynamically correct direction across regimes. Taking FD002 as the representative example, the sea-level regime (Regime 1) produces the highest EGT mean </w:t>
      </w:r>
      <m:oMath>
        <m:r>
          <w:rPr>
            <w:rFonts w:ascii="Cambria Math" w:hAnsi="Cambria Math"/>
            <w:color w:val="2D2D2D"/>
          </w:rPr>
          <m:t>(μ = 1408.93°R)</m:t>
        </m:r>
      </m:oMath>
      <w:r>
        <w:rPr>
          <w:rFonts w:ascii="Arial" w:eastAsia="Arial" w:hAnsi="Arial" w:cs="Arial"/>
          <w:color w:val="2D2D2D"/>
          <w:sz w:val="20"/>
          <w:szCs w:val="20"/>
        </w:rPr>
        <w:t xml:space="preserve"> and highest HPC outlet pressure </w:t>
      </w:r>
      <m:oMath>
        <m:r>
          <w:rPr>
            <w:rFonts w:ascii="Cambria Math" w:hAnsi="Cambria Math"/>
            <w:color w:val="2D2D2D"/>
          </w:rPr>
          <m:t>(μ = 553.35 psia)</m:t>
        </m:r>
      </m:oMath>
      <w:r>
        <w:rPr>
          <w:rFonts w:ascii="Arial" w:eastAsia="Arial" w:hAnsi="Arial" w:cs="Arial"/>
          <w:color w:val="2D2D2D"/>
          <w:sz w:val="20"/>
          <w:szCs w:val="20"/>
        </w:rPr>
        <w:t xml:space="preserve">, whilst the partial-TRA climb regime (Regime 2, </w:t>
      </w:r>
      <m:oMath>
        <m:r>
          <w:rPr>
            <w:rFonts w:ascii="Cambria Math" w:hAnsi="Cambria Math"/>
            <w:color w:val="2D2D2D"/>
          </w:rPr>
          <m:t>TRA = 60</m:t>
        </m:r>
      </m:oMath>
      <w:r>
        <w:rPr>
          <w:rFonts w:ascii="Arial" w:eastAsia="Arial" w:hAnsi="Arial" w:cs="Arial"/>
          <w:color w:val="2D2D2D"/>
          <w:sz w:val="20"/>
          <w:szCs w:val="20"/>
        </w:rPr>
        <w:t xml:space="preserve">) produces the lowest EGT </w:t>
      </w:r>
      <m:oMath>
        <m:r>
          <w:rPr>
            <w:rFonts w:ascii="Cambria Math" w:hAnsi="Cambria Math"/>
            <w:color w:val="2D2D2D"/>
          </w:rPr>
          <m:t>(μ = 1050.37°R)</m:t>
        </m:r>
      </m:oMath>
      <w:r>
        <w:rPr>
          <w:rFonts w:ascii="Arial" w:eastAsia="Arial" w:hAnsi="Arial" w:cs="Arial"/>
          <w:color w:val="2D2D2D"/>
          <w:sz w:val="20"/>
          <w:szCs w:val="20"/>
        </w:rPr>
        <w:t xml:space="preserve"> and lowest P30 </w:t>
      </w:r>
      <m:oMath>
        <m:r>
          <w:rPr>
            <w:rFonts w:ascii="Cambria Math" w:hAnsi="Cambria Math"/>
            <w:color w:val="2D2D2D"/>
          </w:rPr>
          <m:t>(μ = 175.42 psia)</m:t>
        </m:r>
      </m:oMath>
      <w:r>
        <w:rPr>
          <w:rFonts w:ascii="Arial" w:eastAsia="Arial" w:hAnsi="Arial" w:cs="Arial"/>
          <w:color w:val="2D2D2D"/>
          <w:sz w:val="20"/>
          <w:szCs w:val="20"/>
        </w:rPr>
        <w:t>. This ordering is thermodynamically correct — reduced throttle and lower ambient pressure at altitude both lower combustor exit temperatures and compressor delivery pressures. This systematic variation directly validates that K-Means has correctly isolated the six physical operating conditions rather than producing arbitrary statistical partitions.</w:t>
      </w:r>
    </w:p>
    <w:p w14:paraId="03C66F2C" w14:textId="603B9AAC" w:rsidR="00E419CE" w:rsidRDefault="00B40726" w:rsidP="00535138">
      <w:pPr>
        <w:pStyle w:val="Heading3"/>
        <w:spacing w:before="100" w:beforeAutospacing="1" w:afterAutospacing="1"/>
      </w:pPr>
      <w:r>
        <w:rPr>
          <w:rFonts w:ascii="Times New Roman" w:eastAsia="Times New Roman" w:hAnsi="Times New Roman" w:cs="Times New Roman"/>
        </w:rPr>
        <w:t xml:space="preserve">5.5.2 </w:t>
      </w:r>
      <m:oMath>
        <m:r>
          <m:rPr>
            <m:sty m:val="bi"/>
          </m:rPr>
          <w:rPr>
            <w:rFonts w:ascii="Cambria Math" w:hAnsi="Cambria Math"/>
          </w:rPr>
          <m:t>σ</m:t>
        </m:r>
      </m:oMath>
      <w:r w:rsidR="00E419CE">
        <w:t xml:space="preserve"> Discrepancy for s7 (P30) Between Fault Mode Families</w:t>
      </w:r>
    </w:p>
    <w:p w14:paraId="15594E2C" w14:textId="10C5D948" w:rsidR="00E419CE" w:rsidRPr="00535138" w:rsidRDefault="00E419CE" w:rsidP="00535138">
      <w:pPr>
        <w:spacing w:before="100" w:beforeAutospacing="1" w:after="100" w:afterAutospacing="1"/>
        <w:jc w:val="both"/>
        <w:rPr>
          <w:rFonts w:ascii="Arial" w:eastAsia="Arial" w:hAnsi="Arial" w:cs="Arial"/>
          <w:color w:val="2D2D2D"/>
          <w:sz w:val="20"/>
          <w:szCs w:val="20"/>
        </w:rPr>
      </w:pPr>
      <w:r>
        <w:rPr>
          <w:rFonts w:ascii="Arial" w:eastAsia="Arial" w:hAnsi="Arial" w:cs="Arial"/>
          <w:color w:val="2D2D2D"/>
          <w:sz w:val="20"/>
          <w:szCs w:val="20"/>
        </w:rPr>
        <w:t>The within-regime standard deviation for s7 at the sea-level condition differs materially between subset pairs:</w:t>
      </w:r>
      <w:r w:rsidR="00535138">
        <w:rPr>
          <w:rFonts w:ascii="Arial" w:eastAsia="Arial" w:hAnsi="Arial" w:cs="Arial"/>
          <w:color w:val="2D2D2D"/>
          <w:sz w:val="20"/>
          <w:szCs w:val="20"/>
        </w:rPr>
        <w:br/>
      </w:r>
      <w:r w:rsidR="00535138">
        <w:rPr>
          <w:rFonts w:ascii="Arial" w:eastAsia="Arial" w:hAnsi="Arial" w:cs="Arial"/>
          <w:b/>
          <w:bCs/>
          <w:i/>
          <w:iCs/>
          <w:color w:val="1B3A5C"/>
          <w:sz w:val="20"/>
          <w:szCs w:val="20"/>
        </w:rPr>
        <w:br/>
      </w:r>
      <w:r>
        <w:rPr>
          <w:rFonts w:ascii="Arial" w:eastAsia="Arial" w:hAnsi="Arial" w:cs="Arial"/>
          <w:b/>
          <w:bCs/>
          <w:i/>
          <w:iCs/>
          <w:color w:val="1B3A5C"/>
          <w:sz w:val="20"/>
          <w:szCs w:val="20"/>
        </w:rPr>
        <w:t>Table 8 — s7 (P30) Within-Regime σ by Fault Mode Family</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300"/>
        <w:gridCol w:w="2100"/>
      </w:tblGrid>
      <w:tr w:rsidR="00E419CE" w:rsidRPr="00473706" w14:paraId="6EB3F006" w14:textId="77777777" w:rsidTr="00E419CE">
        <w:trPr>
          <w:tblHeader/>
        </w:trPr>
        <w:tc>
          <w:tcPr>
            <w:tcW w:w="150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1E18AE0D" w14:textId="77777777" w:rsidR="00E419CE" w:rsidRPr="00473706" w:rsidRDefault="00E419CE" w:rsidP="00535138">
            <w:pPr>
              <w:spacing w:before="100" w:beforeAutospacing="1" w:after="100" w:afterAutospacing="1"/>
              <w:jc w:val="center"/>
              <w:rPr>
                <w:sz w:val="20"/>
                <w:szCs w:val="20"/>
              </w:rPr>
            </w:pPr>
            <w:r>
              <w:rPr>
                <w:rFonts w:ascii="Arial" w:eastAsia="Arial" w:hAnsi="Arial" w:cs="Arial"/>
                <w:b/>
                <w:bCs/>
                <w:color w:val="FFFFFF"/>
                <w:sz w:val="20"/>
                <w:szCs w:val="20"/>
              </w:rPr>
              <w:t>Subset</w:t>
            </w:r>
          </w:p>
        </w:tc>
        <w:tc>
          <w:tcPr>
            <w:tcW w:w="12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3D9E7D0" w14:textId="77777777" w:rsidR="00E419CE" w:rsidRPr="00473706" w:rsidRDefault="00E419CE" w:rsidP="00535138">
            <w:pPr>
              <w:spacing w:before="100" w:beforeAutospacing="1" w:after="100" w:afterAutospacing="1"/>
              <w:jc w:val="center"/>
              <w:rPr>
                <w:sz w:val="20"/>
                <w:szCs w:val="20"/>
              </w:rPr>
            </w:pPr>
            <w:r>
              <w:rPr>
                <w:rFonts w:ascii="Arial" w:eastAsia="Arial" w:hAnsi="Arial" w:cs="Arial"/>
                <w:b/>
                <w:bCs/>
                <w:color w:val="FFFFFF"/>
                <w:sz w:val="20"/>
                <w:szCs w:val="20"/>
              </w:rPr>
              <w:t>Regime</w:t>
            </w:r>
          </w:p>
        </w:tc>
        <w:tc>
          <w:tcPr>
            <w:tcW w:w="33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99EEE27" w14:textId="77777777" w:rsidR="00E419CE" w:rsidRPr="00473706" w:rsidRDefault="00E419CE" w:rsidP="00535138">
            <w:pPr>
              <w:spacing w:before="100" w:beforeAutospacing="1" w:after="100" w:afterAutospacing="1"/>
              <w:jc w:val="center"/>
              <w:rPr>
                <w:sz w:val="20"/>
                <w:szCs w:val="20"/>
              </w:rPr>
            </w:pPr>
            <w:r>
              <w:rPr>
                <w:rFonts w:ascii="Arial" w:eastAsia="Arial" w:hAnsi="Arial" w:cs="Arial"/>
                <w:b/>
                <w:bCs/>
                <w:color w:val="FFFFFF"/>
                <w:sz w:val="20"/>
                <w:szCs w:val="20"/>
              </w:rPr>
              <w:t>Fault Mode</w:t>
            </w:r>
          </w:p>
        </w:tc>
        <w:tc>
          <w:tcPr>
            <w:tcW w:w="210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712334F8" w14:textId="77777777" w:rsidR="00E419CE" w:rsidRPr="00473706" w:rsidRDefault="00E419CE" w:rsidP="00535138">
            <w:pPr>
              <w:spacing w:before="100" w:beforeAutospacing="1" w:after="100" w:afterAutospacing="1"/>
              <w:jc w:val="center"/>
              <w:rPr>
                <w:sz w:val="20"/>
                <w:szCs w:val="20"/>
              </w:rPr>
            </w:pPr>
            <w:r>
              <w:rPr>
                <w:rFonts w:ascii="Arial" w:eastAsia="Arial" w:hAnsi="Arial" w:cs="Arial"/>
                <w:b/>
                <w:bCs/>
                <w:color w:val="FFFFFF"/>
                <w:sz w:val="20"/>
                <w:szCs w:val="20"/>
              </w:rPr>
              <w:t xml:space="preserve">s7 </w:t>
            </w:r>
            <m:oMath>
              <m:r>
                <m:rPr>
                  <m:sty m:val="bi"/>
                </m:rPr>
                <w:rPr>
                  <w:rFonts w:ascii="Cambria Math" w:hAnsi="Cambria Math"/>
                  <w:color w:val="FFFFFF"/>
                  <w:sz w:val="20"/>
                  <w:szCs w:val="20"/>
                </w:rPr>
                <m:t xml:space="preserve">σ </m:t>
              </m:r>
            </m:oMath>
            <w:r>
              <w:rPr>
                <w:rFonts w:ascii="Arial" w:eastAsia="Arial" w:hAnsi="Arial" w:cs="Arial"/>
                <w:b/>
                <w:bCs/>
                <w:color w:val="FFFFFF"/>
                <w:sz w:val="20"/>
                <w:szCs w:val="20"/>
              </w:rPr>
              <w:t>(psia)</w:t>
            </w:r>
          </w:p>
        </w:tc>
      </w:tr>
      <w:tr w:rsidR="00E419CE" w:rsidRPr="00473706" w14:paraId="60C092BB" w14:textId="77777777" w:rsidTr="00E419CE">
        <w:tc>
          <w:tcPr>
            <w:tcW w:w="15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BFF9C"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FD001</w:t>
            </w:r>
          </w:p>
        </w:tc>
        <w:tc>
          <w:tcPr>
            <w:tcW w:w="12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9A6AA"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0</w:t>
            </w:r>
          </w:p>
        </w:tc>
        <w:tc>
          <w:tcPr>
            <w:tcW w:w="33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B9AEE"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HPC degradation only</w:t>
            </w:r>
          </w:p>
        </w:tc>
        <w:tc>
          <w:tcPr>
            <w:tcW w:w="21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367C3"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0.8778</w:t>
            </w:r>
          </w:p>
        </w:tc>
      </w:tr>
      <w:tr w:rsidR="00E419CE" w:rsidRPr="00473706" w14:paraId="5E5F87CD" w14:textId="77777777" w:rsidTr="00490DB0">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CA098B"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FD002</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DCEBC5"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1</w:t>
            </w:r>
          </w:p>
        </w:tc>
        <w:tc>
          <w:tcPr>
            <w:tcW w:w="3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4DA8F9"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HPC degradation only</w:t>
            </w:r>
          </w:p>
        </w:tc>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585271"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0.8684</w:t>
            </w:r>
          </w:p>
        </w:tc>
      </w:tr>
      <w:tr w:rsidR="00E419CE" w:rsidRPr="00473706" w14:paraId="4B8FB3EE" w14:textId="77777777" w:rsidTr="00490DB0">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999A5"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FD003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FE12"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ADC0C"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HPC + fan degradation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87439"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3.4447</w:t>
            </w:r>
          </w:p>
        </w:tc>
      </w:tr>
      <w:tr w:rsidR="00E419CE" w:rsidRPr="00473706" w14:paraId="53F58171" w14:textId="77777777" w:rsidTr="00490DB0">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F689A6"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FD004</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0B9D7E"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1</w:t>
            </w:r>
          </w:p>
        </w:tc>
        <w:tc>
          <w:tcPr>
            <w:tcW w:w="3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A5ABBE"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HPC + fan degradation</w:t>
            </w:r>
          </w:p>
        </w:tc>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BA37A6" w14:textId="77777777" w:rsidR="00E419CE" w:rsidRPr="00473706" w:rsidRDefault="00E419CE" w:rsidP="00535138">
            <w:pPr>
              <w:spacing w:before="100" w:beforeAutospacing="1" w:after="100" w:afterAutospacing="1"/>
              <w:rPr>
                <w:sz w:val="20"/>
                <w:szCs w:val="20"/>
              </w:rPr>
            </w:pPr>
            <w:r>
              <w:rPr>
                <w:rFonts w:ascii="Arial" w:eastAsia="Arial" w:hAnsi="Arial" w:cs="Arial"/>
                <w:color w:val="2D2D2D"/>
                <w:sz w:val="20"/>
                <w:szCs w:val="20"/>
              </w:rPr>
              <w:t>3.4858</w:t>
            </w:r>
          </w:p>
        </w:tc>
      </w:tr>
    </w:tbl>
    <w:p w14:paraId="154D816B" w14:textId="112D6AC3" w:rsidR="00473706" w:rsidRPr="00535138" w:rsidRDefault="00E419CE" w:rsidP="00535138">
      <w:pPr>
        <w:spacing w:before="100" w:beforeAutospacing="1" w:after="100" w:afterAutospacing="1"/>
        <w:jc w:val="both"/>
        <w:rPr>
          <w:rFonts w:ascii="Arial" w:eastAsia="Arial" w:hAnsi="Arial" w:cs="Arial"/>
          <w:color w:val="2D2D2D"/>
          <w:sz w:val="20"/>
          <w:szCs w:val="20"/>
        </w:rPr>
      </w:pPr>
      <w:r>
        <w:rPr>
          <w:rFonts w:ascii="Arial" w:eastAsia="Arial" w:hAnsi="Arial" w:cs="Arial"/>
          <w:color w:val="2D2D2D"/>
          <w:sz w:val="20"/>
          <w:szCs w:val="20"/>
        </w:rPr>
        <w:t xml:space="preserve">FD003 and FD004 exhibit s7 </w:t>
      </w:r>
      <m:oMath>
        <m:r>
          <w:rPr>
            <w:rFonts w:ascii="Cambria Math" w:hAnsi="Cambria Math"/>
            <w:color w:val="2D2D2D"/>
          </w:rPr>
          <m:t>σ</m:t>
        </m:r>
      </m:oMath>
      <w:r>
        <w:rPr>
          <w:rFonts w:ascii="Arial" w:eastAsia="Arial" w:hAnsi="Arial" w:cs="Arial"/>
          <w:color w:val="2D2D2D"/>
          <w:sz w:val="20"/>
          <w:szCs w:val="20"/>
        </w:rPr>
        <w:t xml:space="preserve"> values approximately four times larger than FD001 and FD002 at the equivalent sea-level operating condition. FD001 and FD002 simulate HPC degradation exclusively, whilst FD003 and FD004 simulate simultaneous HPC and fan degradation. The additional fan fault mode introduces a secondary pressure disturbance that propagates through the gas-path and manifests as increased within-regime variability in HPC outlet pressure. This </w:t>
      </w:r>
      <m:oMath>
        <m:r>
          <w:rPr>
            <w:rFonts w:ascii="Cambria Math" w:hAnsi="Cambria Math"/>
            <w:color w:val="2D2D2D"/>
          </w:rPr>
          <m:t>σ</m:t>
        </m:r>
      </m:oMath>
      <w:r>
        <w:rPr>
          <w:rFonts w:ascii="Arial" w:eastAsia="Arial" w:hAnsi="Arial" w:cs="Arial"/>
          <w:color w:val="2D2D2D"/>
          <w:sz w:val="20"/>
          <w:szCs w:val="20"/>
        </w:rPr>
        <w:t xml:space="preserve"> differential is therefore physically grounded in the fault mode difference between the subset pairs and is not a pipeline artefact.</w:t>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E419CE" w14:paraId="69617ED0" w14:textId="77777777" w:rsidTr="006B6084">
        <w:tc>
          <w:tcPr>
            <w:tcW w:w="10050" w:type="dxa"/>
            <w:tcBorders>
              <w:top w:val="single" w:sz="4" w:space="0" w:color="D96A1B"/>
              <w:left w:val="thick" w:sz="12" w:space="0" w:color="D96A1B"/>
              <w:bottom w:val="single" w:sz="4" w:space="0" w:color="D96A1B"/>
              <w:right w:val="single" w:sz="4" w:space="0" w:color="D96A1B"/>
            </w:tcBorders>
            <w:shd w:val="clear" w:color="auto" w:fill="FFF8F2"/>
            <w:tcMar>
              <w:top w:w="100" w:type="dxa"/>
              <w:left w:w="180" w:type="dxa"/>
              <w:bottom w:w="100" w:type="dxa"/>
              <w:right w:w="120" w:type="dxa"/>
            </w:tcMar>
          </w:tcPr>
          <w:p w14:paraId="596A984C" w14:textId="77777777" w:rsidR="00E419CE" w:rsidRPr="00E419CE" w:rsidRDefault="00E419CE" w:rsidP="00535138">
            <w:pPr>
              <w:spacing w:before="100" w:beforeAutospacing="1" w:after="100" w:afterAutospacing="1"/>
              <w:jc w:val="both"/>
              <w:rPr>
                <w:sz w:val="18"/>
                <w:szCs w:val="18"/>
              </w:rPr>
            </w:pPr>
            <w:r>
              <w:rPr>
                <w:i/>
                <w:iCs/>
                <w:color w:val="2D2D2D"/>
                <w:sz w:val="18"/>
                <w:szCs w:val="18"/>
              </w:rPr>
              <w:t xml:space="preserve">Critical observation for Phase 3: </w:t>
            </w:r>
            <w:r>
              <w:rPr>
                <w:rFonts w:ascii="Arial" w:eastAsia="Arial" w:hAnsi="Arial" w:cs="Arial"/>
                <w:i/>
                <w:iCs/>
                <w:color w:val="2D2D2D"/>
                <w:sz w:val="18"/>
                <w:szCs w:val="18"/>
              </w:rPr>
              <w:t>Th</w:t>
            </w:r>
            <w:r>
              <w:rPr>
                <w:i/>
                <w:iCs/>
                <w:color w:val="2D2D2D"/>
                <w:sz w:val="18"/>
                <w:szCs w:val="18"/>
              </w:rPr>
              <w:t>e</w:t>
            </w:r>
            <w:r>
              <w:rPr>
                <w:rFonts w:ascii="Arial" w:eastAsia="Arial" w:hAnsi="Arial" w:cs="Arial"/>
                <w:i/>
                <w:iCs/>
                <w:color w:val="2D2D2D"/>
                <w:sz w:val="18"/>
                <w:szCs w:val="18"/>
              </w:rPr>
              <w:t xml:space="preserve"> </w:t>
            </w:r>
            <m:oMath>
              <m:r>
                <w:rPr>
                  <w:rFonts w:ascii="Cambria Math" w:hAnsi="Cambria Math"/>
                  <w:color w:val="2D2D2D"/>
                  <w:sz w:val="18"/>
                  <w:szCs w:val="18"/>
                </w:rPr>
                <m:t>σ</m:t>
              </m:r>
            </m:oMath>
            <w:r>
              <w:rPr>
                <w:rFonts w:ascii="Arial" w:eastAsia="Arial" w:hAnsi="Arial" w:cs="Arial"/>
                <w:i/>
                <w:iCs/>
                <w:color w:val="2D2D2D"/>
                <w:sz w:val="18"/>
                <w:szCs w:val="18"/>
              </w:rPr>
              <w:t xml:space="preserve"> differential</w:t>
            </w:r>
            <w:r>
              <w:rPr>
                <w:i/>
                <w:iCs/>
                <w:color w:val="2D2D2D"/>
                <w:sz w:val="18"/>
                <w:szCs w:val="18"/>
              </w:rPr>
              <w:t xml:space="preserve"> </w:t>
            </w:r>
            <w:r>
              <w:rPr>
                <w:rFonts w:ascii="Arial" w:eastAsia="Arial" w:hAnsi="Arial" w:cs="Arial"/>
                <w:i/>
                <w:iCs/>
                <w:color w:val="2D2D2D"/>
                <w:sz w:val="18"/>
                <w:szCs w:val="18"/>
              </w:rPr>
              <w:t>carries a direct consequence for FD00u: the normalised z-space for s7 has materially different sensitivity characteristics between the two fault mode families. A unit deviation in normalised s7 represents a 0.878 psia excursion in FD001/FD002 but a 3.445 psia excursion in FD003/FD004. Any model trained on the unified FD00u dataset must therefore implicitly reconcile two different physical scales for s7 under a single normalised feature — a source of within-feature heterogeneity that is not resolved by the current pipeline and warrants explicit attention in Phase 3 model design.</w:t>
            </w:r>
          </w:p>
        </w:tc>
      </w:tr>
    </w:tbl>
    <w:p w14:paraId="28C15819" w14:textId="77777777" w:rsidR="00535138" w:rsidRDefault="00535138" w:rsidP="00535138">
      <w:pPr>
        <w:pStyle w:val="Heading1"/>
        <w:spacing w:before="100" w:beforeAutospacing="1" w:after="100" w:afterAutospacing="1"/>
      </w:pPr>
    </w:p>
    <w:p w14:paraId="4C51221F" w14:textId="77777777" w:rsidR="00535138" w:rsidRDefault="00535138">
      <w:pPr>
        <w:rPr>
          <w:rFonts w:ascii="Arial" w:eastAsia="Arial" w:hAnsi="Arial" w:cs="Arial"/>
          <w:b/>
          <w:bCs/>
          <w:color w:val="1B3A5C"/>
          <w:sz w:val="32"/>
          <w:szCs w:val="32"/>
        </w:rPr>
      </w:pPr>
      <w:r>
        <w:br w:type="page"/>
      </w:r>
    </w:p>
    <w:p w14:paraId="5C4ADE48" w14:textId="1C5D8F5A" w:rsidR="002560A7" w:rsidRDefault="00000000" w:rsidP="00535138">
      <w:pPr>
        <w:pStyle w:val="Heading1"/>
        <w:spacing w:before="100" w:beforeAutospacing="1" w:after="100" w:afterAutospacing="1"/>
      </w:pPr>
      <w:r>
        <w:lastRenderedPageBreak/>
        <w:t>6. Shewhart Statistical Process Control Charts — Population-Level Gate 3 (Cells 21–23)</w:t>
      </w:r>
    </w:p>
    <w:p w14:paraId="3F3E5F80" w14:textId="77777777" w:rsidR="002560A7" w:rsidRDefault="00000000" w:rsidP="00535138">
      <w:pPr>
        <w:pStyle w:val="Heading2"/>
        <w:spacing w:before="100" w:beforeAutospacing="1" w:after="100" w:afterAutospacing="1"/>
      </w:pPr>
      <w:r>
        <w:t>6.1  Theoretical Foundation</w:t>
      </w:r>
    </w:p>
    <w:p w14:paraId="33D6A36D" w14:textId="0128AD3C" w:rsidR="00F36E25" w:rsidRPr="00535138"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Shewhart’s SPC framework (Shewhart, 1931)</w:t>
      </w:r>
      <w:sdt>
        <w:sdtPr>
          <w:rPr>
            <w:rFonts w:ascii="Arial" w:hAnsi="Arial" w:cs="Arial"/>
            <w:color w:val="2D2D2D"/>
            <w:sz w:val="20"/>
            <w:szCs w:val="20"/>
          </w:rPr>
          <w:id w:val="1328935059"/>
          <w:citation/>
        </w:sdtPr>
        <w:sdtContent>
          <w:r w:rsidR="0081308D">
            <w:rPr>
              <w:rFonts w:ascii="Arial" w:hAnsi="Arial" w:cs="Arial"/>
              <w:color w:val="2D2D2D"/>
              <w:sz w:val="20"/>
              <w:szCs w:val="20"/>
            </w:rPr>
            <w:fldChar w:fldCharType="begin"/>
          </w:r>
          <w:r w:rsidR="0081308D">
            <w:rPr>
              <w:rFonts w:ascii="Arial" w:hAnsi="Arial" w:cs="Arial"/>
              <w:color w:val="2D2D2D"/>
              <w:sz w:val="20"/>
              <w:szCs w:val="20"/>
            </w:rPr>
            <w:instrText xml:space="preserve"> CITATION She31 \l 2057 </w:instrText>
          </w:r>
          <w:r w:rsidR="0081308D">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[7]</w:t>
          </w:r>
          <w:r w:rsidR="0081308D">
            <w:rPr>
              <w:rFonts w:ascii="Arial" w:hAnsi="Arial" w:cs="Arial"/>
              <w:color w:val="2D2D2D"/>
              <w:sz w:val="20"/>
              <w:szCs w:val="20"/>
            </w:rPr>
            <w:fldChar w:fldCharType="end"/>
          </w:r>
        </w:sdtContent>
      </w:sdt>
      <w:r>
        <w:rPr>
          <w:rFonts w:ascii="Arial" w:hAnsi="Arial" w:cs="Arial"/>
          <w:color w:val="2D2D2D"/>
          <w:sz w:val="20"/>
          <w:szCs w:val="20"/>
        </w:rPr>
        <w:t xml:space="preserve"> provides the empirical bridge between the normalised z-space and the P-F curve construct of Nowlan &amp; Heap (1978)</w:t>
      </w:r>
      <w:sdt>
        <w:sdtPr>
          <w:rPr>
            <w:rFonts w:ascii="Arial" w:hAnsi="Arial" w:cs="Arial"/>
            <w:color w:val="2D2D2D"/>
            <w:sz w:val="20"/>
            <w:szCs w:val="20"/>
          </w:rPr>
          <w:id w:val="-1847858116"/>
          <w:citation/>
        </w:sdtPr>
        <w:sdtContent>
          <w:r w:rsidR="0081308D">
            <w:rPr>
              <w:rFonts w:ascii="Arial" w:hAnsi="Arial" w:cs="Arial"/>
              <w:color w:val="2D2D2D"/>
              <w:sz w:val="20"/>
              <w:szCs w:val="20"/>
            </w:rPr>
            <w:fldChar w:fldCharType="begin"/>
          </w:r>
          <w:r w:rsidR="0081308D">
            <w:rPr>
              <w:rFonts w:ascii="Arial" w:hAnsi="Arial" w:cs="Arial"/>
              <w:color w:val="2D2D2D"/>
              <w:sz w:val="20"/>
              <w:szCs w:val="20"/>
            </w:rPr>
            <w:instrText xml:space="preserve"> CITATION Now78 \l 2057 </w:instrText>
          </w:r>
          <w:r w:rsidR="0081308D">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[2]</w:t>
          </w:r>
          <w:r w:rsidR="0081308D">
            <w:rPr>
              <w:rFonts w:ascii="Arial" w:hAnsi="Arial" w:cs="Arial"/>
              <w:color w:val="2D2D2D"/>
              <w:sz w:val="20"/>
              <w:szCs w:val="20"/>
            </w:rPr>
            <w:fldChar w:fldCharType="end"/>
          </w:r>
        </w:sdtContent>
      </w:sdt>
      <w:r>
        <w:rPr>
          <w:rFonts w:ascii="Arial" w:hAnsi="Arial" w:cs="Arial"/>
          <w:color w:val="2D2D2D"/>
          <w:sz w:val="20"/>
          <w:szCs w:val="20"/>
        </w:rPr>
        <w:t>. In the normalised sensor space, the Shewhart control chart operationalises the following health-state classification scheme:</w:t>
      </w:r>
    </w:p>
    <w:p w14:paraId="5FEECFC6" w14:textId="77777777" w:rsidR="002560A7"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t>Table 9 — Shewhart Control Zone Mapping to PHM Health States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2026"/>
        <w:gridCol w:w="2397"/>
        <w:gridCol w:w="4351"/>
      </w:tblGrid>
      <w:tr w:rsidR="002560A7" w14:paraId="2D7315C6" w14:textId="77777777" w:rsidTr="0081308D">
        <w:trPr>
          <w:tblHeader/>
        </w:trPr>
        <w:tc>
          <w:tcPr>
            <w:tcW w:w="127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7A5C3C8" w14:textId="77777777" w:rsidR="002560A7" w:rsidRPr="0081308D" w:rsidRDefault="00000000" w:rsidP="00535138">
            <w:pPr>
              <w:spacing w:before="100" w:beforeAutospacing="1" w:after="100" w:afterAutospacing="1"/>
              <w:jc w:val="center"/>
              <w:rPr>
                <w:sz w:val="20"/>
                <w:szCs w:val="20"/>
              </w:rPr>
            </w:pPr>
            <w:r w:rsidRPr="0081308D">
              <w:rPr>
                <w:rFonts w:ascii="Arial" w:hAnsi="Arial" w:cs="Arial"/>
                <w:b/>
                <w:bCs/>
                <w:color w:val="FFFFFF"/>
                <w:sz w:val="20"/>
                <w:szCs w:val="20"/>
              </w:rPr>
              <w:t>Zone</w:t>
            </w:r>
          </w:p>
        </w:tc>
        <w:tc>
          <w:tcPr>
            <w:tcW w:w="2029"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D54BC3A" w14:textId="77777777" w:rsidR="002560A7" w:rsidRPr="0081308D" w:rsidRDefault="00000000" w:rsidP="00535138">
            <w:pPr>
              <w:spacing w:before="100" w:beforeAutospacing="1" w:after="100" w:afterAutospacing="1"/>
              <w:jc w:val="center"/>
              <w:rPr>
                <w:sz w:val="20"/>
                <w:szCs w:val="20"/>
              </w:rPr>
            </w:pPr>
            <w:r w:rsidRPr="0081308D">
              <w:rPr>
                <w:rFonts w:ascii="Arial" w:hAnsi="Arial" w:cs="Arial"/>
                <w:b/>
                <w:bCs/>
                <w:color w:val="FFFFFF"/>
                <w:sz w:val="20"/>
                <w:szCs w:val="20"/>
              </w:rPr>
              <w:t>Threshold</w:t>
            </w:r>
          </w:p>
        </w:tc>
        <w:tc>
          <w:tcPr>
            <w:tcW w:w="2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6C5DE7B" w14:textId="77777777" w:rsidR="002560A7" w:rsidRPr="0081308D" w:rsidRDefault="00000000" w:rsidP="00535138">
            <w:pPr>
              <w:spacing w:before="100" w:beforeAutospacing="1" w:after="100" w:afterAutospacing="1"/>
              <w:jc w:val="center"/>
              <w:rPr>
                <w:sz w:val="20"/>
                <w:szCs w:val="20"/>
              </w:rPr>
            </w:pPr>
            <w:r w:rsidRPr="0081308D">
              <w:rPr>
                <w:rFonts w:ascii="Arial" w:hAnsi="Arial" w:cs="Arial"/>
                <w:b/>
                <w:bCs/>
                <w:color w:val="FFFFFF"/>
                <w:sz w:val="20"/>
                <w:szCs w:val="20"/>
              </w:rPr>
              <w:t>SPC Interpretation</w:t>
            </w:r>
          </w:p>
        </w:tc>
        <w:tc>
          <w:tcPr>
            <w:tcW w:w="436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3FF4CD41" w14:textId="77777777" w:rsidR="002560A7" w:rsidRPr="0081308D" w:rsidRDefault="00000000" w:rsidP="00535138">
            <w:pPr>
              <w:spacing w:before="100" w:beforeAutospacing="1" w:after="100" w:afterAutospacing="1"/>
              <w:jc w:val="center"/>
              <w:rPr>
                <w:sz w:val="20"/>
                <w:szCs w:val="20"/>
              </w:rPr>
            </w:pPr>
            <w:r w:rsidRPr="0081308D">
              <w:rPr>
                <w:rFonts w:ascii="Arial" w:hAnsi="Arial" w:cs="Arial"/>
                <w:b/>
                <w:bCs/>
                <w:color w:val="FFFFFF"/>
                <w:sz w:val="20"/>
                <w:szCs w:val="20"/>
              </w:rPr>
              <w:t>PHM Interpretation</w:t>
            </w:r>
          </w:p>
        </w:tc>
      </w:tr>
      <w:tr w:rsidR="002560A7" w14:paraId="282BEEC1" w14:textId="77777777" w:rsidTr="0081308D">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71AA2" w14:textId="77777777" w:rsidR="002560A7" w:rsidRPr="0081308D" w:rsidRDefault="00000000" w:rsidP="00535138">
            <w:pPr>
              <w:spacing w:before="100" w:beforeAutospacing="1" w:after="100" w:afterAutospacing="1"/>
              <w:rPr>
                <w:sz w:val="20"/>
                <w:szCs w:val="20"/>
              </w:rPr>
            </w:pPr>
            <w:r w:rsidRPr="0081308D">
              <w:rPr>
                <w:rFonts w:ascii="Arial" w:hAnsi="Arial" w:cs="Arial"/>
                <w:color w:val="2D2D2D"/>
                <w:sz w:val="20"/>
                <w:szCs w:val="20"/>
              </w:rPr>
              <w:t>Healthy</w:t>
            </w:r>
          </w:p>
        </w:tc>
        <w:tc>
          <w:tcPr>
            <w:tcW w:w="2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57A31" w14:textId="02951952" w:rsidR="002560A7" w:rsidRPr="0081308D" w:rsidRDefault="0081308D" w:rsidP="00535138">
            <w:pPr>
              <w:spacing w:before="100" w:beforeAutospacing="1" w:after="100" w:afterAutospacing="1"/>
              <w:rPr>
                <w:sz w:val="20"/>
                <w:szCs w:val="20"/>
              </w:rPr>
            </w:pPr>
            <m:oMathPara>
              <m:oMath>
                <m:r>
                  <w:rPr>
                    <w:rFonts w:ascii="Cambria Math" w:hAnsi="Cambria Math" w:cs="Arial"/>
                    <w:color w:val="2D2D2D"/>
                    <w:sz w:val="20"/>
                    <w:szCs w:val="20"/>
                  </w:rPr>
                  <m:t>|z| &lt; 2.0</m:t>
                </m:r>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6C44" w14:textId="315B0193" w:rsidR="002560A7" w:rsidRPr="0081308D" w:rsidRDefault="00000000" w:rsidP="00535138">
            <w:pPr>
              <w:spacing w:before="100" w:beforeAutospacing="1" w:after="100" w:afterAutospacing="1"/>
              <w:rPr>
                <w:sz w:val="20"/>
                <w:szCs w:val="20"/>
              </w:rPr>
            </w:pPr>
            <w:r w:rsidRPr="0081308D">
              <w:rPr>
                <w:rFonts w:ascii="Arial" w:hAnsi="Arial" w:cs="Arial"/>
                <w:color w:val="2D2D2D"/>
                <w:sz w:val="20"/>
                <w:szCs w:val="20"/>
              </w:rPr>
              <w:t xml:space="preserve">In-control — process within </w:t>
            </w:r>
            <m:oMath>
              <m:r>
                <w:rPr>
                  <w:rFonts w:ascii="Cambria Math" w:hAnsi="Cambria Math" w:cs="Arial"/>
                  <w:color w:val="2D2D2D"/>
                  <w:sz w:val="20"/>
                  <w:szCs w:val="20"/>
                </w:rPr>
                <m:t>2σ</m:t>
              </m:r>
            </m:oMath>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F249A" w14:textId="77777777" w:rsidR="002560A7" w:rsidRPr="0081308D" w:rsidRDefault="00000000" w:rsidP="00535138">
            <w:pPr>
              <w:spacing w:before="100" w:beforeAutospacing="1" w:after="100" w:afterAutospacing="1"/>
              <w:rPr>
                <w:sz w:val="20"/>
                <w:szCs w:val="20"/>
              </w:rPr>
            </w:pPr>
            <w:r w:rsidRPr="0081308D">
              <w:rPr>
                <w:rFonts w:ascii="Arial" w:hAnsi="Arial" w:cs="Arial"/>
                <w:color w:val="2D2D2D"/>
                <w:sz w:val="20"/>
                <w:szCs w:val="20"/>
              </w:rPr>
              <w:t>Engine in incubation phase; no measurable degradation</w:t>
            </w:r>
          </w:p>
        </w:tc>
      </w:tr>
      <w:tr w:rsidR="002560A7" w14:paraId="4990D5DA" w14:textId="77777777" w:rsidTr="0081308D">
        <w:tc>
          <w:tcPr>
            <w:tcW w:w="127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732E8A" w14:textId="77777777" w:rsidR="002560A7" w:rsidRPr="0081308D" w:rsidRDefault="00000000" w:rsidP="00535138">
            <w:pPr>
              <w:spacing w:before="100" w:beforeAutospacing="1" w:after="100" w:afterAutospacing="1"/>
              <w:rPr>
                <w:sz w:val="20"/>
                <w:szCs w:val="20"/>
              </w:rPr>
            </w:pPr>
            <w:r w:rsidRPr="0081308D">
              <w:rPr>
                <w:rFonts w:ascii="Arial" w:hAnsi="Arial" w:cs="Arial"/>
                <w:color w:val="2D2D2D"/>
                <w:sz w:val="20"/>
                <w:szCs w:val="20"/>
              </w:rPr>
              <w:t>Warning (UWL/LWL)</w:t>
            </w:r>
          </w:p>
        </w:tc>
        <w:tc>
          <w:tcPr>
            <w:tcW w:w="202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CD4876" w14:textId="6BA8BC14" w:rsidR="002560A7" w:rsidRPr="0081308D" w:rsidRDefault="0081308D" w:rsidP="00535138">
            <w:pPr>
              <w:spacing w:before="100" w:beforeAutospacing="1" w:after="100" w:afterAutospacing="1"/>
              <w:rPr>
                <w:sz w:val="20"/>
                <w:szCs w:val="20"/>
              </w:rPr>
            </w:pPr>
            <m:oMathPara>
              <m:oMath>
                <m:r>
                  <w:rPr>
                    <w:rFonts w:ascii="Cambria Math" w:hAnsi="Cambria Math" w:cs="Arial"/>
                    <w:color w:val="2D2D2D"/>
                    <w:sz w:val="20"/>
                    <w:szCs w:val="20"/>
                  </w:rPr>
                  <m:t>2.0 ≤ |z| &lt; 3.0</m:t>
                </m:r>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61B907" w14:textId="77777777" w:rsidR="002560A7" w:rsidRPr="0081308D" w:rsidRDefault="00000000" w:rsidP="00535138">
            <w:pPr>
              <w:spacing w:before="100" w:beforeAutospacing="1" w:after="100" w:afterAutospacing="1"/>
              <w:rPr>
                <w:sz w:val="20"/>
                <w:szCs w:val="20"/>
              </w:rPr>
            </w:pPr>
            <w:r w:rsidRPr="0081308D">
              <w:rPr>
                <w:rFonts w:ascii="Arial" w:hAnsi="Arial" w:cs="Arial"/>
                <w:color w:val="2D2D2D"/>
                <w:sz w:val="20"/>
                <w:szCs w:val="20"/>
              </w:rPr>
              <w:t>Warning — statistically unusual</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03F313" w14:textId="2E6CEA6C" w:rsidR="002560A7" w:rsidRPr="0081308D" w:rsidRDefault="00000000" w:rsidP="00535138">
            <w:pPr>
              <w:spacing w:before="100" w:beforeAutospacing="1" w:after="100" w:afterAutospacing="1"/>
              <w:rPr>
                <w:sz w:val="20"/>
                <w:szCs w:val="20"/>
              </w:rPr>
            </w:pPr>
            <w:r w:rsidRPr="0081308D">
              <w:rPr>
                <w:rFonts w:ascii="Arial" w:hAnsi="Arial" w:cs="Arial"/>
                <w:color w:val="2D2D2D"/>
                <w:sz w:val="20"/>
                <w:szCs w:val="20"/>
              </w:rPr>
              <w:t xml:space="preserve">Approaching Potential Failure </w:t>
            </w:r>
            <w:r w:rsidR="0081308D" w:rsidRPr="0081308D">
              <w:rPr>
                <w:rFonts w:ascii="Arial" w:hAnsi="Arial" w:cs="Arial"/>
                <w:color w:val="2D2D2D"/>
                <w:sz w:val="20"/>
                <w:szCs w:val="20"/>
              </w:rPr>
              <w:t>Point</w:t>
            </w:r>
            <w:r w:rsidRPr="0081308D">
              <w:rPr>
                <w:rFonts w:ascii="Arial" w:hAnsi="Arial" w:cs="Arial"/>
                <w:color w:val="2D2D2D"/>
                <w:sz w:val="20"/>
                <w:szCs w:val="20"/>
              </w:rPr>
              <w:t xml:space="preserve"> P on P-F curve</w:t>
            </w:r>
          </w:p>
        </w:tc>
      </w:tr>
      <w:tr w:rsidR="002560A7" w14:paraId="6A4BAFF7" w14:textId="77777777" w:rsidTr="0081308D">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8DDA5" w14:textId="77777777" w:rsidR="002560A7" w:rsidRPr="0081308D" w:rsidRDefault="00000000" w:rsidP="00535138">
            <w:pPr>
              <w:spacing w:before="100" w:beforeAutospacing="1" w:after="100" w:afterAutospacing="1"/>
              <w:rPr>
                <w:sz w:val="20"/>
                <w:szCs w:val="20"/>
              </w:rPr>
            </w:pPr>
            <w:r w:rsidRPr="0081308D">
              <w:rPr>
                <w:rFonts w:ascii="Arial" w:hAnsi="Arial" w:cs="Arial"/>
                <w:color w:val="2D2D2D"/>
                <w:sz w:val="20"/>
                <w:szCs w:val="20"/>
              </w:rPr>
              <w:t>Action (UCL/LCL)</w:t>
            </w:r>
          </w:p>
        </w:tc>
        <w:tc>
          <w:tcPr>
            <w:tcW w:w="2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BDE6E" w14:textId="2E5DA8C6" w:rsidR="002560A7" w:rsidRPr="0081308D" w:rsidRDefault="0081308D" w:rsidP="00535138">
            <w:pPr>
              <w:spacing w:before="100" w:beforeAutospacing="1" w:after="100" w:afterAutospacing="1"/>
              <w:rPr>
                <w:sz w:val="20"/>
                <w:szCs w:val="20"/>
              </w:rPr>
            </w:pPr>
            <m:oMathPara>
              <m:oMath>
                <m:r>
                  <w:rPr>
                    <w:rFonts w:ascii="Cambria Math" w:hAnsi="Cambria Math" w:cs="Arial"/>
                    <w:color w:val="2D2D2D"/>
                    <w:sz w:val="20"/>
                    <w:szCs w:val="20"/>
                  </w:rPr>
                  <m:t>|z| ≥ 3.0</m:t>
                </m:r>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0F37C" w14:textId="77777777" w:rsidR="002560A7" w:rsidRPr="0081308D" w:rsidRDefault="00000000" w:rsidP="00535138">
            <w:pPr>
              <w:spacing w:before="100" w:beforeAutospacing="1" w:after="100" w:afterAutospacing="1"/>
              <w:rPr>
                <w:sz w:val="20"/>
                <w:szCs w:val="20"/>
              </w:rPr>
            </w:pPr>
            <w:r w:rsidRPr="0081308D">
              <w:rPr>
                <w:rFonts w:ascii="Arial" w:hAnsi="Arial" w:cs="Arial"/>
                <w:color w:val="2D2D2D"/>
                <w:sz w:val="20"/>
                <w:szCs w:val="20"/>
              </w:rPr>
              <w:t>Out-of-control — action required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9A780" w14:textId="77777777" w:rsidR="002560A7" w:rsidRPr="0081308D" w:rsidRDefault="00000000" w:rsidP="00535138">
            <w:pPr>
              <w:spacing w:before="100" w:beforeAutospacing="1" w:after="100" w:afterAutospacing="1"/>
              <w:rPr>
                <w:sz w:val="20"/>
                <w:szCs w:val="20"/>
              </w:rPr>
            </w:pPr>
            <w:r w:rsidRPr="0081308D">
              <w:rPr>
                <w:rFonts w:ascii="Arial" w:hAnsi="Arial" w:cs="Arial"/>
                <w:color w:val="2D2D2D"/>
                <w:sz w:val="20"/>
                <w:szCs w:val="20"/>
              </w:rPr>
              <w:t>Functional Failure imminent — within P-F interval</w:t>
            </w:r>
          </w:p>
        </w:tc>
      </w:tr>
    </w:tbl>
    <w:p w14:paraId="5E0E9B2C" w14:textId="687A447D" w:rsidR="002560A7" w:rsidRPr="00B40726" w:rsidRDefault="00000000" w:rsidP="00535138">
      <w:pPr>
        <w:spacing w:before="100" w:beforeAutospacing="1" w:after="100" w:afterAutospacing="1"/>
        <w:jc w:val="both"/>
        <w:rPr>
          <w:rFonts w:ascii="Arial" w:hAnsi="Arial" w:cs="Arial"/>
          <w:sz w:val="20"/>
          <w:szCs w:val="20"/>
        </w:rPr>
      </w:pPr>
      <w:r w:rsidRPr="00B40726">
        <w:rPr>
          <w:rFonts w:ascii="Arial" w:hAnsi="Arial" w:cs="Arial"/>
          <w:color w:val="2D2D2D"/>
          <w:sz w:val="20"/>
          <w:szCs w:val="20"/>
        </w:rPr>
        <w:t xml:space="preserve">The UCL/LCL thresholds at </w:t>
      </w:r>
      <m:oMath>
        <m:r>
          <w:rPr>
            <w:rFonts w:ascii="Cambria Math" w:hAnsi="Cambria Math" w:cs="Arial"/>
            <w:color w:val="2D2D2D"/>
            <w:sz w:val="20"/>
            <w:szCs w:val="20"/>
          </w:rPr>
          <m:t>z = ±3</m:t>
        </m:r>
      </m:oMath>
      <w:r w:rsidRPr="00B40726">
        <w:rPr>
          <w:rFonts w:ascii="Arial" w:hAnsi="Arial" w:cs="Arial"/>
          <w:color w:val="2D2D2D"/>
          <w:sz w:val="20"/>
          <w:szCs w:val="20"/>
        </w:rPr>
        <w:t xml:space="preserve"> correspond to the 3-sigma rule where approximately 99.73% of in-control process observations are expected to fall within the control limits under a </w:t>
      </w:r>
      <w:r w:rsidR="0081308D" w:rsidRPr="00B40726">
        <w:rPr>
          <w:rFonts w:ascii="Arial" w:hAnsi="Arial" w:cs="Arial"/>
          <w:color w:val="2D2D2D"/>
          <w:sz w:val="20"/>
          <w:szCs w:val="20"/>
        </w:rPr>
        <w:t>normal</w:t>
      </w:r>
      <w:r w:rsidRPr="00B40726">
        <w:rPr>
          <w:rFonts w:ascii="Arial" w:hAnsi="Arial" w:cs="Arial"/>
          <w:color w:val="2D2D2D"/>
          <w:sz w:val="20"/>
          <w:szCs w:val="20"/>
        </w:rPr>
        <w:t xml:space="preserve"> distribution assumption. The UWL/LWL at </w:t>
      </w:r>
      <m:oMath>
        <m:r>
          <w:rPr>
            <w:rFonts w:ascii="Cambria Math" w:hAnsi="Cambria Math" w:cs="Arial"/>
            <w:color w:val="2D2D2D"/>
            <w:sz w:val="20"/>
            <w:szCs w:val="20"/>
          </w:rPr>
          <m:t>z = ±2</m:t>
        </m:r>
      </m:oMath>
      <w:r w:rsidRPr="00B40726">
        <w:rPr>
          <w:rFonts w:ascii="Arial" w:hAnsi="Arial" w:cs="Arial"/>
          <w:color w:val="2D2D2D"/>
          <w:sz w:val="20"/>
          <w:szCs w:val="20"/>
        </w:rPr>
        <w:t xml:space="preserve"> correspond to the 95.45% probability bounds. The application of these thresholds in PHM rests on the assumption that the normalised healthy-engine sensor distribution is approximately Gaussian — a property empirically justifiable for the thermodynamic sensors in C-MAPSS given their simulation origins. Representative engine Shewhart charts for sensors s4, s7, and s9 are generated in Cell 22</w:t>
      </w:r>
      <w:r w:rsidR="004A6CB5" w:rsidRPr="00B40726">
        <w:rPr>
          <w:rStyle w:val="FootnoteReference"/>
          <w:rFonts w:ascii="Arial" w:hAnsi="Arial" w:cs="Arial"/>
          <w:color w:val="E9630E"/>
          <w:sz w:val="20"/>
          <w:szCs w:val="20"/>
        </w:rPr>
        <w:footnoteReference w:id="1"/>
      </w:r>
      <w:r w:rsidRPr="00B40726">
        <w:rPr>
          <w:rFonts w:ascii="Arial" w:hAnsi="Arial" w:cs="Arial"/>
          <w:color w:val="2D2D2D"/>
          <w:sz w:val="20"/>
          <w:szCs w:val="20"/>
        </w:rPr>
        <w:t>.</w:t>
      </w:r>
      <w:r w:rsidRPr="00B40726">
        <w:rPr>
          <w:rFonts w:ascii="Arial" w:hAnsi="Arial" w:cs="Arial"/>
          <w:sz w:val="20"/>
          <w:szCs w:val="20"/>
        </w:rPr>
        <w:t>6.2  Gate 3 — Population-Level P-F Interval Validation (Cell 23)</w:t>
      </w:r>
    </w:p>
    <w:p w14:paraId="17654351" w14:textId="1635B8E7" w:rsidR="001A4FE3" w:rsidRPr="00B40726" w:rsidRDefault="00000000" w:rsidP="00535138">
      <w:pPr>
        <w:spacing w:before="100" w:beforeAutospacing="1" w:after="100" w:afterAutospacing="1"/>
        <w:jc w:val="both"/>
        <w:rPr>
          <w:rFonts w:ascii="Arial" w:hAnsi="Arial" w:cs="Arial"/>
          <w:sz w:val="20"/>
          <w:szCs w:val="20"/>
        </w:rPr>
      </w:pPr>
      <w:r w:rsidRPr="00B40726">
        <w:rPr>
          <w:rFonts w:ascii="Arial" w:hAnsi="Arial" w:cs="Arial"/>
          <w:color w:val="2D2D2D"/>
          <w:sz w:val="20"/>
          <w:szCs w:val="20"/>
        </w:rPr>
        <w:t>Gate 3 is implemented as a population-level validation across all engines in the Internal Train partition — not a single representative engine. The methodology proceeds in four sequential steps, grounded in P-F curve theory (Nowlan &amp; Heap, 1978)</w:t>
      </w:r>
      <w:sdt>
        <w:sdtPr>
          <w:rPr>
            <w:rFonts w:ascii="Arial" w:hAnsi="Arial" w:cs="Arial"/>
            <w:color w:val="2D2D2D"/>
            <w:sz w:val="20"/>
            <w:szCs w:val="20"/>
          </w:rPr>
          <w:id w:val="1242293096"/>
          <w:citation/>
        </w:sdtPr>
        <w:sdtContent>
          <w:r w:rsidR="0081308D" w:rsidRPr="00B40726">
            <w:rPr>
              <w:rFonts w:ascii="Arial" w:hAnsi="Arial" w:cs="Arial"/>
              <w:color w:val="2D2D2D"/>
              <w:sz w:val="20"/>
              <w:szCs w:val="20"/>
            </w:rPr>
            <w:fldChar w:fldCharType="begin"/>
          </w:r>
          <w:r w:rsidR="0081308D" w:rsidRPr="00B40726">
            <w:rPr>
              <w:rFonts w:ascii="Arial" w:hAnsi="Arial" w:cs="Arial"/>
              <w:color w:val="2D2D2D"/>
              <w:sz w:val="20"/>
              <w:szCs w:val="20"/>
            </w:rPr>
            <w:instrText xml:space="preserve"> CITATION Now78 \l 2057 </w:instrText>
          </w:r>
          <w:r w:rsidR="0081308D" w:rsidRPr="00B40726">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[2]</w:t>
          </w:r>
          <w:r w:rsidR="0081308D" w:rsidRPr="00B40726">
            <w:rPr>
              <w:rFonts w:ascii="Arial" w:hAnsi="Arial" w:cs="Arial"/>
              <w:color w:val="2D2D2D"/>
              <w:sz w:val="20"/>
              <w:szCs w:val="20"/>
            </w:rPr>
            <w:fldChar w:fldCharType="end"/>
          </w:r>
        </w:sdtContent>
      </w:sdt>
      <w:r w:rsidRPr="00B40726">
        <w:rPr>
          <w:rFonts w:ascii="Arial" w:hAnsi="Arial" w:cs="Arial"/>
          <w:color w:val="2D2D2D"/>
          <w:sz w:val="20"/>
          <w:szCs w:val="20"/>
        </w:rPr>
        <w:t>.</w:t>
      </w:r>
    </w:p>
    <w:p w14:paraId="1F4D1DC3" w14:textId="7F93359D" w:rsidR="002560A7" w:rsidRPr="001A4FE3" w:rsidRDefault="00E83698" w:rsidP="00535138">
      <w:pPr>
        <w:pStyle w:val="Heading3"/>
        <w:spacing w:before="100" w:beforeAutospacing="1" w:afterAutospacing="1"/>
      </w:pPr>
      <w:r>
        <w:t>6.2.1 Step 1 — Population-Level Breach Detection</w:t>
      </w:r>
    </w:p>
    <w:p w14:paraId="3E835E2B" w14:textId="77777777" w:rsidR="004A6CB5"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 xml:space="preserve">For every engine u in the Internal Train partition, the first cycle at which s4 (EGT) breaches the UWL threshold </w:t>
      </w:r>
      <m:oMath>
        <m:r>
          <w:rPr>
            <w:rFonts w:ascii="Cambria Math" w:hAnsi="Cambria Math" w:cs="Arial"/>
            <w:color w:val="2D2D2D"/>
            <w:sz w:val="20"/>
            <w:szCs w:val="20"/>
          </w:rPr>
          <m:t>|z| &gt; 2</m:t>
        </m:r>
      </m:oMath>
      <w:r>
        <w:rPr>
          <w:rFonts w:ascii="Arial" w:hAnsi="Arial" w:cs="Arial"/>
          <w:color w:val="2D2D2D"/>
          <w:sz w:val="20"/>
          <w:szCs w:val="20"/>
        </w:rPr>
        <w:t xml:space="preserve"> is recorded as </w:t>
      </w:r>
      <m:oMath>
        <m:sSub>
          <m:sSubPr>
            <m:ctrlPr>
              <w:rPr>
                <w:rFonts w:ascii="Cambria Math" w:hAnsi="Cambria Math" w:cs="Arial"/>
                <w:i/>
                <w:color w:val="2D2D2D"/>
                <w:sz w:val="20"/>
                <w:szCs w:val="20"/>
              </w:rPr>
            </m:ctrlPr>
          </m:sSubPr>
          <m:e>
            <m:r>
              <w:rPr>
                <w:rFonts w:ascii="Cambria Math" w:hAnsi="Cambria Math" w:cs="Arial"/>
                <w:color w:val="2D2D2D"/>
                <w:sz w:val="20"/>
                <w:szCs w:val="20"/>
              </w:rPr>
              <m:t>c</m:t>
            </m:r>
          </m:e>
          <m:sub>
            <m:r>
              <m:rPr>
                <m:sty m:val="p"/>
              </m:rPr>
              <w:rPr>
                <w:rFonts w:ascii="Cambria Math" w:hAnsi="Cambria Math" w:cs="Arial"/>
                <w:color w:val="2D2D2D"/>
                <w:sz w:val="20"/>
                <w:szCs w:val="20"/>
              </w:rPr>
              <m:t>breach</m:t>
            </m:r>
          </m:sub>
        </m:sSub>
        <m:d>
          <m:dPr>
            <m:ctrlPr>
              <w:rPr>
                <w:rFonts w:ascii="Cambria Math" w:hAnsi="Cambria Math" w:cs="Arial"/>
                <w:i/>
                <w:color w:val="2D2D2D"/>
                <w:sz w:val="20"/>
                <w:szCs w:val="20"/>
              </w:rPr>
            </m:ctrlPr>
          </m:dPr>
          <m:e>
            <m:r>
              <w:rPr>
                <w:rFonts w:ascii="Cambria Math" w:hAnsi="Cambria Math" w:cs="Arial"/>
                <w:color w:val="2D2D2D"/>
                <w:sz w:val="20"/>
                <w:szCs w:val="20"/>
              </w:rPr>
              <m:t>u</m:t>
            </m:r>
          </m:e>
        </m:d>
      </m:oMath>
      <w:r>
        <w:rPr>
          <w:rFonts w:ascii="Arial" w:hAnsi="Arial" w:cs="Arial"/>
          <w:color w:val="2D2D2D"/>
          <w:sz w:val="20"/>
          <w:szCs w:val="20"/>
        </w:rPr>
        <w:t>. Engines that never breach are classified separately as non-breaching. The breach rate across the population is:</w:t>
      </w:r>
    </w:p>
    <w:p w14:paraId="736B1B41" w14:textId="2B9F605A" w:rsidR="001C475E" w:rsidRDefault="001C475E" w:rsidP="00535138">
      <w:pPr>
        <w:spacing w:before="100" w:beforeAutospacing="1" w:after="100" w:afterAutospacing="1"/>
        <w:rPr>
          <w:rFonts w:ascii="Arial" w:hAnsi="Arial" w:cs="Arial"/>
          <w:b/>
          <w:bCs/>
          <w:i/>
          <w:iCs/>
          <w:color w:val="1B3A5C"/>
          <w:sz w:val="20"/>
          <w:szCs w:val="20"/>
        </w:rPr>
      </w:pPr>
      <m:oMathPara>
        <m:oMath>
          <m:r>
            <m:rPr>
              <m:nor/>
            </m:rPr>
            <w:rPr>
              <w:rFonts w:ascii="Arial" w:hAnsi="Arial" w:cs="Arial"/>
              <w:sz w:val="20"/>
              <w:szCs w:val="20"/>
            </w:rPr>
            <m:t>Breach Rate</m:t>
          </m:r>
          <m:r>
            <w:rPr>
              <w:rFonts w:ascii="Cambria Math" w:hAnsi="Cambria Math" w:cs="Arial"/>
              <w:sz w:val="20"/>
              <w:szCs w:val="20"/>
            </w:rPr>
            <m:t xml:space="preserve">= </m:t>
          </m:r>
          <m:d>
            <m:dPr>
              <m:begChr m:val="|"/>
              <m:endChr m:val="|"/>
              <m:ctrlPr>
                <w:rPr>
                  <w:rFonts w:ascii="Cambria Math" w:hAnsi="Cambria Math" w:cs="Arial"/>
                  <w:i/>
                </w:rPr>
              </m:ctrlPr>
            </m:dPr>
            <m:e>
              <m:f>
                <m:fPr>
                  <m:ctrlPr>
                    <w:rPr>
                      <w:rFonts w:ascii="Cambria Math" w:hAnsi="Cambria Math" w:cs="Arial"/>
                      <w:i/>
                    </w:rPr>
                  </m:ctrlPr>
                </m:fPr>
                <m:num>
                  <m:r>
                    <w:rPr>
                      <w:rFonts w:ascii="Cambria Math" w:hAnsi="Cambria Math" w:cs="Arial"/>
                      <w:sz w:val="20"/>
                      <w:szCs w:val="20"/>
                    </w:rPr>
                    <m:t>{u:</m:t>
                  </m:r>
                  <m:sSub>
                    <m:sSubPr>
                      <m:ctrlPr>
                        <w:rPr>
                          <w:rFonts w:ascii="Cambria Math" w:hAnsi="Cambria Math" w:cs="Arial"/>
                        </w:rPr>
                      </m:ctrlPr>
                    </m:sSubPr>
                    <m:e>
                      <m:r>
                        <w:rPr>
                          <w:rFonts w:ascii="Cambria Math" w:hAnsi="Cambria Math" w:cs="Arial"/>
                          <w:sz w:val="20"/>
                          <w:szCs w:val="20"/>
                        </w:rPr>
                        <m:t>c</m:t>
                      </m:r>
                    </m:e>
                    <m:sub>
                      <m:r>
                        <m:rPr>
                          <m:nor/>
                        </m:rPr>
                        <w:rPr>
                          <w:rFonts w:ascii="Arial" w:hAnsi="Arial" w:cs="Arial"/>
                          <w:sz w:val="20"/>
                          <w:szCs w:val="20"/>
                        </w:rPr>
                        <m:t>breach</m:t>
                      </m:r>
                    </m:sub>
                  </m:sSub>
                  <m:r>
                    <w:rPr>
                      <w:rFonts w:ascii="Cambria Math" w:hAnsi="Cambria Math" w:cs="Arial"/>
                      <w:sz w:val="20"/>
                      <w:szCs w:val="20"/>
                    </w:rPr>
                    <m:t>(u)</m:t>
                  </m:r>
                  <m:r>
                    <m:rPr>
                      <m:nor/>
                    </m:rPr>
                    <w:rPr>
                      <w:rFonts w:ascii="Arial" w:hAnsi="Arial" w:cs="Arial"/>
                      <w:sz w:val="20"/>
                      <w:szCs w:val="20"/>
                    </w:rPr>
                    <m:t xml:space="preserve"> is defined</m:t>
                  </m:r>
                  <m:r>
                    <w:rPr>
                      <w:rFonts w:ascii="Cambria Math" w:hAnsi="Cambria Math" w:cs="Arial"/>
                      <w:sz w:val="20"/>
                      <w:szCs w:val="20"/>
                    </w:rPr>
                    <m:t>}</m:t>
                  </m:r>
                </m:num>
                <m:den>
                  <m:r>
                    <m:rPr>
                      <m:scr m:val="script"/>
                    </m:rPr>
                    <w:rPr>
                      <w:rFonts w:ascii="Cambria Math" w:hAnsi="Cambria Math" w:cs="Arial"/>
                      <w:sz w:val="20"/>
                      <w:szCs w:val="20"/>
                    </w:rPr>
                    <m:t>U</m:t>
                  </m:r>
                </m:den>
              </m:f>
            </m:e>
          </m:d>
        </m:oMath>
      </m:oMathPara>
    </w:p>
    <w:p w14:paraId="589068DF" w14:textId="77777777" w:rsidR="004A6CB5" w:rsidRDefault="004A6CB5" w:rsidP="00535138">
      <w:pPr>
        <w:spacing w:before="100" w:beforeAutospacing="1" w:after="100" w:afterAutospacing="1"/>
        <w:rPr>
          <w:rFonts w:ascii="Arial" w:hAnsi="Arial" w:cs="Arial"/>
          <w:b/>
          <w:bCs/>
          <w:i/>
          <w:iCs/>
          <w:color w:val="1B3A5C"/>
          <w:sz w:val="20"/>
          <w:szCs w:val="20"/>
        </w:rPr>
      </w:pPr>
    </w:p>
    <w:p w14:paraId="3A7ADBF4" w14:textId="77777777" w:rsidR="00535138" w:rsidRDefault="00535138">
      <w:pPr>
        <w:rPr>
          <w:rFonts w:ascii="Arial" w:hAnsi="Arial" w:cs="Arial"/>
          <w:b/>
          <w:bCs/>
          <w:i/>
          <w:iCs/>
          <w:color w:val="1B3A5C"/>
          <w:sz w:val="20"/>
          <w:szCs w:val="20"/>
        </w:rPr>
      </w:pPr>
      <w:r>
        <w:rPr>
          <w:rFonts w:ascii="Arial" w:hAnsi="Arial" w:cs="Arial"/>
          <w:b/>
          <w:bCs/>
          <w:i/>
          <w:iCs/>
          <w:color w:val="1B3A5C"/>
          <w:sz w:val="20"/>
          <w:szCs w:val="20"/>
        </w:rPr>
        <w:br w:type="page"/>
      </w:r>
    </w:p>
    <w:p w14:paraId="2F28FB21" w14:textId="5F96E277" w:rsidR="002560A7"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lastRenderedPageBreak/>
        <w:t>Table 10 — Step 1: Population Breach Detection Results (s4 / T50)</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800"/>
        <w:gridCol w:w="1400"/>
      </w:tblGrid>
      <w:tr w:rsidR="002560A7" w14:paraId="58A78194" w14:textId="77777777">
        <w:trPr>
          <w:tblHeader/>
        </w:trPr>
        <w:tc>
          <w:tcPr>
            <w:tcW w:w="1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236ECF7" w14:textId="77777777" w:rsidR="002560A7" w:rsidRDefault="00000000" w:rsidP="00535138">
            <w:pPr>
              <w:spacing w:before="100" w:beforeAutospacing="1" w:after="100" w:afterAutospacing="1"/>
              <w:jc w:val="center"/>
            </w:pPr>
            <w:r>
              <w:rPr>
                <w:rFonts w:ascii="Arial" w:hAnsi="Arial" w:cs="Arial"/>
                <w:b/>
                <w:bCs/>
                <w:color w:val="FFFFFF"/>
                <w:sz w:val="18"/>
                <w:szCs w:val="18"/>
              </w:rPr>
              <w:t>Subset</w:t>
            </w:r>
          </w:p>
        </w:tc>
        <w:tc>
          <w:tcPr>
            <w:tcW w:w="1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02DA09D" w14:textId="77777777" w:rsidR="002560A7" w:rsidRDefault="00000000" w:rsidP="00535138">
            <w:pPr>
              <w:spacing w:before="100" w:beforeAutospacing="1" w:after="100" w:afterAutospacing="1"/>
              <w:jc w:val="center"/>
            </w:pPr>
            <w:r>
              <w:rPr>
                <w:rFonts w:ascii="Arial" w:hAnsi="Arial" w:cs="Arial"/>
                <w:b/>
                <w:bCs/>
                <w:color w:val="FFFFFF"/>
                <w:sz w:val="18"/>
                <w:szCs w:val="18"/>
              </w:rPr>
              <w:t>Engines (N)</w:t>
            </w:r>
          </w:p>
        </w:tc>
        <w:tc>
          <w:tcPr>
            <w:tcW w:w="1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1777B8F" w14:textId="77777777" w:rsidR="002560A7" w:rsidRDefault="00000000" w:rsidP="00535138">
            <w:pPr>
              <w:spacing w:before="100" w:beforeAutospacing="1" w:after="100" w:afterAutospacing="1"/>
              <w:jc w:val="center"/>
            </w:pPr>
            <w:r>
              <w:rPr>
                <w:rFonts w:ascii="Arial" w:hAnsi="Arial" w:cs="Arial"/>
                <w:b/>
                <w:bCs/>
                <w:color w:val="FFFFFF"/>
                <w:sz w:val="18"/>
                <w:szCs w:val="18"/>
              </w:rPr>
              <w:t>Breaching</w:t>
            </w:r>
          </w:p>
        </w:tc>
        <w:tc>
          <w:tcPr>
            <w:tcW w:w="18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FCBCC3B" w14:textId="77777777" w:rsidR="002560A7" w:rsidRDefault="00000000" w:rsidP="00535138">
            <w:pPr>
              <w:spacing w:before="100" w:beforeAutospacing="1" w:after="100" w:afterAutospacing="1"/>
              <w:jc w:val="center"/>
            </w:pPr>
            <w:r>
              <w:rPr>
                <w:rFonts w:ascii="Arial" w:hAnsi="Arial" w:cs="Arial"/>
                <w:b/>
                <w:bCs/>
                <w:color w:val="FFFFFF"/>
                <w:sz w:val="18"/>
                <w:szCs w:val="18"/>
              </w:rPr>
              <w:t>Non-Breaching</w:t>
            </w:r>
          </w:p>
        </w:tc>
        <w:tc>
          <w:tcPr>
            <w:tcW w:w="1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866BE83" w14:textId="77777777" w:rsidR="002560A7" w:rsidRDefault="00000000" w:rsidP="00535138">
            <w:pPr>
              <w:spacing w:before="100" w:beforeAutospacing="1" w:after="100" w:afterAutospacing="1"/>
              <w:jc w:val="center"/>
            </w:pPr>
            <w:r>
              <w:rPr>
                <w:rFonts w:ascii="Arial" w:hAnsi="Arial" w:cs="Arial"/>
                <w:b/>
                <w:bCs/>
                <w:color w:val="FFFFFF"/>
                <w:sz w:val="18"/>
                <w:szCs w:val="18"/>
              </w:rPr>
              <w:t>Breach Rate</w:t>
            </w:r>
          </w:p>
        </w:tc>
      </w:tr>
      <w:tr w:rsidR="002560A7" w14:paraId="49A78C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2EA60" w14:textId="77777777" w:rsidR="002560A7" w:rsidRDefault="00000000" w:rsidP="00535138">
            <w:pPr>
              <w:spacing w:before="100" w:beforeAutospacing="1" w:after="100" w:afterAutospacing="1"/>
            </w:pPr>
            <w:r>
              <w:rPr>
                <w:rFonts w:ascii="Arial" w:hAnsi="Arial" w:cs="Arial"/>
                <w:color w:val="2D2D2D"/>
                <w:sz w:val="18"/>
                <w:szCs w:val="18"/>
              </w:rPr>
              <w:t>FD001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63606" w14:textId="77777777" w:rsidR="002560A7" w:rsidRDefault="00000000" w:rsidP="00535138">
            <w:pPr>
              <w:spacing w:before="100" w:beforeAutospacing="1" w:after="100" w:afterAutospacing="1"/>
            </w:pPr>
            <w:r>
              <w:rPr>
                <w:rFonts w:ascii="Arial" w:hAnsi="Arial" w:cs="Arial"/>
                <w:color w:val="2D2D2D"/>
                <w:sz w:val="18"/>
                <w:szCs w:val="18"/>
              </w:rPr>
              <w:t>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35327" w14:textId="77777777" w:rsidR="002560A7" w:rsidRDefault="00000000" w:rsidP="00535138">
            <w:pPr>
              <w:spacing w:before="100" w:beforeAutospacing="1" w:after="100" w:afterAutospacing="1"/>
            </w:pPr>
            <w:r>
              <w:rPr>
                <w:rFonts w:ascii="Arial" w:hAnsi="Arial" w:cs="Arial"/>
                <w:color w:val="2D2D2D"/>
                <w:sz w:val="18"/>
                <w:szCs w:val="18"/>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9EA3E" w14:textId="77777777" w:rsidR="002560A7" w:rsidRDefault="00000000" w:rsidP="00535138">
            <w:pPr>
              <w:spacing w:before="100" w:beforeAutospacing="1" w:after="100" w:afterAutospacing="1"/>
            </w:pPr>
            <w:r>
              <w:rPr>
                <w:rFonts w:ascii="Arial" w:hAnsi="Arial" w:cs="Arial"/>
                <w:color w:val="2D2D2D"/>
                <w:sz w:val="18"/>
                <w:szCs w:val="18"/>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C15A7" w14:textId="77777777" w:rsidR="002560A7" w:rsidRDefault="00000000" w:rsidP="00535138">
            <w:pPr>
              <w:spacing w:before="100" w:beforeAutospacing="1" w:after="100" w:afterAutospacing="1"/>
            </w:pPr>
            <w:r>
              <w:rPr>
                <w:rFonts w:ascii="Arial" w:hAnsi="Arial" w:cs="Arial"/>
                <w:color w:val="2D2D2D"/>
                <w:sz w:val="18"/>
                <w:szCs w:val="18"/>
              </w:rPr>
              <w:t>100.0%</w:t>
            </w:r>
          </w:p>
        </w:tc>
      </w:tr>
      <w:tr w:rsidR="002560A7" w14:paraId="5B04A716"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BE175A" w14:textId="77777777" w:rsidR="002560A7" w:rsidRDefault="00000000" w:rsidP="00535138">
            <w:pPr>
              <w:spacing w:before="100" w:beforeAutospacing="1" w:after="100" w:afterAutospacing="1"/>
            </w:pPr>
            <w:r>
              <w:rPr>
                <w:rFonts w:ascii="Arial" w:hAnsi="Arial" w:cs="Arial"/>
                <w:color w:val="2D2D2D"/>
                <w:sz w:val="18"/>
                <w:szCs w:val="18"/>
              </w:rPr>
              <w:t>FD002</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92A613" w14:textId="77777777" w:rsidR="002560A7" w:rsidRDefault="00000000" w:rsidP="00535138">
            <w:pPr>
              <w:spacing w:before="100" w:beforeAutospacing="1" w:after="100" w:afterAutospacing="1"/>
            </w:pPr>
            <w:r>
              <w:rPr>
                <w:rFonts w:ascii="Arial" w:hAnsi="Arial" w:cs="Arial"/>
                <w:color w:val="2D2D2D"/>
                <w:sz w:val="18"/>
                <w:szCs w:val="18"/>
              </w:rPr>
              <w:t>208</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F9DA3A" w14:textId="77777777" w:rsidR="002560A7" w:rsidRDefault="00000000" w:rsidP="00535138">
            <w:pPr>
              <w:spacing w:before="100" w:beforeAutospacing="1" w:after="100" w:afterAutospacing="1"/>
            </w:pPr>
            <w:r>
              <w:rPr>
                <w:rFonts w:ascii="Arial" w:hAnsi="Arial" w:cs="Arial"/>
                <w:color w:val="2D2D2D"/>
                <w:sz w:val="18"/>
                <w:szCs w:val="18"/>
              </w:rPr>
              <w:t>208</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35CD2C" w14:textId="77777777" w:rsidR="002560A7" w:rsidRDefault="00000000" w:rsidP="00535138">
            <w:pPr>
              <w:spacing w:before="100" w:beforeAutospacing="1" w:after="100" w:afterAutospacing="1"/>
            </w:pPr>
            <w:r>
              <w:rPr>
                <w:rFonts w:ascii="Arial" w:hAnsi="Arial" w:cs="Arial"/>
                <w:color w:val="2D2D2D"/>
                <w:sz w:val="18"/>
                <w:szCs w:val="18"/>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0CCC40" w14:textId="77777777" w:rsidR="002560A7" w:rsidRDefault="00000000" w:rsidP="00535138">
            <w:pPr>
              <w:spacing w:before="100" w:beforeAutospacing="1" w:after="100" w:afterAutospacing="1"/>
            </w:pPr>
            <w:r>
              <w:rPr>
                <w:rFonts w:ascii="Arial" w:hAnsi="Arial" w:cs="Arial"/>
                <w:color w:val="2D2D2D"/>
                <w:sz w:val="18"/>
                <w:szCs w:val="18"/>
              </w:rPr>
              <w:t>100.0%</w:t>
            </w:r>
          </w:p>
        </w:tc>
      </w:tr>
      <w:tr w:rsidR="002560A7" w14:paraId="37FB0C1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AF026" w14:textId="77777777" w:rsidR="002560A7" w:rsidRDefault="00000000" w:rsidP="00535138">
            <w:pPr>
              <w:spacing w:before="100" w:beforeAutospacing="1" w:after="100" w:afterAutospacing="1"/>
            </w:pPr>
            <w:r>
              <w:rPr>
                <w:rFonts w:ascii="Arial" w:hAnsi="Arial" w:cs="Arial"/>
                <w:color w:val="2D2D2D"/>
                <w:sz w:val="18"/>
                <w:szCs w:val="18"/>
              </w:rPr>
              <w:t>FD003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BD6FE" w14:textId="77777777" w:rsidR="002560A7" w:rsidRDefault="00000000" w:rsidP="00535138">
            <w:pPr>
              <w:spacing w:before="100" w:beforeAutospacing="1" w:after="100" w:afterAutospacing="1"/>
            </w:pPr>
            <w:r>
              <w:rPr>
                <w:rFonts w:ascii="Arial" w:hAnsi="Arial" w:cs="Arial"/>
                <w:color w:val="2D2D2D"/>
                <w:sz w:val="18"/>
                <w:szCs w:val="18"/>
              </w:rPr>
              <w:t>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3AB6A" w14:textId="77777777" w:rsidR="002560A7" w:rsidRDefault="00000000" w:rsidP="00535138">
            <w:pPr>
              <w:spacing w:before="100" w:beforeAutospacing="1" w:after="100" w:afterAutospacing="1"/>
            </w:pPr>
            <w:r>
              <w:rPr>
                <w:rFonts w:ascii="Arial" w:hAnsi="Arial" w:cs="Arial"/>
                <w:color w:val="2D2D2D"/>
                <w:sz w:val="18"/>
                <w:szCs w:val="18"/>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AC85" w14:textId="77777777" w:rsidR="002560A7" w:rsidRDefault="00000000" w:rsidP="00535138">
            <w:pPr>
              <w:spacing w:before="100" w:beforeAutospacing="1" w:after="100" w:afterAutospacing="1"/>
            </w:pPr>
            <w:r>
              <w:rPr>
                <w:rFonts w:ascii="Arial" w:hAnsi="Arial" w:cs="Arial"/>
                <w:color w:val="2D2D2D"/>
                <w:sz w:val="18"/>
                <w:szCs w:val="18"/>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27D5" w14:textId="77777777" w:rsidR="002560A7" w:rsidRDefault="00000000" w:rsidP="00535138">
            <w:pPr>
              <w:spacing w:before="100" w:beforeAutospacing="1" w:after="100" w:afterAutospacing="1"/>
            </w:pPr>
            <w:r>
              <w:rPr>
                <w:rFonts w:ascii="Arial" w:hAnsi="Arial" w:cs="Arial"/>
                <w:color w:val="2D2D2D"/>
                <w:sz w:val="18"/>
                <w:szCs w:val="18"/>
              </w:rPr>
              <w:t>100.0%</w:t>
            </w:r>
          </w:p>
        </w:tc>
      </w:tr>
      <w:tr w:rsidR="002560A7" w14:paraId="4DC1372C"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0BB5E8" w14:textId="77777777" w:rsidR="002560A7" w:rsidRDefault="00000000" w:rsidP="00535138">
            <w:pPr>
              <w:spacing w:before="100" w:beforeAutospacing="1" w:after="100" w:afterAutospacing="1"/>
            </w:pPr>
            <w:r>
              <w:rPr>
                <w:rFonts w:ascii="Arial" w:hAnsi="Arial" w:cs="Arial"/>
                <w:color w:val="2D2D2D"/>
                <w:sz w:val="18"/>
                <w:szCs w:val="18"/>
              </w:rPr>
              <w:t>FD004</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4E602C" w14:textId="77777777" w:rsidR="002560A7" w:rsidRDefault="00000000" w:rsidP="00535138">
            <w:pPr>
              <w:spacing w:before="100" w:beforeAutospacing="1" w:after="100" w:afterAutospacing="1"/>
            </w:pPr>
            <w:r>
              <w:rPr>
                <w:rFonts w:ascii="Arial" w:hAnsi="Arial" w:cs="Arial"/>
                <w:color w:val="2D2D2D"/>
                <w:sz w:val="18"/>
                <w:szCs w:val="18"/>
              </w:rPr>
              <w:t>199</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CC381F" w14:textId="77777777" w:rsidR="002560A7" w:rsidRDefault="00000000" w:rsidP="00535138">
            <w:pPr>
              <w:spacing w:before="100" w:beforeAutospacing="1" w:after="100" w:afterAutospacing="1"/>
            </w:pPr>
            <w:r>
              <w:rPr>
                <w:rFonts w:ascii="Arial" w:hAnsi="Arial" w:cs="Arial"/>
                <w:color w:val="2D2D2D"/>
                <w:sz w:val="18"/>
                <w:szCs w:val="18"/>
              </w:rPr>
              <w:t>199</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91E9AF" w14:textId="77777777" w:rsidR="002560A7" w:rsidRDefault="00000000" w:rsidP="00535138">
            <w:pPr>
              <w:spacing w:before="100" w:beforeAutospacing="1" w:after="100" w:afterAutospacing="1"/>
            </w:pPr>
            <w:r>
              <w:rPr>
                <w:rFonts w:ascii="Arial" w:hAnsi="Arial" w:cs="Arial"/>
                <w:color w:val="2D2D2D"/>
                <w:sz w:val="18"/>
                <w:szCs w:val="18"/>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BEB20C" w14:textId="77777777" w:rsidR="002560A7" w:rsidRDefault="00000000" w:rsidP="00535138">
            <w:pPr>
              <w:spacing w:before="100" w:beforeAutospacing="1" w:after="100" w:afterAutospacing="1"/>
            </w:pPr>
            <w:r>
              <w:rPr>
                <w:rFonts w:ascii="Arial" w:hAnsi="Arial" w:cs="Arial"/>
                <w:color w:val="2D2D2D"/>
                <w:sz w:val="18"/>
                <w:szCs w:val="18"/>
              </w:rPr>
              <w:t>100.0%</w:t>
            </w:r>
          </w:p>
        </w:tc>
      </w:tr>
      <w:tr w:rsidR="002560A7" w14:paraId="0E4999A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7166" w14:textId="77777777" w:rsidR="002560A7" w:rsidRDefault="00000000" w:rsidP="00535138">
            <w:pPr>
              <w:spacing w:before="100" w:beforeAutospacing="1" w:after="100" w:afterAutospacing="1"/>
            </w:pPr>
            <w:r>
              <w:rPr>
                <w:rFonts w:ascii="Arial" w:hAnsi="Arial" w:cs="Arial"/>
                <w:color w:val="2D2D2D"/>
                <w:sz w:val="18"/>
                <w:szCs w:val="18"/>
              </w:rPr>
              <w:t>Overall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10470" w14:textId="77777777" w:rsidR="002560A7" w:rsidRDefault="00000000" w:rsidP="00535138">
            <w:pPr>
              <w:spacing w:before="100" w:beforeAutospacing="1" w:after="100" w:afterAutospacing="1"/>
            </w:pPr>
            <w:r>
              <w:rPr>
                <w:rFonts w:ascii="Arial" w:hAnsi="Arial" w:cs="Arial"/>
                <w:color w:val="2D2D2D"/>
                <w:sz w:val="18"/>
                <w:szCs w:val="18"/>
              </w:rPr>
              <w:t>567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400E0" w14:textId="77777777" w:rsidR="002560A7" w:rsidRDefault="00000000" w:rsidP="00535138">
            <w:pPr>
              <w:spacing w:before="100" w:beforeAutospacing="1" w:after="100" w:afterAutospacing="1"/>
            </w:pPr>
            <w:r>
              <w:rPr>
                <w:rFonts w:ascii="Arial" w:hAnsi="Arial" w:cs="Arial"/>
                <w:color w:val="2D2D2D"/>
                <w:sz w:val="18"/>
                <w:szCs w:val="18"/>
              </w:rPr>
              <w:t>567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25018" w14:textId="77777777" w:rsidR="002560A7" w:rsidRDefault="00000000" w:rsidP="00535138">
            <w:pPr>
              <w:spacing w:before="100" w:beforeAutospacing="1" w:after="100" w:afterAutospacing="1"/>
            </w:pPr>
            <w:r>
              <w:rPr>
                <w:rFonts w:ascii="Arial" w:hAnsi="Arial" w:cs="Arial"/>
                <w:color w:val="2D2D2D"/>
                <w:sz w:val="18"/>
                <w:szCs w:val="18"/>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75D78" w14:textId="77777777" w:rsidR="002560A7" w:rsidRDefault="00000000" w:rsidP="00535138">
            <w:pPr>
              <w:spacing w:before="100" w:beforeAutospacing="1" w:after="100" w:afterAutospacing="1"/>
            </w:pPr>
            <w:r>
              <w:rPr>
                <w:rFonts w:ascii="Arial" w:hAnsi="Arial" w:cs="Arial"/>
                <w:color w:val="2D2D2D"/>
                <w:sz w:val="18"/>
                <w:szCs w:val="18"/>
              </w:rPr>
              <w:t>100.0%</w:t>
            </w:r>
          </w:p>
        </w:tc>
      </w:tr>
    </w:tbl>
    <w:p w14:paraId="35D06C06" w14:textId="77777777" w:rsidR="002560A7"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A 100% breach rate confirms that s4 EGT is a universal degradation indicator across the entire Internal Train engine population. Every engine, regardless of trajectory length or operating condition, produces at least one UWL exceedance before end of life. This is the most favourable possible result for the breach rate condition and validates that the normalised z-space correctly exposes the degradation signal.</w:t>
      </w:r>
    </w:p>
    <w:p w14:paraId="17CCFECB" w14:textId="00986723" w:rsidR="002560A7" w:rsidRDefault="00E83698" w:rsidP="00535138">
      <w:pPr>
        <w:pStyle w:val="Heading3"/>
        <w:spacing w:before="100" w:beforeAutospacing="1" w:afterAutospacing="1"/>
      </w:pPr>
      <w:r>
        <w:t>6.2.2 Step 2 — Normalisation to RUL at Breach — The P-F Interval</w:t>
      </w:r>
    </w:p>
    <w:p w14:paraId="7A3836A3" w14:textId="5534AE41" w:rsidR="00BC55AF"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Raw breach onset cycles are not directly comparable across engines with different total trajectory lengths. The meaningful quantity is the Remaining Useful Life at the moment of first breach — the P-F interval in Nowlan &amp; Heap (1978)</w:t>
      </w:r>
      <w:sdt>
        <w:sdtPr>
          <w:rPr>
            <w:rFonts w:ascii="Arial" w:hAnsi="Arial" w:cs="Arial"/>
            <w:color w:val="2D2D2D"/>
            <w:sz w:val="20"/>
            <w:szCs w:val="20"/>
          </w:rPr>
          <w:id w:val="2059672598"/>
          <w:citation/>
        </w:sdtPr>
        <w:sdtContent>
          <w:r w:rsidR="005F658A">
            <w:rPr>
              <w:rFonts w:ascii="Arial" w:hAnsi="Arial" w:cs="Arial"/>
              <w:color w:val="2D2D2D"/>
              <w:sz w:val="20"/>
              <w:szCs w:val="20"/>
            </w:rPr>
            <w:fldChar w:fldCharType="begin"/>
          </w:r>
          <w:r w:rsidR="005F658A">
            <w:rPr>
              <w:rFonts w:ascii="Arial" w:hAnsi="Arial" w:cs="Arial"/>
              <w:color w:val="2D2D2D"/>
              <w:sz w:val="20"/>
              <w:szCs w:val="20"/>
            </w:rPr>
            <w:instrText xml:space="preserve"> CITATION Now78 \l 2057 </w:instrText>
          </w:r>
          <w:r w:rsidR="005F658A">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[2]</w:t>
          </w:r>
          <w:r w:rsidR="005F658A">
            <w:rPr>
              <w:rFonts w:ascii="Arial" w:hAnsi="Arial" w:cs="Arial"/>
              <w:color w:val="2D2D2D"/>
              <w:sz w:val="20"/>
              <w:szCs w:val="20"/>
            </w:rPr>
            <w:fldChar w:fldCharType="end"/>
          </w:r>
        </w:sdtContent>
      </w:sdt>
      <w:r>
        <w:rPr>
          <w:rFonts w:ascii="Arial" w:hAnsi="Arial" w:cs="Arial"/>
          <w:color w:val="2D2D2D"/>
          <w:sz w:val="20"/>
          <w:szCs w:val="20"/>
        </w:rPr>
        <w:t xml:space="preserve"> terminology. This is the maintenance lead time available to a scheduler from the moment the warning signal is first detected:</w:t>
      </w:r>
    </w:p>
    <w:p w14:paraId="404DC14D" w14:textId="77777777" w:rsidR="00BC55AF" w:rsidRDefault="00000000" w:rsidP="00535138">
      <w:pPr>
        <w:spacing w:before="100" w:beforeAutospacing="1" w:after="100" w:afterAutospacing="1"/>
        <w:jc w:val="both"/>
        <w:rPr>
          <w:rFonts w:ascii="Arial" w:hAnsi="Arial" w:cs="Arial"/>
          <w:sz w:val="20"/>
          <w:szCs w:val="20"/>
        </w:rPr>
      </w:pPr>
      <m:oMathPara>
        <m:oMath>
          <m:sSub>
            <m:sSubPr>
              <m:ctrlPr>
                <w:rPr>
                  <w:rFonts w:ascii="Cambria Math" w:hAnsi="Cambria Math" w:cs="Arial"/>
                </w:rPr>
              </m:ctrlPr>
            </m:sSubPr>
            <m:e>
              <m:r>
                <m:rPr>
                  <m:nor/>
                </m:rPr>
                <w:rPr>
                  <w:rFonts w:ascii="Arial" w:hAnsi="Arial" w:cs="Arial"/>
                  <w:sz w:val="20"/>
                  <w:szCs w:val="20"/>
                </w:rPr>
                <m:t>RUL</m:t>
              </m:r>
            </m:e>
            <m:sub>
              <m:r>
                <m:rPr>
                  <m:nor/>
                </m:rPr>
                <w:rPr>
                  <w:rFonts w:ascii="Arial" w:hAnsi="Arial" w:cs="Arial"/>
                  <w:sz w:val="20"/>
                  <w:szCs w:val="20"/>
                </w:rPr>
                <m:t>breach</m:t>
              </m:r>
            </m:sub>
          </m:sSub>
          <m:r>
            <w:rPr>
              <w:rFonts w:ascii="Cambria Math" w:hAnsi="Cambria Math" w:cs="Arial"/>
              <w:sz w:val="20"/>
              <w:szCs w:val="20"/>
            </w:rPr>
            <m:t>(u)=</m:t>
          </m:r>
          <m:sSub>
            <m:sSubPr>
              <m:ctrlPr>
                <w:rPr>
                  <w:rFonts w:ascii="Cambria Math" w:hAnsi="Cambria Math" w:cs="Arial"/>
                </w:rPr>
              </m:ctrlPr>
            </m:sSubPr>
            <m:e>
              <m:r>
                <w:rPr>
                  <w:rFonts w:ascii="Cambria Math" w:hAnsi="Cambria Math" w:cs="Arial"/>
                  <w:sz w:val="20"/>
                  <w:szCs w:val="20"/>
                </w:rPr>
                <m:t>c</m:t>
              </m:r>
            </m:e>
            <m:sub>
              <m:r>
                <m:rPr>
                  <m:nor/>
                </m:rPr>
                <w:rPr>
                  <w:rFonts w:ascii="Arial" w:hAnsi="Arial" w:cs="Arial"/>
                  <w:sz w:val="20"/>
                  <w:szCs w:val="20"/>
                </w:rPr>
                <m:t>max</m:t>
              </m:r>
            </m:sub>
          </m:sSub>
          <m:r>
            <w:rPr>
              <w:rFonts w:ascii="Cambria Math" w:hAnsi="Cambria Math" w:cs="Arial"/>
              <w:sz w:val="20"/>
              <w:szCs w:val="20"/>
            </w:rPr>
            <m:t>(u)-</m:t>
          </m:r>
          <m:sSub>
            <m:sSubPr>
              <m:ctrlPr>
                <w:rPr>
                  <w:rFonts w:ascii="Cambria Math" w:hAnsi="Cambria Math" w:cs="Arial"/>
                </w:rPr>
              </m:ctrlPr>
            </m:sSubPr>
            <m:e>
              <m:r>
                <w:rPr>
                  <w:rFonts w:ascii="Cambria Math" w:hAnsi="Cambria Math" w:cs="Arial"/>
                  <w:sz w:val="20"/>
                  <w:szCs w:val="20"/>
                </w:rPr>
                <m:t>c</m:t>
              </m:r>
            </m:e>
            <m:sub>
              <m:r>
                <m:rPr>
                  <m:nor/>
                </m:rPr>
                <w:rPr>
                  <w:rFonts w:ascii="Arial" w:hAnsi="Arial" w:cs="Arial"/>
                  <w:sz w:val="20"/>
                  <w:szCs w:val="20"/>
                </w:rPr>
                <m:t>breach</m:t>
              </m:r>
            </m:sub>
          </m:sSub>
          <m:r>
            <w:rPr>
              <w:rFonts w:ascii="Cambria Math" w:hAnsi="Cambria Math" w:cs="Arial"/>
              <w:sz w:val="20"/>
              <w:szCs w:val="20"/>
            </w:rPr>
            <m:t xml:space="preserve">(u),  </m:t>
          </m:r>
          <m:sSub>
            <m:sSubPr>
              <m:ctrlPr>
                <w:rPr>
                  <w:rFonts w:ascii="Cambria Math" w:hAnsi="Cambria Math" w:cs="Arial"/>
                </w:rPr>
              </m:ctrlPr>
            </m:sSubPr>
            <m:e>
              <m:r>
                <m:rPr>
                  <m:nor/>
                </m:rPr>
                <w:rPr>
                  <w:rFonts w:ascii="Arial" w:hAnsi="Arial" w:cs="Arial"/>
                  <w:sz w:val="20"/>
                  <w:szCs w:val="20"/>
                </w:rPr>
                <m:t>RUL</m:t>
              </m:r>
            </m:e>
            <m:sub>
              <m:r>
                <m:rPr>
                  <m:nor/>
                </m:rPr>
                <w:rPr>
                  <w:rFonts w:ascii="Arial" w:hAnsi="Arial" w:cs="Arial"/>
                  <w:sz w:val="20"/>
                  <w:szCs w:val="20"/>
                </w:rPr>
                <m:t>breach</m:t>
              </m:r>
            </m:sub>
          </m:sSub>
          <m:r>
            <w:rPr>
              <w:rFonts w:ascii="Cambria Math" w:hAnsi="Cambria Math" w:cs="Arial"/>
              <w:sz w:val="20"/>
              <w:szCs w:val="20"/>
            </w:rPr>
            <m:t>(u)=</m:t>
          </m:r>
          <m:sSub>
            <m:sSubPr>
              <m:ctrlPr>
                <w:rPr>
                  <w:rFonts w:ascii="Cambria Math" w:hAnsi="Cambria Math" w:cs="Arial"/>
                </w:rPr>
              </m:ctrlPr>
            </m:sSubPr>
            <m:e>
              <m:r>
                <m:rPr>
                  <m:sty m:val="p"/>
                </m:rPr>
                <w:rPr>
                  <w:rFonts w:ascii="Cambria Math" w:hAnsi="Cambria Math" w:cs="Arial"/>
                  <w:sz w:val="20"/>
                  <w:szCs w:val="20"/>
                </w:rPr>
                <m:t>Δ</m:t>
              </m:r>
            </m:e>
            <m:sub>
              <m:r>
                <w:rPr>
                  <w:rFonts w:ascii="Cambria Math" w:hAnsi="Cambria Math" w:cs="Arial"/>
                  <w:sz w:val="20"/>
                  <w:szCs w:val="20"/>
                </w:rPr>
                <m:t>PF</m:t>
              </m:r>
            </m:sub>
          </m:sSub>
          <m:r>
            <w:rPr>
              <w:rFonts w:ascii="Cambria Math" w:hAnsi="Cambria Math" w:cs="Arial"/>
              <w:sz w:val="20"/>
              <w:szCs w:val="20"/>
            </w:rPr>
            <m:t>(u)</m:t>
          </m:r>
        </m:oMath>
      </m:oMathPara>
    </w:p>
    <w:p w14:paraId="6038A733" w14:textId="74AD2132" w:rsidR="002560A7"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 xml:space="preserve">Where </w:t>
      </w:r>
      <m:oMath>
        <m:sSub>
          <m:sSubPr>
            <m:ctrlPr>
              <w:rPr>
                <w:rFonts w:ascii="Cambria Math" w:hAnsi="Cambria Math" w:cs="Arial"/>
              </w:rPr>
            </m:ctrlPr>
          </m:sSubPr>
          <m:e>
            <m:r>
              <w:rPr>
                <w:rFonts w:ascii="Cambria Math" w:hAnsi="Cambria Math" w:cs="Arial"/>
                <w:sz w:val="20"/>
                <w:szCs w:val="20"/>
              </w:rPr>
              <m:t>c</m:t>
            </m:r>
          </m:e>
          <m:sub>
            <m:r>
              <m:rPr>
                <m:nor/>
              </m:rPr>
              <w:rPr>
                <w:rFonts w:ascii="Arial" w:hAnsi="Arial" w:cs="Arial"/>
                <w:sz w:val="20"/>
                <w:szCs w:val="20"/>
              </w:rPr>
              <m:t>max</m:t>
            </m:r>
          </m:sub>
        </m:sSub>
        <m:r>
          <w:rPr>
            <w:rFonts w:ascii="Cambria Math" w:hAnsi="Cambria Math" w:cs="Arial"/>
            <w:sz w:val="20"/>
            <w:szCs w:val="20"/>
          </w:rPr>
          <m:t>(u)</m:t>
        </m:r>
      </m:oMath>
      <w:r w:rsidR="00BC55AF">
        <w:rPr>
          <w:rFonts w:ascii="Arial" w:hAnsi="Arial" w:cs="Arial"/>
          <w:sz w:val="20"/>
          <w:szCs w:val="20"/>
        </w:rPr>
        <w:t xml:space="preserve"> </w:t>
      </w:r>
      <w:r>
        <w:rPr>
          <w:rFonts w:ascii="Arial" w:hAnsi="Arial" w:cs="Arial"/>
          <w:color w:val="2D2D2D"/>
          <w:sz w:val="20"/>
          <w:szCs w:val="20"/>
        </w:rPr>
        <w:t xml:space="preserve">is the terminal cycle </w:t>
      </w:r>
      <m:oMath>
        <m:r>
          <w:rPr>
            <w:rFonts w:ascii="Cambria Math" w:hAnsi="Cambria Math" w:cs="Arial"/>
            <w:color w:val="2D2D2D"/>
            <w:sz w:val="20"/>
            <w:szCs w:val="20"/>
          </w:rPr>
          <m:t>(RUL = 0)</m:t>
        </m:r>
      </m:oMath>
      <w:r>
        <w:rPr>
          <w:rFonts w:ascii="Arial" w:hAnsi="Arial" w:cs="Arial"/>
          <w:color w:val="2D2D2D"/>
          <w:sz w:val="20"/>
          <w:szCs w:val="20"/>
        </w:rPr>
        <w:t xml:space="preserve"> and </w:t>
      </w:r>
      <m:oMath>
        <m:sSub>
          <m:sSubPr>
            <m:ctrlPr>
              <w:rPr>
                <w:rFonts w:ascii="Cambria Math" w:hAnsi="Cambria Math" w:cs="Arial"/>
              </w:rPr>
            </m:ctrlPr>
          </m:sSubPr>
          <m:e>
            <m:r>
              <w:rPr>
                <w:rFonts w:ascii="Cambria Math" w:hAnsi="Cambria Math" w:cs="Arial"/>
                <w:sz w:val="20"/>
                <w:szCs w:val="20"/>
              </w:rPr>
              <m:t>c</m:t>
            </m:r>
          </m:e>
          <m:sub>
            <m:r>
              <m:rPr>
                <m:nor/>
              </m:rPr>
              <w:rPr>
                <w:rFonts w:ascii="Arial" w:hAnsi="Arial" w:cs="Arial"/>
                <w:sz w:val="20"/>
                <w:szCs w:val="20"/>
              </w:rPr>
              <m:t>breach</m:t>
            </m:r>
          </m:sub>
        </m:sSub>
        <m:r>
          <w:rPr>
            <w:rFonts w:ascii="Cambria Math" w:hAnsi="Cambria Math" w:cs="Arial"/>
            <w:sz w:val="20"/>
            <w:szCs w:val="20"/>
          </w:rPr>
          <m:t>(u)</m:t>
        </m:r>
      </m:oMath>
      <w:r w:rsidR="00BC55AF">
        <w:rPr>
          <w:rFonts w:ascii="Arial" w:hAnsi="Arial" w:cs="Arial"/>
          <w:sz w:val="20"/>
          <w:szCs w:val="20"/>
        </w:rPr>
        <w:t xml:space="preserve"> </w:t>
      </w:r>
      <w:r>
        <w:rPr>
          <w:rFonts w:ascii="Arial" w:hAnsi="Arial" w:cs="Arial"/>
          <w:color w:val="2D2D2D"/>
          <w:sz w:val="20"/>
          <w:szCs w:val="20"/>
        </w:rPr>
        <w:t xml:space="preserve">is the first UWL breach cycle for engine </w:t>
      </w:r>
      <m:oMath>
        <m:r>
          <w:rPr>
            <w:rFonts w:ascii="Cambria Math" w:hAnsi="Cambria Math" w:cs="Arial"/>
            <w:color w:val="2D2D2D"/>
            <w:sz w:val="20"/>
            <w:szCs w:val="20"/>
          </w:rPr>
          <m:t>u</m:t>
        </m:r>
      </m:oMath>
      <w:r>
        <w:rPr>
          <w:rFonts w:ascii="Arial" w:hAnsi="Arial" w:cs="Arial"/>
          <w:color w:val="2D2D2D"/>
          <w:sz w:val="20"/>
          <w:szCs w:val="20"/>
        </w:rPr>
        <w:t xml:space="preserve">. </w:t>
      </w:r>
      <m:oMath>
        <m:sSub>
          <m:sSubPr>
            <m:ctrlPr>
              <w:rPr>
                <w:rFonts w:ascii="Cambria Math" w:hAnsi="Cambria Math" w:cs="Arial"/>
              </w:rPr>
            </m:ctrlPr>
          </m:sSubPr>
          <m:e>
            <m:r>
              <m:rPr>
                <m:sty m:val="p"/>
              </m:rPr>
              <w:rPr>
                <w:rFonts w:ascii="Cambria Math" w:hAnsi="Cambria Math" w:cs="Arial"/>
                <w:sz w:val="20"/>
                <w:szCs w:val="20"/>
              </w:rPr>
              <m:t>Δ</m:t>
            </m:r>
          </m:e>
          <m:sub>
            <m:r>
              <w:rPr>
                <w:rFonts w:ascii="Cambria Math" w:hAnsi="Cambria Math" w:cs="Arial"/>
                <w:sz w:val="20"/>
                <w:szCs w:val="20"/>
              </w:rPr>
              <m:t>PF</m:t>
            </m:r>
          </m:sub>
        </m:sSub>
        <m:r>
          <w:rPr>
            <w:rFonts w:ascii="Cambria Math" w:hAnsi="Cambria Math" w:cs="Arial"/>
            <w:sz w:val="20"/>
            <w:szCs w:val="20"/>
          </w:rPr>
          <m:t>(u)</m:t>
        </m:r>
      </m:oMath>
      <w:r w:rsidR="00BC55AF">
        <w:rPr>
          <w:rFonts w:ascii="Arial" w:hAnsi="Arial" w:cs="Arial"/>
          <w:sz w:val="20"/>
          <w:szCs w:val="20"/>
        </w:rPr>
        <w:t xml:space="preserve"> </w:t>
      </w:r>
      <w:r>
        <w:rPr>
          <w:rFonts w:ascii="Arial" w:hAnsi="Arial" w:cs="Arial"/>
          <w:color w:val="2D2D2D"/>
          <w:sz w:val="20"/>
          <w:szCs w:val="20"/>
        </w:rPr>
        <w:t xml:space="preserve">is therefore the time between the Potential Failure point P (first detectable EGT warning, </w:t>
      </w:r>
      <m:oMath>
        <m:r>
          <w:rPr>
            <w:rFonts w:ascii="Cambria Math" w:hAnsi="Cambria Math" w:cs="Arial"/>
            <w:color w:val="2D2D2D"/>
            <w:sz w:val="20"/>
            <w:szCs w:val="20"/>
          </w:rPr>
          <m:t>|z| &gt; 2</m:t>
        </m:r>
      </m:oMath>
      <w:r>
        <w:rPr>
          <w:rFonts w:ascii="Arial" w:hAnsi="Arial" w:cs="Arial"/>
          <w:color w:val="2D2D2D"/>
          <w:sz w:val="20"/>
          <w:szCs w:val="20"/>
        </w:rPr>
        <w:t>) and the Functional Failure point F (end of life, RUL = 0).</w:t>
      </w:r>
    </w:p>
    <w:p w14:paraId="78733281" w14:textId="77777777" w:rsidR="002560A7"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t>Table 11 — Step 2: P-F Interval Descriptive Statistics (cycles)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1600"/>
        <w:gridCol w:w="1400"/>
        <w:gridCol w:w="1000"/>
        <w:gridCol w:w="1100"/>
      </w:tblGrid>
      <w:tr w:rsidR="002560A7" w:rsidRPr="00BC55AF" w14:paraId="4E3FD41B" w14:textId="77777777">
        <w:trPr>
          <w:tblHeader/>
        </w:trPr>
        <w:tc>
          <w:tcPr>
            <w:tcW w:w="1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76657D0A" w14:textId="77777777" w:rsidR="002560A7" w:rsidRPr="00BC55AF" w:rsidRDefault="00000000" w:rsidP="00535138">
            <w:pPr>
              <w:spacing w:before="100" w:beforeAutospacing="1" w:after="100" w:afterAutospacing="1"/>
              <w:jc w:val="center"/>
              <w:rPr>
                <w:sz w:val="20"/>
                <w:szCs w:val="20"/>
              </w:rPr>
            </w:pPr>
            <w:r w:rsidRPr="00BC55AF">
              <w:rPr>
                <w:rFonts w:ascii="Arial" w:hAnsi="Arial" w:cs="Arial"/>
                <w:b/>
                <w:bCs/>
                <w:color w:val="FFFFFF"/>
                <w:sz w:val="20"/>
                <w:szCs w:val="20"/>
              </w:rPr>
              <w:t>Subset</w:t>
            </w:r>
          </w:p>
        </w:tc>
        <w:tc>
          <w:tcPr>
            <w:tcW w:w="9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E7AE457" w14:textId="77777777" w:rsidR="002560A7" w:rsidRPr="00BC55AF" w:rsidRDefault="00000000" w:rsidP="00535138">
            <w:pPr>
              <w:spacing w:before="100" w:beforeAutospacing="1" w:after="100" w:afterAutospacing="1"/>
              <w:jc w:val="center"/>
              <w:rPr>
                <w:sz w:val="20"/>
                <w:szCs w:val="20"/>
              </w:rPr>
            </w:pPr>
            <w:r w:rsidRPr="00BC55AF">
              <w:rPr>
                <w:rFonts w:ascii="Arial" w:hAnsi="Arial" w:cs="Arial"/>
                <w:b/>
                <w:bCs/>
                <w:color w:val="FFFFFF"/>
                <w:sz w:val="20"/>
                <w:szCs w:val="20"/>
              </w:rPr>
              <w:t>n</w:t>
            </w:r>
          </w:p>
        </w:tc>
        <w:tc>
          <w:tcPr>
            <w:tcW w:w="16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B96B340" w14:textId="7D8520B4" w:rsidR="002560A7" w:rsidRPr="00BC55AF" w:rsidRDefault="00000000" w:rsidP="00535138">
            <w:pPr>
              <w:spacing w:before="100" w:beforeAutospacing="1" w:after="100" w:afterAutospacing="1"/>
              <w:jc w:val="center"/>
              <w:rPr>
                <w:sz w:val="20"/>
                <w:szCs w:val="20"/>
              </w:rPr>
            </w:pPr>
            <w:r w:rsidRPr="00BC55AF">
              <w:rPr>
                <w:rFonts w:ascii="Arial" w:hAnsi="Arial" w:cs="Arial"/>
                <w:b/>
                <w:bCs/>
                <w:color w:val="FFFFFF"/>
                <w:sz w:val="20"/>
                <w:szCs w:val="20"/>
              </w:rPr>
              <w:t xml:space="preserve">Mean </w:t>
            </w:r>
            <m:oMath>
              <m:sSub>
                <m:sSubPr>
                  <m:ctrlPr>
                    <w:rPr>
                      <w:rFonts w:ascii="Cambria Math" w:hAnsi="Cambria Math" w:cs="Arial"/>
                      <w:b/>
                      <w:bCs/>
                      <w:i/>
                      <w:color w:val="FFFFFF"/>
                      <w:sz w:val="20"/>
                      <w:szCs w:val="20"/>
                    </w:rPr>
                  </m:ctrlPr>
                </m:sSubPr>
                <m:e>
                  <m:r>
                    <m:rPr>
                      <m:sty m:val="bi"/>
                    </m:rPr>
                    <w:rPr>
                      <w:rFonts w:ascii="Cambria Math" w:hAnsi="Cambria Math" w:cs="Arial"/>
                      <w:color w:val="FFFFFF"/>
                      <w:sz w:val="20"/>
                      <w:szCs w:val="20"/>
                    </w:rPr>
                    <m:t>Δ</m:t>
                  </m:r>
                </m:e>
                <m:sub>
                  <m:r>
                    <m:rPr>
                      <m:sty m:val="bi"/>
                    </m:rPr>
                    <w:rPr>
                      <w:rFonts w:ascii="Cambria Math" w:hAnsi="Cambria Math" w:cs="Arial"/>
                      <w:color w:val="FFFFFF"/>
                      <w:sz w:val="20"/>
                      <w:szCs w:val="20"/>
                    </w:rPr>
                    <m:t>PF</m:t>
                  </m:r>
                </m:sub>
              </m:sSub>
            </m:oMath>
          </w:p>
        </w:tc>
        <w:tc>
          <w:tcPr>
            <w:tcW w:w="14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F676955" w14:textId="77777777" w:rsidR="002560A7" w:rsidRPr="00BC55AF" w:rsidRDefault="00000000" w:rsidP="00535138">
            <w:pPr>
              <w:spacing w:before="100" w:beforeAutospacing="1" w:after="100" w:afterAutospacing="1"/>
              <w:jc w:val="center"/>
              <w:rPr>
                <w:sz w:val="20"/>
                <w:szCs w:val="20"/>
              </w:rPr>
            </w:pPr>
            <w:r w:rsidRPr="00BC55AF">
              <w:rPr>
                <w:rFonts w:ascii="Arial" w:hAnsi="Arial" w:cs="Arial"/>
                <w:b/>
                <w:bCs/>
                <w:color w:val="FFFFFF"/>
                <w:sz w:val="20"/>
                <w:szCs w:val="20"/>
              </w:rPr>
              <w:t>Std Dev</w:t>
            </w:r>
          </w:p>
        </w:tc>
        <w:tc>
          <w:tcPr>
            <w:tcW w:w="10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D409581" w14:textId="77777777" w:rsidR="002560A7" w:rsidRPr="00BC55AF" w:rsidRDefault="00000000" w:rsidP="00535138">
            <w:pPr>
              <w:spacing w:before="100" w:beforeAutospacing="1" w:after="100" w:afterAutospacing="1"/>
              <w:jc w:val="center"/>
              <w:rPr>
                <w:sz w:val="20"/>
                <w:szCs w:val="20"/>
              </w:rPr>
            </w:pPr>
            <w:r w:rsidRPr="00BC55AF">
              <w:rPr>
                <w:rFonts w:ascii="Arial" w:hAnsi="Arial" w:cs="Arial"/>
                <w:b/>
                <w:bCs/>
                <w:color w:val="FFFFFF"/>
                <w:sz w:val="20"/>
                <w:szCs w:val="20"/>
              </w:rPr>
              <w:t>Min</w:t>
            </w:r>
          </w:p>
        </w:tc>
        <w:tc>
          <w:tcPr>
            <w:tcW w:w="110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1B4557A" w14:textId="77777777" w:rsidR="002560A7" w:rsidRPr="00BC55AF" w:rsidRDefault="00000000" w:rsidP="00535138">
            <w:pPr>
              <w:spacing w:before="100" w:beforeAutospacing="1" w:after="100" w:afterAutospacing="1"/>
              <w:jc w:val="center"/>
              <w:rPr>
                <w:sz w:val="20"/>
                <w:szCs w:val="20"/>
              </w:rPr>
            </w:pPr>
            <w:r w:rsidRPr="00BC55AF">
              <w:rPr>
                <w:rFonts w:ascii="Arial" w:hAnsi="Arial" w:cs="Arial"/>
                <w:b/>
                <w:bCs/>
                <w:color w:val="FFFFFF"/>
                <w:sz w:val="20"/>
                <w:szCs w:val="20"/>
              </w:rPr>
              <w:t>Max</w:t>
            </w:r>
          </w:p>
        </w:tc>
      </w:tr>
      <w:tr w:rsidR="002560A7" w:rsidRPr="00BC55AF" w14:paraId="7DBA11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8DECA"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FD001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789BB"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B9411"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84.9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C2571"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87.7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55503"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B42AE"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282</w:t>
            </w:r>
          </w:p>
        </w:tc>
      </w:tr>
      <w:tr w:rsidR="002560A7" w:rsidRPr="00BC55AF" w14:paraId="4601202A"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36E687"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FD002</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6B95C"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208</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71E2FA"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106.5</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1D6185"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92.6</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32F6D9"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3499E7"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361</w:t>
            </w:r>
          </w:p>
        </w:tc>
      </w:tr>
      <w:tr w:rsidR="002560A7" w:rsidRPr="00BC55AF" w14:paraId="4064C4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BBEA7"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FD003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DECE0"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2FE7"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73.6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BABBB"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104.4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CD53"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C98F6"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449</w:t>
            </w:r>
          </w:p>
        </w:tc>
      </w:tr>
      <w:tr w:rsidR="002560A7" w:rsidRPr="00BC55AF" w14:paraId="4542F8F4"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D31FA3"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FD004</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71B8CF"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199</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CBBC22"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102.0</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FD4384"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114.4</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13C64A"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AAEC95"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464</w:t>
            </w:r>
          </w:p>
        </w:tc>
      </w:tr>
      <w:tr w:rsidR="002560A7" w:rsidRPr="00BC55AF" w14:paraId="01F4BF8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586FA"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Overall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F299"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567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29FE3"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97.2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AC2B"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102.2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5CC42"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9C343" w14:textId="77777777" w:rsidR="002560A7" w:rsidRPr="00BC55AF" w:rsidRDefault="00000000" w:rsidP="00535138">
            <w:pPr>
              <w:spacing w:before="100" w:beforeAutospacing="1" w:after="100" w:afterAutospacing="1"/>
              <w:rPr>
                <w:sz w:val="20"/>
                <w:szCs w:val="20"/>
              </w:rPr>
            </w:pPr>
            <w:r w:rsidRPr="00BC55AF">
              <w:rPr>
                <w:rFonts w:ascii="Arial" w:hAnsi="Arial" w:cs="Arial"/>
                <w:color w:val="2D2D2D"/>
                <w:sz w:val="20"/>
                <w:szCs w:val="20"/>
              </w:rPr>
              <w:t>464</w:t>
            </w:r>
          </w:p>
        </w:tc>
      </w:tr>
    </w:tbl>
    <w:p w14:paraId="16755786" w14:textId="49AA56E0" w:rsidR="002560A7" w:rsidRDefault="006A5AF9"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br/>
        <w:t>The minimum P-F interval of 1 cycle in both FD001 and FD004 indicates that at least one engine first breaches the UWL on its penultimate cycle — providing effectively zero scheduling lead time. The maximum of 464 cycles (FD004) represents an engine triggering the warning signal nearly 500 cycles before failure. The range of 1 to 464 cycles already signals substantial population heterogeneity before the percentile analysis is applied.</w:t>
      </w:r>
    </w:p>
    <w:p w14:paraId="526CF274" w14:textId="77777777" w:rsidR="00535138" w:rsidRDefault="00535138">
      <w:pPr>
        <w:rPr>
          <w:rFonts w:ascii="Arial" w:eastAsia="Arial" w:hAnsi="Arial" w:cs="Arial"/>
          <w:b/>
          <w:bCs/>
          <w:color w:val="4A6274"/>
          <w:sz w:val="22"/>
          <w:szCs w:val="22"/>
        </w:rPr>
      </w:pPr>
      <w:r>
        <w:br w:type="page"/>
      </w:r>
    </w:p>
    <w:p w14:paraId="2EAB8027" w14:textId="1654E8A0" w:rsidR="002560A7" w:rsidRDefault="00E83698" w:rsidP="00535138">
      <w:pPr>
        <w:pStyle w:val="Heading3"/>
        <w:spacing w:before="100" w:beforeAutospacing="1" w:afterAutospacing="1"/>
      </w:pPr>
      <w:r>
        <w:lastRenderedPageBreak/>
        <w:t>6.2.3 Step 3 — Percentile Distribution of P-F Intervals</w:t>
      </w:r>
    </w:p>
    <w:p w14:paraId="04603528" w14:textId="49795480" w:rsidR="002560A7"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 xml:space="preserve">The P-F interval distribution characterises the </w:t>
      </w:r>
      <w:r w:rsidR="00BC55AF">
        <w:rPr>
          <w:rFonts w:ascii="Arial" w:hAnsi="Arial" w:cs="Arial"/>
          <w:color w:val="2D2D2D"/>
          <w:sz w:val="20"/>
          <w:szCs w:val="20"/>
        </w:rPr>
        <w:t>“</w:t>
      </w:r>
      <w:r>
        <w:rPr>
          <w:rFonts w:ascii="Arial" w:hAnsi="Arial" w:cs="Arial"/>
          <w:color w:val="2D2D2D"/>
          <w:sz w:val="20"/>
          <w:szCs w:val="20"/>
        </w:rPr>
        <w:t>schedulability</w:t>
      </w:r>
      <w:r w:rsidR="00BC55AF">
        <w:rPr>
          <w:rFonts w:ascii="Arial" w:hAnsi="Arial" w:cs="Arial"/>
          <w:color w:val="2D2D2D"/>
          <w:sz w:val="20"/>
          <w:szCs w:val="20"/>
        </w:rPr>
        <w:t>”</w:t>
      </w:r>
      <w:r>
        <w:rPr>
          <w:rFonts w:ascii="Arial" w:hAnsi="Arial" w:cs="Arial"/>
          <w:color w:val="2D2D2D"/>
          <w:sz w:val="20"/>
          <w:szCs w:val="20"/>
        </w:rPr>
        <w:t xml:space="preserve"> of condition-based maintenance. The Coefficient of Variation (CV) is the normalised measure of spread — dimensionless and comparable across subsets with different mean trajectory lengths:</w:t>
      </w:r>
    </w:p>
    <w:p w14:paraId="20067BA7" w14:textId="60288150" w:rsidR="00315399" w:rsidRDefault="00000000" w:rsidP="00535138">
      <w:pPr>
        <w:spacing w:before="100" w:beforeAutospacing="1" w:after="100" w:afterAutospacing="1"/>
        <w:jc w:val="both"/>
        <w:rPr>
          <w:rFonts w:ascii="Arial" w:hAnsi="Arial" w:cs="Arial"/>
          <w:sz w:val="20"/>
          <w:szCs w:val="20"/>
        </w:rPr>
      </w:pPr>
      <m:oMathPara>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sz w:val="20"/>
                      <w:szCs w:val="20"/>
                    </w:rPr>
                    <m:t>c</m:t>
                  </m:r>
                </m:e>
              </m:acc>
            </m:e>
            <m:sub>
              <m:r>
                <w:rPr>
                  <w:rFonts w:ascii="Cambria Math" w:hAnsi="Cambria Math" w:cs="Arial"/>
                  <w:sz w:val="20"/>
                  <w:szCs w:val="20"/>
                </w:rPr>
                <m:t>50</m:t>
              </m:r>
            </m:sub>
          </m:sSub>
          <m:r>
            <w:rPr>
              <w:rFonts w:ascii="Cambria Math" w:hAnsi="Cambria Math" w:cs="Arial"/>
              <w:sz w:val="20"/>
              <w:szCs w:val="20"/>
            </w:rPr>
            <m:t>=</m:t>
          </m:r>
          <m:r>
            <m:rPr>
              <m:nor/>
            </m:rPr>
            <w:rPr>
              <w:rFonts w:ascii="Arial" w:hAnsi="Arial" w:cs="Arial"/>
              <w:sz w:val="20"/>
              <w:szCs w:val="20"/>
            </w:rPr>
            <m:t>median</m:t>
          </m:r>
          <m:d>
            <m:dPr>
              <m:ctrlPr>
                <w:rPr>
                  <w:rFonts w:ascii="Cambria Math" w:hAnsi="Cambria Math" w:cs="Arial"/>
                </w:rPr>
              </m:ctrlPr>
            </m:dPr>
            <m:e>
              <m:sSub>
                <m:sSubPr>
                  <m:ctrlPr>
                    <w:rPr>
                      <w:rFonts w:ascii="Cambria Math" w:hAnsi="Cambria Math" w:cs="Arial"/>
                    </w:rPr>
                  </m:ctrlPr>
                </m:sSubPr>
                <m:e>
                  <m:r>
                    <m:rPr>
                      <m:nor/>
                    </m:rPr>
                    <w:rPr>
                      <w:rFonts w:ascii="Arial" w:hAnsi="Arial" w:cs="Arial"/>
                      <w:sz w:val="20"/>
                      <w:szCs w:val="20"/>
                    </w:rPr>
                    <m:t>RUL</m:t>
                  </m:r>
                </m:e>
                <m:sub>
                  <m:r>
                    <m:rPr>
                      <m:nor/>
                    </m:rPr>
                    <w:rPr>
                      <w:rFonts w:ascii="Arial" w:hAnsi="Arial" w:cs="Arial"/>
                      <w:sz w:val="20"/>
                      <w:szCs w:val="20"/>
                    </w:rPr>
                    <m:t>breach</m:t>
                  </m:r>
                </m:sub>
              </m:sSub>
            </m:e>
          </m:d>
          <m:r>
            <w:rPr>
              <w:rFonts w:ascii="Cambria Math" w:hAnsi="Cambria Math" w:cs="Arial"/>
            </w:rPr>
            <m:t xml:space="preserve">, </m:t>
          </m:r>
          <m:sSub>
            <m:sSubPr>
              <m:ctrlPr>
                <w:rPr>
                  <w:rFonts w:ascii="Cambria Math" w:hAnsi="Cambria Math" w:cs="Arial"/>
                </w:rPr>
              </m:ctrlPr>
            </m:sSubPr>
            <m:e>
              <m:r>
                <w:rPr>
                  <w:rFonts w:ascii="Cambria Math" w:hAnsi="Cambria Math" w:cs="Arial"/>
                </w:rPr>
                <m:t xml:space="preserve">  </m:t>
              </m:r>
              <m:acc>
                <m:accPr>
                  <m:chr m:val="̃"/>
                  <m:ctrlPr>
                    <w:rPr>
                      <w:rFonts w:ascii="Cambria Math" w:hAnsi="Cambria Math" w:cs="Arial"/>
                    </w:rPr>
                  </m:ctrlPr>
                </m:accPr>
                <m:e>
                  <m:r>
                    <w:rPr>
                      <w:rFonts w:ascii="Cambria Math" w:hAnsi="Cambria Math" w:cs="Arial"/>
                      <w:sz w:val="20"/>
                      <w:szCs w:val="20"/>
                    </w:rPr>
                    <m:t>c</m:t>
                  </m:r>
                </m:e>
              </m:acc>
            </m:e>
            <m:sub>
              <m:r>
                <w:rPr>
                  <w:rFonts w:ascii="Cambria Math" w:hAnsi="Cambria Math" w:cs="Arial"/>
                  <w:sz w:val="20"/>
                  <w:szCs w:val="20"/>
                </w:rPr>
                <m:t>10</m:t>
              </m:r>
            </m:sub>
          </m:sSub>
          <m:r>
            <w:rPr>
              <w:rFonts w:ascii="Cambria Math" w:hAnsi="Cambria Math" w:cs="Arial"/>
              <w:sz w:val="20"/>
              <w:szCs w:val="20"/>
            </w:rPr>
            <m:t>=</m:t>
          </m:r>
          <m:sSub>
            <m:sSubPr>
              <m:ctrlPr>
                <w:rPr>
                  <w:rFonts w:ascii="Cambria Math" w:hAnsi="Cambria Math" w:cs="Arial"/>
                </w:rPr>
              </m:ctrlPr>
            </m:sSubPr>
            <m:e>
              <m:r>
                <w:rPr>
                  <w:rFonts w:ascii="Cambria Math" w:hAnsi="Cambria Math" w:cs="Arial"/>
                  <w:sz w:val="20"/>
                  <w:szCs w:val="20"/>
                </w:rPr>
                <m:t>P</m:t>
              </m:r>
            </m:e>
            <m:sub>
              <m:r>
                <w:rPr>
                  <w:rFonts w:ascii="Cambria Math" w:hAnsi="Cambria Math" w:cs="Arial"/>
                  <w:sz w:val="20"/>
                  <w:szCs w:val="20"/>
                </w:rPr>
                <m:t>10</m:t>
              </m:r>
            </m:sub>
          </m:sSub>
          <m:d>
            <m:dPr>
              <m:ctrlPr>
                <w:rPr>
                  <w:rFonts w:ascii="Cambria Math" w:hAnsi="Cambria Math" w:cs="Arial"/>
                </w:rPr>
              </m:ctrlPr>
            </m:dPr>
            <m:e>
              <m:sSub>
                <m:sSubPr>
                  <m:ctrlPr>
                    <w:rPr>
                      <w:rFonts w:ascii="Cambria Math" w:hAnsi="Cambria Math" w:cs="Arial"/>
                    </w:rPr>
                  </m:ctrlPr>
                </m:sSubPr>
                <m:e>
                  <m:r>
                    <m:rPr>
                      <m:nor/>
                    </m:rPr>
                    <w:rPr>
                      <w:rFonts w:ascii="Arial" w:hAnsi="Arial" w:cs="Arial"/>
                      <w:sz w:val="20"/>
                      <w:szCs w:val="20"/>
                    </w:rPr>
                    <m:t>RUL</m:t>
                  </m:r>
                </m:e>
                <m:sub>
                  <m:r>
                    <m:rPr>
                      <m:nor/>
                    </m:rPr>
                    <w:rPr>
                      <w:rFonts w:ascii="Arial" w:hAnsi="Arial" w:cs="Arial"/>
                      <w:sz w:val="20"/>
                      <w:szCs w:val="20"/>
                    </w:rPr>
                    <m:t>breach</m:t>
                  </m:r>
                </m:sub>
              </m:sSub>
            </m:e>
          </m:d>
          <m:r>
            <w:rPr>
              <w:rFonts w:ascii="Cambria Math" w:hAnsi="Cambria Math" w:cs="Arial"/>
              <w:sz w:val="20"/>
              <w:szCs w:val="20"/>
            </w:rPr>
            <m:t>,</m:t>
          </m:r>
          <m:sSub>
            <m:sSubPr>
              <m:ctrlPr>
                <w:rPr>
                  <w:rFonts w:ascii="Cambria Math" w:hAnsi="Cambria Math" w:cs="Arial"/>
                </w:rPr>
              </m:ctrlPr>
            </m:sSubPr>
            <m:e>
              <m:r>
                <w:rPr>
                  <w:rFonts w:ascii="Cambria Math" w:hAnsi="Cambria Math" w:cs="Arial"/>
                </w:rPr>
                <m:t xml:space="preserve">  </m:t>
              </m:r>
              <m:acc>
                <m:accPr>
                  <m:chr m:val="̃"/>
                  <m:ctrlPr>
                    <w:rPr>
                      <w:rFonts w:ascii="Cambria Math" w:hAnsi="Cambria Math" w:cs="Arial"/>
                    </w:rPr>
                  </m:ctrlPr>
                </m:accPr>
                <m:e>
                  <m:r>
                    <w:rPr>
                      <w:rFonts w:ascii="Cambria Math" w:hAnsi="Cambria Math" w:cs="Arial"/>
                      <w:sz w:val="20"/>
                      <w:szCs w:val="20"/>
                    </w:rPr>
                    <m:t>c</m:t>
                  </m:r>
                </m:e>
              </m:acc>
            </m:e>
            <m:sub>
              <m:r>
                <w:rPr>
                  <w:rFonts w:ascii="Cambria Math" w:hAnsi="Cambria Math" w:cs="Arial"/>
                  <w:sz w:val="20"/>
                  <w:szCs w:val="20"/>
                </w:rPr>
                <m:t>90</m:t>
              </m:r>
            </m:sub>
          </m:sSub>
          <m:r>
            <w:rPr>
              <w:rFonts w:ascii="Cambria Math" w:hAnsi="Cambria Math" w:cs="Arial"/>
              <w:sz w:val="20"/>
              <w:szCs w:val="20"/>
            </w:rPr>
            <m:t>=</m:t>
          </m:r>
          <m:sSub>
            <m:sSubPr>
              <m:ctrlPr>
                <w:rPr>
                  <w:rFonts w:ascii="Cambria Math" w:hAnsi="Cambria Math" w:cs="Arial"/>
                </w:rPr>
              </m:ctrlPr>
            </m:sSubPr>
            <m:e>
              <m:r>
                <w:rPr>
                  <w:rFonts w:ascii="Cambria Math" w:hAnsi="Cambria Math" w:cs="Arial"/>
                  <w:sz w:val="20"/>
                  <w:szCs w:val="20"/>
                </w:rPr>
                <m:t>P</m:t>
              </m:r>
            </m:e>
            <m:sub>
              <m:r>
                <w:rPr>
                  <w:rFonts w:ascii="Cambria Math" w:hAnsi="Cambria Math" w:cs="Arial"/>
                  <w:sz w:val="20"/>
                  <w:szCs w:val="20"/>
                </w:rPr>
                <m:t>90</m:t>
              </m:r>
            </m:sub>
          </m:sSub>
          <m:d>
            <m:dPr>
              <m:ctrlPr>
                <w:rPr>
                  <w:rFonts w:ascii="Cambria Math" w:hAnsi="Cambria Math" w:cs="Arial"/>
                </w:rPr>
              </m:ctrlPr>
            </m:dPr>
            <m:e>
              <m:sSub>
                <m:sSubPr>
                  <m:ctrlPr>
                    <w:rPr>
                      <w:rFonts w:ascii="Cambria Math" w:hAnsi="Cambria Math" w:cs="Arial"/>
                    </w:rPr>
                  </m:ctrlPr>
                </m:sSubPr>
                <m:e>
                  <m:r>
                    <m:rPr>
                      <m:nor/>
                    </m:rPr>
                    <w:rPr>
                      <w:rFonts w:ascii="Arial" w:hAnsi="Arial" w:cs="Arial"/>
                      <w:sz w:val="20"/>
                      <w:szCs w:val="20"/>
                    </w:rPr>
                    <m:t>RUL</m:t>
                  </m:r>
                </m:e>
                <m:sub>
                  <m:r>
                    <m:rPr>
                      <m:nor/>
                    </m:rPr>
                    <w:rPr>
                      <w:rFonts w:ascii="Arial" w:hAnsi="Arial" w:cs="Arial"/>
                      <w:sz w:val="20"/>
                      <w:szCs w:val="20"/>
                    </w:rPr>
                    <m:t>breach</m:t>
                  </m:r>
                </m:sub>
              </m:sSub>
            </m:e>
          </m:d>
          <m:r>
            <m:rPr>
              <m:sty m:val="p"/>
            </m:rPr>
            <w:rPr>
              <w:rFonts w:ascii="Arial" w:hAnsi="Arial" w:cs="Arial"/>
            </w:rPr>
            <w:br/>
          </m:r>
        </m:oMath>
        <m:oMath>
          <m:r>
            <m:rPr>
              <m:sty m:val="p"/>
            </m:rPr>
            <w:rPr>
              <w:rFonts w:ascii="Arial" w:hAnsi="Arial" w:cs="Arial"/>
              <w:sz w:val="20"/>
              <w:szCs w:val="20"/>
            </w:rPr>
            <w:br/>
          </m:r>
        </m:oMath>
        <m:oMath>
          <m:r>
            <m:rPr>
              <m:sty m:val="p"/>
            </m:rPr>
            <w:rPr>
              <w:rFonts w:ascii="Cambria Math" w:hAnsi="Cambria Math" w:cs="Arial"/>
              <w:sz w:val="20"/>
              <w:szCs w:val="20"/>
            </w:rPr>
            <m:t>IQR</m:t>
          </m:r>
          <m:r>
            <w:rPr>
              <w:rFonts w:ascii="Cambria Math" w:hAnsi="Cambria Math" w:cs="Arial"/>
              <w:sz w:val="20"/>
              <w:szCs w:val="20"/>
            </w:rPr>
            <m:t>=</m:t>
          </m:r>
          <m:sSub>
            <m:sSubPr>
              <m:ctrlPr>
                <w:rPr>
                  <w:rFonts w:ascii="Cambria Math" w:hAnsi="Cambria Math" w:cs="Arial"/>
                </w:rPr>
              </m:ctrlPr>
            </m:sSubPr>
            <m:e>
              <m:r>
                <w:rPr>
                  <w:rFonts w:ascii="Cambria Math" w:hAnsi="Cambria Math" w:cs="Arial"/>
                  <w:sz w:val="20"/>
                  <w:szCs w:val="20"/>
                </w:rPr>
                <m:t>P</m:t>
              </m:r>
            </m:e>
            <m:sub>
              <m:r>
                <w:rPr>
                  <w:rFonts w:ascii="Cambria Math" w:hAnsi="Cambria Math" w:cs="Arial"/>
                  <w:sz w:val="20"/>
                  <w:szCs w:val="20"/>
                </w:rPr>
                <m:t>75</m:t>
              </m:r>
            </m:sub>
          </m:sSub>
          <m:r>
            <w:rPr>
              <w:rFonts w:ascii="Cambria Math" w:hAnsi="Cambria Math" w:cs="Arial"/>
              <w:sz w:val="20"/>
              <w:szCs w:val="20"/>
            </w:rPr>
            <m:t>-</m:t>
          </m:r>
          <m:sSub>
            <m:sSubPr>
              <m:ctrlPr>
                <w:rPr>
                  <w:rFonts w:ascii="Cambria Math" w:hAnsi="Cambria Math" w:cs="Arial"/>
                </w:rPr>
              </m:ctrlPr>
            </m:sSubPr>
            <m:e>
              <m:r>
                <w:rPr>
                  <w:rFonts w:ascii="Cambria Math" w:hAnsi="Cambria Math" w:cs="Arial"/>
                  <w:sz w:val="20"/>
                  <w:szCs w:val="20"/>
                </w:rPr>
                <m:t>P</m:t>
              </m:r>
            </m:e>
            <m:sub>
              <m:r>
                <w:rPr>
                  <w:rFonts w:ascii="Cambria Math" w:hAnsi="Cambria Math" w:cs="Arial"/>
                  <w:sz w:val="20"/>
                  <w:szCs w:val="20"/>
                </w:rPr>
                <m:t>25</m:t>
              </m:r>
            </m:sub>
          </m:sSub>
          <m:r>
            <m:rPr>
              <m:sty m:val="p"/>
            </m:rPr>
            <w:rPr>
              <w:rFonts w:ascii="Arial" w:hAnsi="Arial" w:cs="Arial"/>
              <w:sz w:val="20"/>
              <w:szCs w:val="20"/>
            </w:rPr>
            <w:br/>
          </m:r>
        </m:oMath>
        <m:oMath>
          <m:r>
            <m:rPr>
              <m:sty m:val="p"/>
            </m:rPr>
            <w:rPr>
              <w:rFonts w:ascii="Arial" w:hAnsi="Arial" w:cs="Arial"/>
              <w:sz w:val="20"/>
              <w:szCs w:val="20"/>
            </w:rPr>
            <w:br/>
          </m:r>
        </m:oMath>
        <m:oMath>
          <m:r>
            <m:rPr>
              <m:nor/>
            </m:rPr>
            <w:rPr>
              <w:rFonts w:ascii="Arial" w:hAnsi="Arial" w:cs="Arial"/>
              <w:sz w:val="20"/>
              <w:szCs w:val="20"/>
            </w:rPr>
            <m:t>CV</m:t>
          </m:r>
          <m:r>
            <w:rPr>
              <w:rFonts w:ascii="Cambria Math" w:hAnsi="Cambria Math" w:cs="Arial"/>
              <w:sz w:val="20"/>
              <w:szCs w:val="20"/>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sz w:val="20"/>
                      <w:szCs w:val="20"/>
                    </w:rPr>
                    <m:t>σ</m:t>
                  </m:r>
                </m:e>
                <m:sub>
                  <m:sSub>
                    <m:sSubPr>
                      <m:ctrlPr>
                        <w:rPr>
                          <w:rFonts w:ascii="Cambria Math" w:hAnsi="Cambria Math" w:cs="Arial"/>
                        </w:rPr>
                      </m:ctrlPr>
                    </m:sSubPr>
                    <m:e>
                      <m:r>
                        <m:rPr>
                          <m:nor/>
                        </m:rPr>
                        <w:rPr>
                          <w:rFonts w:ascii="Arial" w:hAnsi="Arial" w:cs="Arial"/>
                          <w:sz w:val="20"/>
                          <w:szCs w:val="20"/>
                        </w:rPr>
                        <m:t>RUL</m:t>
                      </m:r>
                    </m:e>
                    <m:sub>
                      <m:r>
                        <m:rPr>
                          <m:nor/>
                        </m:rPr>
                        <w:rPr>
                          <w:rFonts w:ascii="Arial" w:hAnsi="Arial" w:cs="Arial"/>
                          <w:sz w:val="20"/>
                          <w:szCs w:val="20"/>
                        </w:rPr>
                        <m:t>breach</m:t>
                      </m:r>
                    </m:sub>
                  </m:sSub>
                </m:sub>
              </m:sSub>
            </m:num>
            <m:den>
              <m:sSub>
                <m:sSubPr>
                  <m:ctrlPr>
                    <w:rPr>
                      <w:rFonts w:ascii="Cambria Math" w:hAnsi="Cambria Math" w:cs="Arial"/>
                    </w:rPr>
                  </m:ctrlPr>
                </m:sSubPr>
                <m:e>
                  <m:r>
                    <w:rPr>
                      <w:rFonts w:ascii="Cambria Math" w:hAnsi="Cambria Math" w:cs="Arial"/>
                      <w:sz w:val="20"/>
                      <w:szCs w:val="20"/>
                    </w:rPr>
                    <m:t>μ</m:t>
                  </m:r>
                </m:e>
                <m:sub>
                  <m:sSub>
                    <m:sSubPr>
                      <m:ctrlPr>
                        <w:rPr>
                          <w:rFonts w:ascii="Cambria Math" w:hAnsi="Cambria Math" w:cs="Arial"/>
                        </w:rPr>
                      </m:ctrlPr>
                    </m:sSubPr>
                    <m:e>
                      <m:r>
                        <m:rPr>
                          <m:nor/>
                        </m:rPr>
                        <w:rPr>
                          <w:rFonts w:ascii="Arial" w:hAnsi="Arial" w:cs="Arial"/>
                          <w:sz w:val="20"/>
                          <w:szCs w:val="20"/>
                        </w:rPr>
                        <m:t>RUL</m:t>
                      </m:r>
                    </m:e>
                    <m:sub>
                      <m:r>
                        <m:rPr>
                          <m:nor/>
                        </m:rPr>
                        <w:rPr>
                          <w:rFonts w:ascii="Arial" w:hAnsi="Arial" w:cs="Arial"/>
                          <w:sz w:val="20"/>
                          <w:szCs w:val="20"/>
                        </w:rPr>
                        <m:t>breach</m:t>
                      </m:r>
                    </m:sub>
                  </m:sSub>
                </m:sub>
              </m:sSub>
            </m:den>
          </m:f>
          <m:r>
            <m:rPr>
              <m:sty m:val="p"/>
            </m:rPr>
            <w:rPr>
              <w:rFonts w:ascii="Arial" w:hAnsi="Arial" w:cs="Arial"/>
            </w:rPr>
            <w:br/>
          </m:r>
        </m:oMath>
      </m:oMathPara>
    </w:p>
    <w:p w14:paraId="19981E8C" w14:textId="0EFBEDB7" w:rsidR="006A5AF9" w:rsidRPr="00535138" w:rsidRDefault="006A5AF9"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All four subsets exhibit CV substantially above 0.50 (Table 12), ranging from 0.869 (FD002) to 1.419 (FD003). This is the analytically significant finding of Gate 3 and is addressed in full in Section 6.3.</w:t>
      </w:r>
    </w:p>
    <w:p w14:paraId="3B52A9DA" w14:textId="2CDC0015" w:rsidR="002560A7" w:rsidRPr="00535138" w:rsidRDefault="00000000" w:rsidP="00535138">
      <w:pPr>
        <w:spacing w:before="100" w:beforeAutospacing="1" w:after="100" w:afterAutospacing="1"/>
        <w:rPr>
          <w:rFonts w:ascii="Arial" w:hAnsi="Arial" w:cs="Arial"/>
          <w:b/>
          <w:bCs/>
          <w:i/>
          <w:iCs/>
          <w:color w:val="1B3A5C"/>
          <w:sz w:val="20"/>
          <w:szCs w:val="20"/>
        </w:rPr>
      </w:pPr>
      <w:r>
        <w:rPr>
          <w:rFonts w:ascii="Arial" w:hAnsi="Arial" w:cs="Arial"/>
          <w:b/>
          <w:bCs/>
          <w:i/>
          <w:iCs/>
          <w:color w:val="1B3A5C"/>
          <w:sz w:val="20"/>
          <w:szCs w:val="20"/>
        </w:rPr>
        <w:t>Table 12 — Step 3: P-F Interval Percentile Distribution (cycles)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595"/>
        <w:gridCol w:w="1107"/>
        <w:gridCol w:w="1134"/>
        <w:gridCol w:w="1134"/>
        <w:gridCol w:w="1134"/>
        <w:gridCol w:w="1417"/>
        <w:gridCol w:w="1560"/>
      </w:tblGrid>
      <w:tr w:rsidR="002560A7" w14:paraId="707913AB" w14:textId="77777777" w:rsidTr="00315399">
        <w:trPr>
          <w:tblHeader/>
        </w:trPr>
        <w:tc>
          <w:tcPr>
            <w:tcW w:w="979"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D4AEE3A" w14:textId="77777777" w:rsidR="002560A7" w:rsidRDefault="00000000" w:rsidP="00535138">
            <w:pPr>
              <w:spacing w:before="100" w:beforeAutospacing="1" w:after="100" w:afterAutospacing="1"/>
              <w:jc w:val="center"/>
            </w:pPr>
            <w:r>
              <w:rPr>
                <w:rFonts w:ascii="Arial" w:hAnsi="Arial" w:cs="Arial"/>
                <w:b/>
                <w:bCs/>
                <w:color w:val="FFFFFF"/>
                <w:sz w:val="18"/>
                <w:szCs w:val="18"/>
              </w:rPr>
              <w:t>Subset</w:t>
            </w:r>
          </w:p>
        </w:tc>
        <w:tc>
          <w:tcPr>
            <w:tcW w:w="159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EA225B2" w14:textId="77777777" w:rsidR="002560A7" w:rsidRDefault="00000000" w:rsidP="00535138">
            <w:pPr>
              <w:spacing w:before="100" w:beforeAutospacing="1" w:after="100" w:afterAutospacing="1"/>
              <w:jc w:val="center"/>
            </w:pPr>
            <w:r>
              <w:rPr>
                <w:rFonts w:ascii="Arial" w:hAnsi="Arial" w:cs="Arial"/>
                <w:b/>
                <w:bCs/>
                <w:color w:val="FFFFFF"/>
                <w:sz w:val="18"/>
                <w:szCs w:val="18"/>
              </w:rPr>
              <w:t>P50 (Median)</w:t>
            </w:r>
          </w:p>
        </w:tc>
        <w:tc>
          <w:tcPr>
            <w:tcW w:w="110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D8D1CD1" w14:textId="77777777" w:rsidR="002560A7" w:rsidRDefault="00000000" w:rsidP="00535138">
            <w:pPr>
              <w:spacing w:before="100" w:beforeAutospacing="1" w:after="100" w:afterAutospacing="1"/>
              <w:jc w:val="center"/>
            </w:pPr>
            <w:r>
              <w:rPr>
                <w:rFonts w:ascii="Arial" w:hAnsi="Arial" w:cs="Arial"/>
                <w:b/>
                <w:bCs/>
                <w:color w:val="FFFFFF"/>
                <w:sz w:val="18"/>
                <w:szCs w:val="18"/>
              </w:rPr>
              <w:t>P10</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9976136" w14:textId="77777777" w:rsidR="002560A7" w:rsidRDefault="00000000" w:rsidP="00535138">
            <w:pPr>
              <w:spacing w:before="100" w:beforeAutospacing="1" w:after="100" w:afterAutospacing="1"/>
              <w:jc w:val="center"/>
            </w:pPr>
            <w:r>
              <w:rPr>
                <w:rFonts w:ascii="Arial" w:hAnsi="Arial" w:cs="Arial"/>
                <w:b/>
                <w:bCs/>
                <w:color w:val="FFFFFF"/>
                <w:sz w:val="18"/>
                <w:szCs w:val="18"/>
              </w:rPr>
              <w:t>P25</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0F78FB95" w14:textId="77777777" w:rsidR="002560A7" w:rsidRDefault="00000000" w:rsidP="00535138">
            <w:pPr>
              <w:spacing w:before="100" w:beforeAutospacing="1" w:after="100" w:afterAutospacing="1"/>
              <w:jc w:val="center"/>
            </w:pPr>
            <w:r>
              <w:rPr>
                <w:rFonts w:ascii="Arial" w:hAnsi="Arial" w:cs="Arial"/>
                <w:b/>
                <w:bCs/>
                <w:color w:val="FFFFFF"/>
                <w:sz w:val="18"/>
                <w:szCs w:val="18"/>
              </w:rPr>
              <w:t>P75</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F5847FD" w14:textId="77777777" w:rsidR="002560A7" w:rsidRDefault="00000000" w:rsidP="00535138">
            <w:pPr>
              <w:spacing w:before="100" w:beforeAutospacing="1" w:after="100" w:afterAutospacing="1"/>
              <w:jc w:val="center"/>
            </w:pPr>
            <w:r>
              <w:rPr>
                <w:rFonts w:ascii="Arial" w:hAnsi="Arial" w:cs="Arial"/>
                <w:b/>
                <w:bCs/>
                <w:color w:val="FFFFFF"/>
                <w:sz w:val="18"/>
                <w:szCs w:val="18"/>
              </w:rPr>
              <w:t>P90</w:t>
            </w:r>
          </w:p>
        </w:tc>
        <w:tc>
          <w:tcPr>
            <w:tcW w:w="141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8CE8BFA" w14:textId="77777777" w:rsidR="002560A7" w:rsidRDefault="00000000" w:rsidP="00535138">
            <w:pPr>
              <w:spacing w:before="100" w:beforeAutospacing="1" w:after="100" w:afterAutospacing="1"/>
              <w:jc w:val="center"/>
            </w:pPr>
            <w:r>
              <w:rPr>
                <w:rFonts w:ascii="Arial" w:hAnsi="Arial" w:cs="Arial"/>
                <w:b/>
                <w:bCs/>
                <w:color w:val="FFFFFF"/>
                <w:sz w:val="18"/>
                <w:szCs w:val="18"/>
              </w:rPr>
              <w:t>IQR</w:t>
            </w:r>
          </w:p>
        </w:tc>
        <w:tc>
          <w:tcPr>
            <w:tcW w:w="1560"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56DCD235" w14:textId="77777777" w:rsidR="002560A7" w:rsidRDefault="00000000" w:rsidP="00535138">
            <w:pPr>
              <w:spacing w:before="100" w:beforeAutospacing="1" w:after="100" w:afterAutospacing="1"/>
              <w:jc w:val="center"/>
            </w:pPr>
            <w:r>
              <w:rPr>
                <w:rFonts w:ascii="Arial" w:hAnsi="Arial" w:cs="Arial"/>
                <w:b/>
                <w:bCs/>
                <w:color w:val="FFFFFF"/>
                <w:sz w:val="18"/>
                <w:szCs w:val="18"/>
              </w:rPr>
              <w:t>CV</w:t>
            </w:r>
          </w:p>
        </w:tc>
      </w:tr>
      <w:tr w:rsidR="002560A7" w14:paraId="2CA02171" w14:textId="77777777" w:rsidTr="00315399">
        <w:tc>
          <w:tcPr>
            <w:tcW w:w="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46DD8" w14:textId="77777777" w:rsidR="002560A7" w:rsidRDefault="00000000" w:rsidP="00535138">
            <w:pPr>
              <w:spacing w:before="100" w:beforeAutospacing="1" w:after="100" w:afterAutospacing="1"/>
            </w:pPr>
            <w:r>
              <w:rPr>
                <w:rFonts w:ascii="Arial" w:hAnsi="Arial" w:cs="Arial"/>
                <w:color w:val="2D2D2D"/>
                <w:sz w:val="18"/>
                <w:szCs w:val="18"/>
              </w:rPr>
              <w:t>FD001</w:t>
            </w:r>
          </w:p>
        </w:tc>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6F8E0" w14:textId="77777777" w:rsidR="002560A7" w:rsidRDefault="00000000" w:rsidP="00535138">
            <w:pPr>
              <w:spacing w:before="100" w:beforeAutospacing="1" w:after="100" w:afterAutospacing="1"/>
            </w:pPr>
            <w:r>
              <w:rPr>
                <w:rFonts w:ascii="Arial" w:hAnsi="Arial" w:cs="Arial"/>
                <w:color w:val="2D2D2D"/>
                <w:sz w:val="18"/>
                <w:szCs w:val="18"/>
              </w:rPr>
              <w:t>33.0</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65129" w14:textId="77777777" w:rsidR="002560A7" w:rsidRDefault="00000000" w:rsidP="00535138">
            <w:pPr>
              <w:spacing w:before="100" w:beforeAutospacing="1" w:after="100" w:afterAutospacing="1"/>
            </w:pPr>
            <w:r>
              <w:rPr>
                <w:rFonts w:ascii="Arial" w:hAnsi="Arial" w:cs="Arial"/>
                <w:color w:val="2D2D2D"/>
                <w:sz w:val="18"/>
                <w:szCs w:val="18"/>
              </w:rPr>
              <w:t>8.9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7D0C" w14:textId="77777777" w:rsidR="002560A7" w:rsidRDefault="00000000" w:rsidP="00535138">
            <w:pPr>
              <w:spacing w:before="100" w:beforeAutospacing="1" w:after="100" w:afterAutospacing="1"/>
            </w:pPr>
            <w:r>
              <w:rPr>
                <w:rFonts w:ascii="Arial" w:hAnsi="Arial" w:cs="Arial"/>
                <w:color w:val="2D2D2D"/>
                <w:sz w:val="18"/>
                <w:szCs w:val="18"/>
              </w:rPr>
              <w:t>17.8</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DDF18" w14:textId="77777777" w:rsidR="002560A7" w:rsidRDefault="00000000" w:rsidP="00535138">
            <w:pPr>
              <w:spacing w:before="100" w:beforeAutospacing="1" w:after="100" w:afterAutospacing="1"/>
            </w:pPr>
            <w:r>
              <w:rPr>
                <w:rFonts w:ascii="Arial" w:hAnsi="Arial" w:cs="Arial"/>
                <w:color w:val="2D2D2D"/>
                <w:sz w:val="18"/>
                <w:szCs w:val="18"/>
              </w:rPr>
              <w:t>178.0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47C3B" w14:textId="77777777" w:rsidR="002560A7" w:rsidRDefault="00000000" w:rsidP="00535138">
            <w:pPr>
              <w:spacing w:before="100" w:beforeAutospacing="1" w:after="100" w:afterAutospacing="1"/>
            </w:pPr>
            <w:r>
              <w:rPr>
                <w:rFonts w:ascii="Arial" w:hAnsi="Arial" w:cs="Arial"/>
                <w:color w:val="2D2D2D"/>
                <w:sz w:val="18"/>
                <w:szCs w:val="18"/>
              </w:rPr>
              <w:t>210.2</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E951D" w14:textId="77777777" w:rsidR="002560A7" w:rsidRDefault="00000000" w:rsidP="00535138">
            <w:pPr>
              <w:spacing w:before="100" w:beforeAutospacing="1" w:after="100" w:afterAutospacing="1"/>
            </w:pPr>
            <w:r>
              <w:rPr>
                <w:rFonts w:ascii="Arial" w:hAnsi="Arial" w:cs="Arial"/>
                <w:color w:val="2D2D2D"/>
                <w:sz w:val="18"/>
                <w:szCs w:val="18"/>
              </w:rPr>
              <w:t>160.2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B3D6D" w14:textId="77777777" w:rsidR="002560A7" w:rsidRDefault="00000000" w:rsidP="00535138">
            <w:pPr>
              <w:spacing w:before="100" w:beforeAutospacing="1" w:after="100" w:afterAutospacing="1"/>
            </w:pPr>
            <w:r>
              <w:rPr>
                <w:rFonts w:ascii="Arial" w:hAnsi="Arial" w:cs="Arial"/>
                <w:color w:val="2D2D2D"/>
                <w:sz w:val="18"/>
                <w:szCs w:val="18"/>
              </w:rPr>
              <w:t>1.033</w:t>
            </w:r>
          </w:p>
        </w:tc>
      </w:tr>
      <w:tr w:rsidR="002560A7" w14:paraId="6D87BE7C" w14:textId="77777777" w:rsidTr="00315399">
        <w:tc>
          <w:tcPr>
            <w:tcW w:w="9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2FB14A" w14:textId="77777777" w:rsidR="002560A7" w:rsidRDefault="00000000" w:rsidP="00535138">
            <w:pPr>
              <w:spacing w:before="100" w:beforeAutospacing="1" w:after="100" w:afterAutospacing="1"/>
            </w:pPr>
            <w:r>
              <w:rPr>
                <w:rFonts w:ascii="Arial" w:hAnsi="Arial" w:cs="Arial"/>
                <w:color w:val="2D2D2D"/>
                <w:sz w:val="18"/>
                <w:szCs w:val="18"/>
              </w:rPr>
              <w:t>FD002</w:t>
            </w:r>
          </w:p>
        </w:tc>
        <w:tc>
          <w:tcPr>
            <w:tcW w:w="159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B11111" w14:textId="77777777" w:rsidR="002560A7" w:rsidRDefault="00000000" w:rsidP="00535138">
            <w:pPr>
              <w:spacing w:before="100" w:beforeAutospacing="1" w:after="100" w:afterAutospacing="1"/>
            </w:pPr>
            <w:r>
              <w:rPr>
                <w:rFonts w:ascii="Arial" w:hAnsi="Arial" w:cs="Arial"/>
                <w:color w:val="2D2D2D"/>
                <w:sz w:val="18"/>
                <w:szCs w:val="18"/>
              </w:rPr>
              <w:t>68.0</w:t>
            </w:r>
          </w:p>
        </w:tc>
        <w:tc>
          <w:tcPr>
            <w:tcW w:w="11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E880F5" w14:textId="77777777" w:rsidR="002560A7" w:rsidRDefault="00000000" w:rsidP="00535138">
            <w:pPr>
              <w:spacing w:before="100" w:beforeAutospacing="1" w:after="100" w:afterAutospacing="1"/>
            </w:pPr>
            <w:r>
              <w:rPr>
                <w:rFonts w:ascii="Arial" w:hAnsi="Arial" w:cs="Arial"/>
                <w:color w:val="2D2D2D"/>
                <w:sz w:val="18"/>
                <w:szCs w:val="18"/>
              </w:rPr>
              <w:t>15.0</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A8114B" w14:textId="77777777" w:rsidR="002560A7" w:rsidRDefault="00000000" w:rsidP="00535138">
            <w:pPr>
              <w:spacing w:before="100" w:beforeAutospacing="1" w:after="100" w:afterAutospacing="1"/>
            </w:pPr>
            <w:r>
              <w:rPr>
                <w:rFonts w:ascii="Arial" w:hAnsi="Arial" w:cs="Arial"/>
                <w:color w:val="2D2D2D"/>
                <w:sz w:val="18"/>
                <w:szCs w:val="18"/>
              </w:rPr>
              <w:t>23.0</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AC3F5D" w14:textId="77777777" w:rsidR="002560A7" w:rsidRDefault="00000000" w:rsidP="00535138">
            <w:pPr>
              <w:spacing w:before="100" w:beforeAutospacing="1" w:after="100" w:afterAutospacing="1"/>
            </w:pPr>
            <w:r>
              <w:rPr>
                <w:rFonts w:ascii="Arial" w:hAnsi="Arial" w:cs="Arial"/>
                <w:color w:val="2D2D2D"/>
                <w:sz w:val="18"/>
                <w:szCs w:val="18"/>
              </w:rPr>
              <w:t>182.0</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07B9D0" w14:textId="77777777" w:rsidR="002560A7" w:rsidRDefault="00000000" w:rsidP="00535138">
            <w:pPr>
              <w:spacing w:before="100" w:beforeAutospacing="1" w:after="100" w:afterAutospacing="1"/>
            </w:pPr>
            <w:r>
              <w:rPr>
                <w:rFonts w:ascii="Arial" w:hAnsi="Arial" w:cs="Arial"/>
                <w:color w:val="2D2D2D"/>
                <w:sz w:val="18"/>
                <w:szCs w:val="18"/>
              </w:rPr>
              <w:t>233.3</w:t>
            </w:r>
          </w:p>
        </w:tc>
        <w:tc>
          <w:tcPr>
            <w:tcW w:w="14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703108" w14:textId="77777777" w:rsidR="002560A7" w:rsidRDefault="00000000" w:rsidP="00535138">
            <w:pPr>
              <w:spacing w:before="100" w:beforeAutospacing="1" w:after="100" w:afterAutospacing="1"/>
            </w:pPr>
            <w:r>
              <w:rPr>
                <w:rFonts w:ascii="Arial" w:hAnsi="Arial" w:cs="Arial"/>
                <w:color w:val="2D2D2D"/>
                <w:sz w:val="18"/>
                <w:szCs w:val="18"/>
              </w:rPr>
              <w:t>159.0</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160342" w14:textId="77777777" w:rsidR="002560A7" w:rsidRDefault="00000000" w:rsidP="00535138">
            <w:pPr>
              <w:spacing w:before="100" w:beforeAutospacing="1" w:after="100" w:afterAutospacing="1"/>
            </w:pPr>
            <w:r>
              <w:rPr>
                <w:rFonts w:ascii="Arial" w:hAnsi="Arial" w:cs="Arial"/>
                <w:color w:val="2D2D2D"/>
                <w:sz w:val="18"/>
                <w:szCs w:val="18"/>
              </w:rPr>
              <w:t>0.869</w:t>
            </w:r>
          </w:p>
        </w:tc>
      </w:tr>
      <w:tr w:rsidR="002560A7" w14:paraId="634D286C" w14:textId="77777777" w:rsidTr="00315399">
        <w:tc>
          <w:tcPr>
            <w:tcW w:w="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8E24" w14:textId="77777777" w:rsidR="002560A7" w:rsidRDefault="00000000" w:rsidP="00535138">
            <w:pPr>
              <w:spacing w:before="100" w:beforeAutospacing="1" w:after="100" w:afterAutospacing="1"/>
            </w:pPr>
            <w:r>
              <w:rPr>
                <w:rFonts w:ascii="Arial" w:hAnsi="Arial" w:cs="Arial"/>
                <w:color w:val="2D2D2D"/>
                <w:sz w:val="18"/>
                <w:szCs w:val="18"/>
              </w:rPr>
              <w:t>FD003</w:t>
            </w:r>
          </w:p>
        </w:tc>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0AE8E" w14:textId="77777777" w:rsidR="002560A7" w:rsidRDefault="00000000" w:rsidP="00535138">
            <w:pPr>
              <w:spacing w:before="100" w:beforeAutospacing="1" w:after="100" w:afterAutospacing="1"/>
            </w:pPr>
            <w:r>
              <w:rPr>
                <w:rFonts w:ascii="Arial" w:hAnsi="Arial" w:cs="Arial"/>
                <w:color w:val="2D2D2D"/>
                <w:sz w:val="18"/>
                <w:szCs w:val="18"/>
              </w:rPr>
              <w:t>25.5</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54F41" w14:textId="77777777" w:rsidR="002560A7" w:rsidRDefault="00000000" w:rsidP="00535138">
            <w:pPr>
              <w:spacing w:before="100" w:beforeAutospacing="1" w:after="100" w:afterAutospacing="1"/>
            </w:pPr>
            <w:r>
              <w:rPr>
                <w:rFonts w:ascii="Arial" w:hAnsi="Arial" w:cs="Arial"/>
                <w:color w:val="2D2D2D"/>
                <w:sz w:val="18"/>
                <w:szCs w:val="18"/>
              </w:rPr>
              <w:t>9.9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E705E" w14:textId="77777777" w:rsidR="002560A7" w:rsidRDefault="00000000" w:rsidP="00535138">
            <w:pPr>
              <w:spacing w:before="100" w:beforeAutospacing="1" w:after="100" w:afterAutospacing="1"/>
            </w:pPr>
            <w:r>
              <w:rPr>
                <w:rFonts w:ascii="Arial" w:hAnsi="Arial" w:cs="Arial"/>
                <w:color w:val="2D2D2D"/>
                <w:sz w:val="18"/>
                <w:szCs w:val="18"/>
              </w:rPr>
              <w:t>17.0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99472" w14:textId="77777777" w:rsidR="002560A7" w:rsidRDefault="00000000" w:rsidP="00535138">
            <w:pPr>
              <w:spacing w:before="100" w:beforeAutospacing="1" w:after="100" w:afterAutospacing="1"/>
            </w:pPr>
            <w:r>
              <w:rPr>
                <w:rFonts w:ascii="Arial" w:hAnsi="Arial" w:cs="Arial"/>
                <w:color w:val="2D2D2D"/>
                <w:sz w:val="18"/>
                <w:szCs w:val="18"/>
              </w:rPr>
              <w:t>56.8</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0D280" w14:textId="77777777" w:rsidR="002560A7" w:rsidRDefault="00000000" w:rsidP="00535138">
            <w:pPr>
              <w:spacing w:before="100" w:beforeAutospacing="1" w:after="100" w:afterAutospacing="1"/>
            </w:pPr>
            <w:r>
              <w:rPr>
                <w:rFonts w:ascii="Arial" w:hAnsi="Arial" w:cs="Arial"/>
                <w:color w:val="2D2D2D"/>
                <w:sz w:val="18"/>
                <w:szCs w:val="18"/>
              </w:rPr>
              <w:t>242.6</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405C" w14:textId="77777777" w:rsidR="002560A7" w:rsidRDefault="00000000" w:rsidP="00535138">
            <w:pPr>
              <w:spacing w:before="100" w:beforeAutospacing="1" w:after="100" w:afterAutospacing="1"/>
            </w:pPr>
            <w:r>
              <w:rPr>
                <w:rFonts w:ascii="Arial" w:hAnsi="Arial" w:cs="Arial"/>
                <w:color w:val="2D2D2D"/>
                <w:sz w:val="18"/>
                <w:szCs w:val="18"/>
              </w:rPr>
              <w:t>39.8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9C450" w14:textId="77777777" w:rsidR="002560A7" w:rsidRDefault="00000000" w:rsidP="00535138">
            <w:pPr>
              <w:spacing w:before="100" w:beforeAutospacing="1" w:after="100" w:afterAutospacing="1"/>
            </w:pPr>
            <w:r>
              <w:rPr>
                <w:rFonts w:ascii="Arial" w:hAnsi="Arial" w:cs="Arial"/>
                <w:color w:val="2D2D2D"/>
                <w:sz w:val="18"/>
                <w:szCs w:val="18"/>
              </w:rPr>
              <w:t>1.419</w:t>
            </w:r>
          </w:p>
        </w:tc>
      </w:tr>
      <w:tr w:rsidR="002560A7" w14:paraId="2DAB82C8" w14:textId="77777777" w:rsidTr="00315399">
        <w:tc>
          <w:tcPr>
            <w:tcW w:w="9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149EA3" w14:textId="77777777" w:rsidR="002560A7" w:rsidRDefault="00000000" w:rsidP="00535138">
            <w:pPr>
              <w:spacing w:before="100" w:beforeAutospacing="1" w:after="100" w:afterAutospacing="1"/>
            </w:pPr>
            <w:r>
              <w:rPr>
                <w:rFonts w:ascii="Arial" w:hAnsi="Arial" w:cs="Arial"/>
                <w:color w:val="2D2D2D"/>
                <w:sz w:val="18"/>
                <w:szCs w:val="18"/>
              </w:rPr>
              <w:t>FD004</w:t>
            </w:r>
          </w:p>
        </w:tc>
        <w:tc>
          <w:tcPr>
            <w:tcW w:w="159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16A02B" w14:textId="77777777" w:rsidR="002560A7" w:rsidRDefault="00000000" w:rsidP="00535138">
            <w:pPr>
              <w:spacing w:before="100" w:beforeAutospacing="1" w:after="100" w:afterAutospacing="1"/>
            </w:pPr>
            <w:r>
              <w:rPr>
                <w:rFonts w:ascii="Arial" w:hAnsi="Arial" w:cs="Arial"/>
                <w:color w:val="2D2D2D"/>
                <w:sz w:val="18"/>
                <w:szCs w:val="18"/>
              </w:rPr>
              <w:t>36.0</w:t>
            </w:r>
          </w:p>
        </w:tc>
        <w:tc>
          <w:tcPr>
            <w:tcW w:w="11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0B5A00" w14:textId="77777777" w:rsidR="002560A7" w:rsidRDefault="00000000" w:rsidP="00535138">
            <w:pPr>
              <w:spacing w:before="100" w:beforeAutospacing="1" w:after="100" w:afterAutospacing="1"/>
            </w:pPr>
            <w:r>
              <w:rPr>
                <w:rFonts w:ascii="Arial" w:hAnsi="Arial" w:cs="Arial"/>
                <w:color w:val="2D2D2D"/>
                <w:sz w:val="18"/>
                <w:szCs w:val="18"/>
              </w:rPr>
              <w:t>13.0</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889DAC" w14:textId="77777777" w:rsidR="002560A7" w:rsidRDefault="00000000" w:rsidP="00535138">
            <w:pPr>
              <w:spacing w:before="100" w:beforeAutospacing="1" w:after="100" w:afterAutospacing="1"/>
            </w:pPr>
            <w:r>
              <w:rPr>
                <w:rFonts w:ascii="Arial" w:hAnsi="Arial" w:cs="Arial"/>
                <w:color w:val="2D2D2D"/>
                <w:sz w:val="18"/>
                <w:szCs w:val="18"/>
              </w:rPr>
              <w:t>22.0</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15A9FF" w14:textId="77777777" w:rsidR="002560A7" w:rsidRDefault="00000000" w:rsidP="00535138">
            <w:pPr>
              <w:spacing w:before="100" w:beforeAutospacing="1" w:after="100" w:afterAutospacing="1"/>
            </w:pPr>
            <w:r>
              <w:rPr>
                <w:rFonts w:ascii="Arial" w:hAnsi="Arial" w:cs="Arial"/>
                <w:color w:val="2D2D2D"/>
                <w:sz w:val="18"/>
                <w:szCs w:val="18"/>
              </w:rPr>
              <w:t>192.0</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2785AA" w14:textId="77777777" w:rsidR="002560A7" w:rsidRDefault="00000000" w:rsidP="00535138">
            <w:pPr>
              <w:spacing w:before="100" w:beforeAutospacing="1" w:after="100" w:afterAutospacing="1"/>
            </w:pPr>
            <w:r>
              <w:rPr>
                <w:rFonts w:ascii="Arial" w:hAnsi="Arial" w:cs="Arial"/>
                <w:color w:val="2D2D2D"/>
                <w:sz w:val="18"/>
                <w:szCs w:val="18"/>
              </w:rPr>
              <w:t>291.0</w:t>
            </w:r>
          </w:p>
        </w:tc>
        <w:tc>
          <w:tcPr>
            <w:tcW w:w="141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3F7F0F" w14:textId="77777777" w:rsidR="002560A7" w:rsidRDefault="00000000" w:rsidP="00535138">
            <w:pPr>
              <w:spacing w:before="100" w:beforeAutospacing="1" w:after="100" w:afterAutospacing="1"/>
            </w:pPr>
            <w:r>
              <w:rPr>
                <w:rFonts w:ascii="Arial" w:hAnsi="Arial" w:cs="Arial"/>
                <w:color w:val="2D2D2D"/>
                <w:sz w:val="18"/>
                <w:szCs w:val="18"/>
              </w:rPr>
              <w:t>170.0</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FA340C" w14:textId="77777777" w:rsidR="002560A7" w:rsidRDefault="00000000" w:rsidP="00535138">
            <w:pPr>
              <w:spacing w:before="100" w:beforeAutospacing="1" w:after="100" w:afterAutospacing="1"/>
            </w:pPr>
            <w:r>
              <w:rPr>
                <w:rFonts w:ascii="Arial" w:hAnsi="Arial" w:cs="Arial"/>
                <w:color w:val="2D2D2D"/>
                <w:sz w:val="18"/>
                <w:szCs w:val="18"/>
              </w:rPr>
              <w:t>1.123</w:t>
            </w:r>
          </w:p>
        </w:tc>
      </w:tr>
      <w:tr w:rsidR="002560A7" w14:paraId="6A17D0B9" w14:textId="77777777" w:rsidTr="00315399">
        <w:tc>
          <w:tcPr>
            <w:tcW w:w="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0501" w14:textId="77777777" w:rsidR="002560A7" w:rsidRDefault="00000000" w:rsidP="00535138">
            <w:pPr>
              <w:spacing w:before="100" w:beforeAutospacing="1" w:after="100" w:afterAutospacing="1"/>
            </w:pPr>
            <w:r>
              <w:rPr>
                <w:rFonts w:ascii="Arial" w:hAnsi="Arial" w:cs="Arial"/>
                <w:color w:val="2D2D2D"/>
                <w:sz w:val="18"/>
                <w:szCs w:val="18"/>
              </w:rPr>
              <w:t>Overall</w:t>
            </w:r>
          </w:p>
        </w:tc>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DC2BE" w14:textId="77777777" w:rsidR="002560A7" w:rsidRDefault="00000000" w:rsidP="00535138">
            <w:pPr>
              <w:spacing w:before="100" w:beforeAutospacing="1" w:after="100" w:afterAutospacing="1"/>
            </w:pPr>
            <w:r>
              <w:rPr>
                <w:rFonts w:ascii="Arial" w:hAnsi="Arial" w:cs="Arial"/>
                <w:color w:val="2D2D2D"/>
                <w:sz w:val="18"/>
                <w:szCs w:val="18"/>
              </w:rPr>
              <w:t>36.0</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C286" w14:textId="77777777" w:rsidR="002560A7" w:rsidRDefault="00000000" w:rsidP="00535138">
            <w:pPr>
              <w:spacing w:before="100" w:beforeAutospacing="1" w:after="100" w:afterAutospacing="1"/>
            </w:pPr>
            <w:r>
              <w:rPr>
                <w:rFonts w:ascii="Arial" w:hAnsi="Arial" w:cs="Arial"/>
                <w:color w:val="2D2D2D"/>
                <w:sz w:val="18"/>
                <w:szCs w:val="18"/>
              </w:rPr>
              <w:t>13.0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75DCF" w14:textId="77777777" w:rsidR="002560A7" w:rsidRDefault="00000000" w:rsidP="00535138">
            <w:pPr>
              <w:spacing w:before="100" w:beforeAutospacing="1" w:after="100" w:afterAutospacing="1"/>
            </w:pPr>
            <w:r>
              <w:rPr>
                <w:rFonts w:ascii="Arial" w:hAnsi="Arial" w:cs="Arial"/>
                <w:color w:val="2D2D2D"/>
                <w:sz w:val="18"/>
                <w:szCs w:val="18"/>
              </w:rPr>
              <w:t>20.5</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67A7C" w14:textId="77777777" w:rsidR="002560A7" w:rsidRDefault="00000000" w:rsidP="00535138">
            <w:pPr>
              <w:spacing w:before="100" w:beforeAutospacing="1" w:after="100" w:afterAutospacing="1"/>
            </w:pPr>
            <w:r>
              <w:rPr>
                <w:rFonts w:ascii="Arial" w:hAnsi="Arial" w:cs="Arial"/>
                <w:color w:val="2D2D2D"/>
                <w:sz w:val="18"/>
                <w:szCs w:val="18"/>
              </w:rPr>
              <w:t>174.5</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5A7EF" w14:textId="77777777" w:rsidR="002560A7" w:rsidRDefault="00000000" w:rsidP="00535138">
            <w:pPr>
              <w:spacing w:before="100" w:beforeAutospacing="1" w:after="100" w:afterAutospacing="1"/>
            </w:pPr>
            <w:r>
              <w:rPr>
                <w:rFonts w:ascii="Arial" w:hAnsi="Arial" w:cs="Arial"/>
                <w:color w:val="2D2D2D"/>
                <w:sz w:val="18"/>
                <w:szCs w:val="18"/>
              </w:rPr>
              <w:t>257.2</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6134" w14:textId="77777777" w:rsidR="002560A7" w:rsidRDefault="00000000" w:rsidP="00535138">
            <w:pPr>
              <w:spacing w:before="100" w:beforeAutospacing="1" w:after="100" w:afterAutospacing="1"/>
            </w:pPr>
            <w:r>
              <w:rPr>
                <w:rFonts w:ascii="Arial" w:hAnsi="Arial" w:cs="Arial"/>
                <w:color w:val="2D2D2D"/>
                <w:sz w:val="18"/>
                <w:szCs w:val="18"/>
              </w:rPr>
              <w:t>154.0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5E3FB" w14:textId="77777777" w:rsidR="002560A7" w:rsidRDefault="00000000" w:rsidP="00535138">
            <w:pPr>
              <w:spacing w:before="100" w:beforeAutospacing="1" w:after="100" w:afterAutospacing="1"/>
            </w:pPr>
            <w:r>
              <w:rPr>
                <w:rFonts w:ascii="Arial" w:hAnsi="Arial" w:cs="Arial"/>
                <w:color w:val="2D2D2D"/>
                <w:sz w:val="18"/>
                <w:szCs w:val="18"/>
              </w:rPr>
              <w:t>1.052</w:t>
            </w:r>
          </w:p>
        </w:tc>
      </w:tr>
    </w:tbl>
    <w:p w14:paraId="44479521" w14:textId="733928ED" w:rsidR="00E04FB8" w:rsidRDefault="006A5AF9" w:rsidP="00535138">
      <w:pPr>
        <w:pStyle w:val="Heading3"/>
        <w:spacing w:before="100" w:beforeAutospacing="1" w:afterAutospacing="1"/>
        <w:jc w:val="both"/>
        <w:rPr>
          <w:b w:val="0"/>
          <w:bCs w:val="0"/>
          <w:color w:val="auto"/>
          <w:sz w:val="20"/>
          <w:szCs w:val="20"/>
        </w:rPr>
      </w:pPr>
      <w:r>
        <w:rPr>
          <w:b w:val="0"/>
          <w:bCs w:val="0"/>
          <w:color w:val="auto"/>
          <w:sz w:val="20"/>
          <w:szCs w:val="20"/>
        </w:rPr>
        <w:br/>
      </w:r>
      <w:r w:rsidR="005538BC" w:rsidRPr="005538BC">
        <w:rPr>
          <w:b w:val="0"/>
          <w:bCs w:val="0"/>
          <w:color w:val="auto"/>
          <w:sz w:val="20"/>
          <w:szCs w:val="20"/>
        </w:rPr>
        <w:t>Figure 2</w:t>
      </w:r>
      <w:r w:rsidR="005538BC">
        <w:rPr>
          <w:b w:val="0"/>
          <w:bCs w:val="0"/>
          <w:color w:val="auto"/>
          <w:sz w:val="20"/>
          <w:szCs w:val="20"/>
        </w:rPr>
        <w:t xml:space="preserve">: </w:t>
      </w:r>
      <w:r w:rsidR="005538BC" w:rsidRPr="005538BC">
        <w:rPr>
          <w:b w:val="0"/>
          <w:bCs w:val="0"/>
          <w:color w:val="auto"/>
          <w:sz w:val="20"/>
          <w:szCs w:val="20"/>
        </w:rPr>
        <w:t>This</w:t>
      </w:r>
      <w:r w:rsidR="005538BC" w:rsidRPr="005538BC">
        <w:rPr>
          <w:b w:val="0"/>
          <w:bCs w:val="0"/>
          <w:sz w:val="20"/>
          <w:szCs w:val="20"/>
        </w:rPr>
        <w:t xml:space="preserve"> </w:t>
      </w:r>
      <w:r w:rsidR="005538BC" w:rsidRPr="005538BC">
        <w:rPr>
          <w:b w:val="0"/>
          <w:bCs w:val="0"/>
          <w:color w:val="auto"/>
          <w:sz w:val="20"/>
          <w:szCs w:val="20"/>
        </w:rPr>
        <w:t>is the most operationally consequential output of the Phase 2 pipeline. It translates a statistical property of the normalised sensor space into a direct statement about what is — and is not — achievable with a conventional single-threshold maintenance alert</w:t>
      </w:r>
      <w:r w:rsidR="005538BC" w:rsidRPr="00E04FB8">
        <w:rPr>
          <w:b w:val="0"/>
          <w:bCs w:val="0"/>
          <w:color w:val="auto"/>
          <w:sz w:val="20"/>
          <w:szCs w:val="20"/>
        </w:rPr>
        <w:t>.</w:t>
      </w:r>
      <w:r w:rsidR="00E04FB8" w:rsidRPr="00E04FB8">
        <w:rPr>
          <w:b w:val="0"/>
          <w:bCs w:val="0"/>
          <w:color w:val="auto"/>
          <w:sz w:val="20"/>
          <w:szCs w:val="20"/>
        </w:rPr>
        <w:t xml:space="preserve"> </w:t>
      </w:r>
    </w:p>
    <w:p w14:paraId="07740169" w14:textId="26A287FC" w:rsidR="005538BC" w:rsidRPr="00E04FB8" w:rsidRDefault="005538BC" w:rsidP="00535138">
      <w:pPr>
        <w:pStyle w:val="Heading3"/>
        <w:numPr>
          <w:ilvl w:val="0"/>
          <w:numId w:val="17"/>
        </w:numPr>
        <w:spacing w:before="100" w:beforeAutospacing="1" w:afterAutospacing="1"/>
        <w:jc w:val="both"/>
        <w:rPr>
          <w:b w:val="0"/>
          <w:bCs w:val="0"/>
          <w:color w:val="auto"/>
          <w:sz w:val="20"/>
          <w:szCs w:val="20"/>
        </w:rPr>
      </w:pPr>
      <w:r w:rsidRPr="00E04FB8">
        <w:rPr>
          <w:b w:val="0"/>
          <w:bCs w:val="0"/>
          <w:color w:val="auto"/>
          <w:sz w:val="20"/>
          <w:szCs w:val="20"/>
        </w:rPr>
        <w:t>The left panel shows how the 567 Internal Train engines are distributed by the time remaining before end-of-life at the moment the EGT first triggers its warning threshold. The story it tells is stark: the largest single group of engines enters alert status with fewer than 30 cycles remaining. For a commercial operation requiring a minimum turnaround of 20 cycles to respond, book a hangar slot, and provision parts, a significant fraction of the engine population would reach functional failure before any intervention could be completed.</w:t>
      </w:r>
    </w:p>
    <w:p w14:paraId="146520AF" w14:textId="7A5E932D" w:rsidR="005538BC" w:rsidRPr="00E04FB8" w:rsidRDefault="005538BC" w:rsidP="00535138">
      <w:pPr>
        <w:pStyle w:val="font-claude-response-body"/>
        <w:numPr>
          <w:ilvl w:val="0"/>
          <w:numId w:val="17"/>
        </w:numPr>
        <w:jc w:val="both"/>
        <w:rPr>
          <w:rFonts w:ascii="Arial" w:hAnsi="Arial" w:cs="Arial"/>
          <w:sz w:val="20"/>
          <w:szCs w:val="20"/>
        </w:rPr>
      </w:pPr>
      <w:r w:rsidRPr="005538BC">
        <w:rPr>
          <w:rFonts w:ascii="Arial" w:hAnsi="Arial" w:cs="Arial"/>
          <w:sz w:val="20"/>
          <w:szCs w:val="20"/>
        </w:rPr>
        <w:t>The right panel reinforces this with box plots that reveal just how wide the spread is across all four subsets. FD002 has the most favourable profile — its median P-F interval sits at 68 cycles, and its distribution is the broadest in the upper direction, meaning that many of its engines provide a generous warning window. FD003 presents the most challenging picture: the median falls to 25.5 cycles, the box is compressed, and a cluster of high-value outliers extends to 450 cycles — a bimodal population where some engines give barely any warning and others give far more than could practically be used. The dashed reference line at 30 cycles marks the minimum operationally actionable threshold; the extent to which each distribution straddles this line defines the maintenance scheduling problem that Phase 3 modelling must resolve.</w:t>
      </w:r>
    </w:p>
    <w:p w14:paraId="0FE3992F" w14:textId="1683303C" w:rsidR="00C0509B" w:rsidRPr="00C0509B" w:rsidRDefault="008C6E19" w:rsidP="00535138">
      <w:pPr>
        <w:spacing w:before="100" w:beforeAutospacing="1" w:after="100" w:afterAutospacing="1"/>
        <w:rPr>
          <w:rFonts w:ascii="Arial" w:hAnsi="Arial" w:cs="Arial"/>
          <w:sz w:val="20"/>
          <w:szCs w:val="20"/>
        </w:rPr>
      </w:pPr>
      <w:r>
        <w:rPr>
          <w:noProof/>
        </w:rPr>
        <w:lastRenderedPageBreak/>
        <w:drawing>
          <wp:anchor distT="0" distB="0" distL="114300" distR="114300" simplePos="0" relativeHeight="251658240" behindDoc="0" locked="0" layoutInCell="1" allowOverlap="1" wp14:anchorId="31888593" wp14:editId="288AC925">
            <wp:simplePos x="0" y="0"/>
            <wp:positionH relativeFrom="column">
              <wp:align>center</wp:align>
            </wp:positionH>
            <wp:positionV relativeFrom="paragraph">
              <wp:posOffset>327660</wp:posOffset>
            </wp:positionV>
            <wp:extent cx="6883200" cy="2228400"/>
            <wp:effectExtent l="0" t="0" r="635" b="0"/>
            <wp:wrapSquare wrapText="bothSides"/>
            <wp:docPr id="1449548425"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48425" name="Picture 2" descr="A close-up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83200" cy="222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C0509B">
        <w:rPr>
          <w:rFonts w:ascii="Arial" w:hAnsi="Arial" w:cs="Arial"/>
          <w:b/>
          <w:bCs/>
          <w:i/>
          <w:iCs/>
          <w:color w:val="1B3A5C"/>
          <w:sz w:val="20"/>
          <w:szCs w:val="20"/>
        </w:rPr>
        <w:t>Figure 2 — Percentile Distribution of P-F Intervals</w:t>
      </w:r>
    </w:p>
    <w:p w14:paraId="3A131D4F" w14:textId="751EEED0" w:rsidR="00C0509B" w:rsidRDefault="00E04FB8" w:rsidP="00535138">
      <w:pPr>
        <w:pStyle w:val="font-claude-response-body"/>
        <w:jc w:val="both"/>
        <w:rPr>
          <w:rFonts w:ascii="Arial" w:hAnsi="Arial" w:cs="Arial"/>
          <w:sz w:val="20"/>
          <w:szCs w:val="20"/>
        </w:rPr>
      </w:pPr>
      <w:r w:rsidRPr="005538BC">
        <w:rPr>
          <w:rFonts w:ascii="Arial" w:hAnsi="Arial" w:cs="Arial"/>
          <w:sz w:val="20"/>
          <w:szCs w:val="20"/>
        </w:rPr>
        <w:t>The conclusion from this figure is not that the pipeline or the signal is flawed — every single engine in the dataset did trigger the warning — but that a single fixed alert threshold cannot serve the full diversity of the engine population. This is the quantitative justification for a probabilistic RUL estimator in Phase 3.</w:t>
      </w:r>
    </w:p>
    <w:p w14:paraId="07FD1270" w14:textId="6B5F3ADC" w:rsidR="002560A7" w:rsidRPr="00E83698" w:rsidRDefault="00E83698" w:rsidP="00535138">
      <w:pPr>
        <w:pStyle w:val="Heading3"/>
        <w:spacing w:before="100" w:beforeAutospacing="1" w:afterAutospacing="1"/>
      </w:pPr>
      <w:r>
        <w:t>6.2.4 Step 4 — Gate</w:t>
      </w:r>
      <w:r w:rsidRPr="00E83698">
        <w:t xml:space="preserve"> </w:t>
      </w:r>
      <w:r>
        <w:t>Assertion Structure</w:t>
      </w:r>
    </w:p>
    <w:p w14:paraId="12B91A52" w14:textId="71DB3A6A" w:rsidR="002560A7"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Gate 3 in Cell 23 distinguishes between HARD conditions, which must pass to allow the pipeline to proceed, and an ADVISORY condition, which characterises the quality of the maintenance signal without blocking execution:</w:t>
      </w:r>
    </w:p>
    <w:p w14:paraId="1C1F8B53" w14:textId="42293725" w:rsidR="002560A7" w:rsidRDefault="000C7E3A" w:rsidP="00535138">
      <w:pPr>
        <w:spacing w:before="100" w:beforeAutospacing="1" w:after="100" w:afterAutospacing="1"/>
        <w:rPr>
          <w:rFonts w:ascii="Arial" w:hAnsi="Arial" w:cs="Arial"/>
          <w:color w:val="2D2D2D"/>
          <w:sz w:val="20"/>
          <w:szCs w:val="20"/>
        </w:rPr>
      </w:pPr>
      <m:oMathPara>
        <m:oMath>
          <m:r>
            <m:rPr>
              <m:nor/>
            </m:rPr>
            <w:rPr>
              <w:rFonts w:ascii="Arial" w:hAnsi="Arial" w:cs="Arial"/>
              <w:sz w:val="20"/>
              <w:szCs w:val="20"/>
            </w:rPr>
            <m:t>Gate 3 PASS  </m:t>
          </m:r>
          <m:r>
            <w:rPr>
              <w:rFonts w:ascii="Cambria Math" w:hAnsi="Cambria Math" w:cs="Arial"/>
              <w:sz w:val="20"/>
              <w:szCs w:val="20"/>
            </w:rPr>
            <m:t>⟺</m:t>
          </m:r>
          <m:r>
            <m:rPr>
              <m:nor/>
            </m:rPr>
            <w:rPr>
              <w:rFonts w:ascii="Arial" w:hAnsi="Arial" w:cs="Arial"/>
              <w:sz w:val="20"/>
              <w:szCs w:val="20"/>
            </w:rPr>
            <m:t>  </m:t>
          </m:r>
          <m:d>
            <m:dPr>
              <m:begChr m:val="{"/>
              <m:endChr m:val=""/>
              <m:ctrlPr>
                <w:rPr>
                  <w:rFonts w:ascii="Cambria Math" w:hAnsi="Cambria Math" w:cs="Arial"/>
                </w:rPr>
              </m:ctrlPr>
            </m:dPr>
            <m:e>
              <m:eqArr>
                <m:eqArrPr>
                  <m:ctrlPr>
                    <w:rPr>
                      <w:rFonts w:ascii="Cambria Math" w:hAnsi="Cambria Math" w:cs="Arial"/>
                    </w:rPr>
                  </m:ctrlPr>
                </m:eqArrPr>
                <m:e>
                  <m:r>
                    <m:rPr>
                      <m:nor/>
                    </m:rPr>
                    <w:rPr>
                      <w:rFonts w:ascii="Arial" w:hAnsi="Arial" w:cs="Arial"/>
                      <w:sz w:val="20"/>
                      <w:szCs w:val="20"/>
                    </w:rPr>
                    <m:t>Breach Rate</m:t>
                  </m:r>
                  <m:r>
                    <w:rPr>
                      <w:rFonts w:ascii="Cambria Math" w:hAnsi="Cambria Math" w:cs="Arial"/>
                      <w:sz w:val="20"/>
                      <w:szCs w:val="20"/>
                    </w:rPr>
                    <m:t xml:space="preserve">≥0.80     </m:t>
                  </m:r>
                </m:e>
                <m:e>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sz w:val="20"/>
                              <w:szCs w:val="20"/>
                            </w:rPr>
                            <m:t>c</m:t>
                          </m:r>
                        </m:e>
                      </m:acc>
                    </m:e>
                    <m:sub>
                      <m:r>
                        <w:rPr>
                          <w:rFonts w:ascii="Cambria Math" w:hAnsi="Cambria Math" w:cs="Arial"/>
                          <w:sz w:val="20"/>
                          <w:szCs w:val="20"/>
                        </w:rPr>
                        <m:t>50</m:t>
                      </m:r>
                    </m:sub>
                  </m:sSub>
                  <m:r>
                    <w:rPr>
                      <w:rFonts w:ascii="Cambria Math" w:hAnsi="Cambria Math" w:cs="Arial"/>
                      <w:sz w:val="20"/>
                      <w:szCs w:val="20"/>
                    </w:rPr>
                    <m:t>≥</m:t>
                  </m:r>
                  <m:sSub>
                    <m:sSubPr>
                      <m:ctrlPr>
                        <w:rPr>
                          <w:rFonts w:ascii="Cambria Math" w:hAnsi="Cambria Math" w:cs="Arial"/>
                        </w:rPr>
                      </m:ctrlPr>
                    </m:sSubPr>
                    <m:e>
                      <m:r>
                        <w:rPr>
                          <w:rFonts w:ascii="Cambria Math" w:hAnsi="Cambria Math" w:cs="Arial"/>
                          <w:sz w:val="20"/>
                          <w:szCs w:val="20"/>
                        </w:rPr>
                        <m:t>δ</m:t>
                      </m:r>
                    </m:e>
                    <m:sub>
                      <m:r>
                        <m:rPr>
                          <m:sty m:val="p"/>
                        </m:rPr>
                        <w:rPr>
                          <w:rFonts w:ascii="Cambria Math" w:hAnsi="Cambria Math" w:cs="Arial"/>
                          <w:sz w:val="20"/>
                          <w:szCs w:val="20"/>
                        </w:rPr>
                        <m:t>min</m:t>
                      </m:r>
                    </m:sub>
                  </m:sSub>
                  <m:r>
                    <w:rPr>
                      <w:rFonts w:ascii="Cambria Math" w:hAnsi="Cambria Math" w:cs="Arial"/>
                      <w:sz w:val="20"/>
                      <w:szCs w:val="20"/>
                    </w:rPr>
                    <m:t xml:space="preserve">=30 </m:t>
                  </m:r>
                  <m:r>
                    <m:rPr>
                      <m:sty m:val="p"/>
                    </m:rPr>
                    <w:rPr>
                      <w:rFonts w:ascii="Cambria Math" w:hAnsi="Cambria Math" w:cs="Arial"/>
                      <w:sz w:val="20"/>
                      <w:szCs w:val="20"/>
                    </w:rPr>
                    <m:t>cycles</m:t>
                  </m:r>
                  <m:r>
                    <w:rPr>
                      <w:rFonts w:ascii="Cambria Math" w:hAnsi="Cambria Math" w:cs="Arial"/>
                      <w:sz w:val="20"/>
                      <w:szCs w:val="20"/>
                    </w:rPr>
                    <m:t xml:space="preserve"> </m:t>
                  </m:r>
                </m:e>
                <m:e>
                  <m:r>
                    <m:rPr>
                      <m:nor/>
                    </m:rPr>
                    <w:rPr>
                      <w:rFonts w:ascii="Arial" w:hAnsi="Arial" w:cs="Arial"/>
                      <w:sz w:val="20"/>
                      <w:szCs w:val="20"/>
                    </w:rPr>
                    <m:t>CV</m:t>
                  </m:r>
                  <m:r>
                    <w:rPr>
                      <w:rFonts w:ascii="Cambria Math" w:hAnsi="Cambria Math" w:cs="Arial"/>
                      <w:sz w:val="20"/>
                      <w:szCs w:val="20"/>
                    </w:rPr>
                    <m:t>≤</m:t>
                  </m:r>
                  <m:sSub>
                    <m:sSubPr>
                      <m:ctrlPr>
                        <w:rPr>
                          <w:rFonts w:ascii="Cambria Math" w:hAnsi="Cambria Math" w:cs="Arial"/>
                        </w:rPr>
                      </m:ctrlPr>
                    </m:sSubPr>
                    <m:e>
                      <m:r>
                        <w:rPr>
                          <w:rFonts w:ascii="Cambria Math" w:hAnsi="Cambria Math" w:cs="Arial"/>
                          <w:sz w:val="20"/>
                          <w:szCs w:val="20"/>
                        </w:rPr>
                        <m:t>δ</m:t>
                      </m:r>
                    </m:e>
                    <m:sub>
                      <m:r>
                        <m:rPr>
                          <m:nor/>
                        </m:rPr>
                        <w:rPr>
                          <w:rFonts w:ascii="Arial" w:hAnsi="Arial" w:cs="Arial"/>
                          <w:sz w:val="20"/>
                          <w:szCs w:val="20"/>
                        </w:rPr>
                        <m:t>CV</m:t>
                      </m:r>
                    </m:sub>
                  </m:sSub>
                  <m:r>
                    <w:rPr>
                      <w:rFonts w:ascii="Cambria Math" w:hAnsi="Cambria Math" w:cs="Arial"/>
                      <w:sz w:val="20"/>
                      <w:szCs w:val="20"/>
                    </w:rPr>
                    <m:t xml:space="preserve">=0.50           </m:t>
                  </m:r>
                </m:e>
              </m:eqArr>
            </m:e>
          </m:d>
          <m:r>
            <m:rPr>
              <m:sty m:val="p"/>
            </m:rPr>
            <w:rPr>
              <w:rFonts w:ascii="Arial" w:hAnsi="Arial" w:cs="Arial"/>
              <w:sz w:val="20"/>
              <w:szCs w:val="20"/>
            </w:rPr>
            <w:br/>
          </m:r>
        </m:oMath>
      </m:oMathPara>
      <w:r w:rsidR="00535138">
        <w:rPr>
          <w:rFonts w:ascii="Arial" w:hAnsi="Arial" w:cs="Arial"/>
          <w:color w:val="2D2D2D"/>
          <w:sz w:val="20"/>
          <w:szCs w:val="20"/>
        </w:rPr>
        <w:br/>
      </w:r>
      <w:r>
        <w:rPr>
          <w:rFonts w:ascii="Arial" w:hAnsi="Arial" w:cs="Arial"/>
          <w:color w:val="2D2D2D"/>
          <w:sz w:val="20"/>
          <w:szCs w:val="20"/>
        </w:rPr>
        <w:t>The thresholds are domain-calibrated, not statistical conventions: the 80% minimum breach rate reflects the minimum acceptable coverage of the engine population by the s4 EGT degradation signal; the 30-cycle minimum median P-F interval reflects the minimum operationally actionable maintenance lead time given realistic slot-booking and parts-provisioning lead times in commercial MRO operations; and the CV threshold of 0.50 defines the boundary above which a single fixed maintenance horizon becomes operationally unreliable</w:t>
      </w:r>
      <w:r w:rsidR="00C0509B" w:rsidRPr="00C0509B">
        <w:rPr>
          <w:rStyle w:val="FootnoteReference"/>
          <w:rFonts w:ascii="Arial" w:hAnsi="Arial" w:cs="Arial"/>
          <w:color w:val="E9630E"/>
          <w:sz w:val="20"/>
          <w:szCs w:val="20"/>
        </w:rPr>
        <w:footnoteReference w:id="2"/>
      </w:r>
      <w:r>
        <w:rPr>
          <w:rFonts w:ascii="Arial" w:hAnsi="Arial" w:cs="Arial"/>
          <w:color w:val="2D2D2D"/>
          <w:sz w:val="20"/>
          <w:szCs w:val="20"/>
        </w:rPr>
        <w:t>.</w:t>
      </w:r>
    </w:p>
    <w:p w14:paraId="4B5DB677" w14:textId="77777777" w:rsidR="00F36E25" w:rsidRDefault="00F36E25" w:rsidP="00535138">
      <w:pPr>
        <w:spacing w:before="100" w:beforeAutospacing="1" w:after="100" w:afterAutospacing="1"/>
        <w:jc w:val="both"/>
        <w:rPr>
          <w:rFonts w:ascii="Arial" w:hAnsi="Arial" w:cs="Arial"/>
          <w:sz w:val="20"/>
          <w:szCs w:val="20"/>
        </w:rPr>
      </w:pPr>
    </w:p>
    <w:p w14:paraId="0130AF98" w14:textId="77777777" w:rsidR="002560A7"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lastRenderedPageBreak/>
        <w:t>Table 13 — Gate 3: Assertion Results (pooled across all subsets)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1446"/>
        <w:gridCol w:w="1560"/>
        <w:gridCol w:w="1984"/>
        <w:gridCol w:w="2552"/>
      </w:tblGrid>
      <w:tr w:rsidR="002560A7" w:rsidRPr="008C6E19" w14:paraId="3CFC83B7" w14:textId="77777777" w:rsidTr="008C6E19">
        <w:trPr>
          <w:tblHeader/>
        </w:trPr>
        <w:tc>
          <w:tcPr>
            <w:tcW w:w="2518"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43CD15C9" w14:textId="77777777" w:rsidR="002560A7" w:rsidRPr="008C6E19" w:rsidRDefault="00000000" w:rsidP="00535138">
            <w:pPr>
              <w:spacing w:before="100" w:beforeAutospacing="1" w:after="100" w:afterAutospacing="1"/>
              <w:jc w:val="center"/>
              <w:rPr>
                <w:sz w:val="20"/>
                <w:szCs w:val="20"/>
              </w:rPr>
            </w:pPr>
            <w:r w:rsidRPr="008C6E19">
              <w:rPr>
                <w:rFonts w:ascii="Arial" w:hAnsi="Arial" w:cs="Arial"/>
                <w:b/>
                <w:bCs/>
                <w:color w:val="FFFFFF"/>
                <w:sz w:val="20"/>
                <w:szCs w:val="20"/>
              </w:rPr>
              <w:t>Condition</w:t>
            </w:r>
          </w:p>
        </w:tc>
        <w:tc>
          <w:tcPr>
            <w:tcW w:w="1446"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DC9A95F" w14:textId="77777777" w:rsidR="002560A7" w:rsidRPr="008C6E19" w:rsidRDefault="00000000" w:rsidP="00535138">
            <w:pPr>
              <w:spacing w:before="100" w:beforeAutospacing="1" w:after="100" w:afterAutospacing="1"/>
              <w:jc w:val="center"/>
              <w:rPr>
                <w:sz w:val="20"/>
                <w:szCs w:val="20"/>
              </w:rPr>
            </w:pPr>
            <w:r w:rsidRPr="008C6E19">
              <w:rPr>
                <w:rFonts w:ascii="Arial" w:hAnsi="Arial" w:cs="Arial"/>
                <w:b/>
                <w:bCs/>
                <w:color w:val="FFFFFF"/>
                <w:sz w:val="20"/>
                <w:szCs w:val="20"/>
              </w:rPr>
              <w:t>Type</w:t>
            </w:r>
          </w:p>
        </w:tc>
        <w:tc>
          <w:tcPr>
            <w:tcW w:w="1560"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C736F4A" w14:textId="77777777" w:rsidR="002560A7" w:rsidRPr="008C6E19" w:rsidRDefault="00000000" w:rsidP="00535138">
            <w:pPr>
              <w:spacing w:before="100" w:beforeAutospacing="1" w:after="100" w:afterAutospacing="1"/>
              <w:jc w:val="center"/>
              <w:rPr>
                <w:sz w:val="20"/>
                <w:szCs w:val="20"/>
              </w:rPr>
            </w:pPr>
            <w:r w:rsidRPr="008C6E19">
              <w:rPr>
                <w:rFonts w:ascii="Arial" w:hAnsi="Arial" w:cs="Arial"/>
                <w:b/>
                <w:bCs/>
                <w:color w:val="FFFFFF"/>
                <w:sz w:val="20"/>
                <w:szCs w:val="20"/>
              </w:rPr>
              <w:t>Threshold</w:t>
            </w:r>
          </w:p>
        </w:tc>
        <w:tc>
          <w:tcPr>
            <w:tcW w:w="198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3813230" w14:textId="77777777" w:rsidR="002560A7" w:rsidRPr="008C6E19" w:rsidRDefault="00000000" w:rsidP="00535138">
            <w:pPr>
              <w:spacing w:before="100" w:beforeAutospacing="1" w:after="100" w:afterAutospacing="1"/>
              <w:jc w:val="center"/>
              <w:rPr>
                <w:sz w:val="20"/>
                <w:szCs w:val="20"/>
              </w:rPr>
            </w:pPr>
            <w:r w:rsidRPr="008C6E19">
              <w:rPr>
                <w:rFonts w:ascii="Arial" w:hAnsi="Arial" w:cs="Arial"/>
                <w:b/>
                <w:bCs/>
                <w:color w:val="FFFFFF"/>
                <w:sz w:val="20"/>
                <w:szCs w:val="20"/>
              </w:rPr>
              <w:t>Pooled Result</w:t>
            </w:r>
          </w:p>
        </w:tc>
        <w:tc>
          <w:tcPr>
            <w:tcW w:w="2552"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6E6F4023" w14:textId="77777777" w:rsidR="002560A7" w:rsidRPr="008C6E19" w:rsidRDefault="00000000" w:rsidP="00535138">
            <w:pPr>
              <w:spacing w:before="100" w:beforeAutospacing="1" w:after="100" w:afterAutospacing="1"/>
              <w:jc w:val="center"/>
              <w:rPr>
                <w:sz w:val="20"/>
                <w:szCs w:val="20"/>
              </w:rPr>
            </w:pPr>
            <w:r w:rsidRPr="008C6E19">
              <w:rPr>
                <w:rFonts w:ascii="Arial" w:hAnsi="Arial" w:cs="Arial"/>
                <w:b/>
                <w:bCs/>
                <w:color w:val="FFFFFF"/>
                <w:sz w:val="20"/>
                <w:szCs w:val="20"/>
              </w:rPr>
              <w:t>Status</w:t>
            </w:r>
          </w:p>
        </w:tc>
      </w:tr>
      <w:tr w:rsidR="002560A7" w:rsidRPr="008C6E19" w14:paraId="778E13E0" w14:textId="77777777" w:rsidTr="008C6E19">
        <w:tc>
          <w:tcPr>
            <w:tcW w:w="2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5C6D7" w14:textId="7EE323B5"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 xml:space="preserve">Breach Rate </w:t>
            </w:r>
            <m:oMath>
              <m:r>
                <w:rPr>
                  <w:rFonts w:ascii="Cambria Math" w:hAnsi="Cambria Math" w:cs="Arial"/>
                  <w:color w:val="2D2D2D"/>
                  <w:sz w:val="20"/>
                  <w:szCs w:val="20"/>
                </w:rPr>
                <m:t>≥ 80%</m:t>
              </m:r>
            </m:oMath>
          </w:p>
        </w:tc>
        <w:tc>
          <w:tcPr>
            <w:tcW w:w="1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A0B41" w14:textId="7777777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HARD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EC50F" w14:textId="33BD4AE2" w:rsidR="002560A7" w:rsidRPr="008C6E19" w:rsidRDefault="008C6E19" w:rsidP="00535138">
            <w:pPr>
              <w:spacing w:before="100" w:beforeAutospacing="1" w:after="100" w:afterAutospacing="1"/>
              <w:rPr>
                <w:sz w:val="20"/>
                <w:szCs w:val="20"/>
              </w:rPr>
            </w:pPr>
            <m:oMathPara>
              <m:oMathParaPr>
                <m:jc m:val="left"/>
              </m:oMathParaPr>
              <m:oMath>
                <m:r>
                  <w:rPr>
                    <w:rFonts w:ascii="Cambria Math" w:hAnsi="Cambria Math" w:cs="Arial"/>
                    <w:color w:val="2D2D2D"/>
                    <w:sz w:val="20"/>
                    <w:szCs w:val="20"/>
                  </w:rPr>
                  <m:t>≥ 80%</m:t>
                </m:r>
              </m:oMath>
            </m:oMathPara>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AA173" w14:textId="7777777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100.0%</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079D1" w14:textId="7777777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 PASS</w:t>
            </w:r>
          </w:p>
        </w:tc>
      </w:tr>
      <w:tr w:rsidR="002560A7" w:rsidRPr="008C6E19" w14:paraId="573660D2" w14:textId="77777777" w:rsidTr="008C6E19">
        <w:tc>
          <w:tcPr>
            <w:tcW w:w="251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9D671F" w14:textId="4BCE573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 xml:space="preserve">Median </w:t>
            </w:r>
            <m:oMath>
              <m:sSub>
                <m:sSubPr>
                  <m:ctrlPr>
                    <w:rPr>
                      <w:rFonts w:ascii="Cambria Math" w:hAnsi="Cambria Math" w:cs="Arial"/>
                      <w:color w:val="2D2D2D"/>
                      <w:sz w:val="20"/>
                      <w:szCs w:val="20"/>
                    </w:rPr>
                  </m:ctrlPr>
                </m:sSubPr>
                <m:e>
                  <m:r>
                    <m:rPr>
                      <m:nor/>
                    </m:rPr>
                    <w:rPr>
                      <w:rFonts w:ascii="Cambria Math" w:hAnsi="Cambria Math" w:cs="Arial"/>
                      <w:color w:val="2D2D2D"/>
                      <w:sz w:val="20"/>
                      <w:szCs w:val="20"/>
                    </w:rPr>
                    <m:t>Δ</m:t>
                  </m:r>
                </m:e>
                <m:sub>
                  <m:r>
                    <m:rPr>
                      <m:nor/>
                    </m:rPr>
                    <w:rPr>
                      <w:rFonts w:ascii="Cambria Math" w:hAnsi="Cambria Math" w:cs="Arial"/>
                      <w:color w:val="2D2D2D"/>
                      <w:sz w:val="20"/>
                      <w:szCs w:val="20"/>
                    </w:rPr>
                    <m:t>PF</m:t>
                  </m:r>
                </m:sub>
              </m:sSub>
              <m:r>
                <w:rPr>
                  <w:rFonts w:ascii="Cambria Math" w:hAnsi="Cambria Math" w:cs="Arial"/>
                  <w:color w:val="2D2D2D"/>
                  <w:sz w:val="20"/>
                  <w:szCs w:val="20"/>
                </w:rPr>
                <m:t> </m:t>
              </m:r>
              <m:r>
                <m:rPr>
                  <m:sty m:val="p"/>
                </m:rPr>
                <w:rPr>
                  <w:rFonts w:ascii="Cambria Math" w:hAnsi="Cambria Math" w:cs="Arial"/>
                  <w:color w:val="2D2D2D"/>
                  <w:sz w:val="20"/>
                  <w:szCs w:val="20"/>
                </w:rPr>
                <m:t>≥</m:t>
              </m:r>
              <m:r>
                <w:rPr>
                  <w:rFonts w:ascii="Cambria Math" w:hAnsi="Cambria Math" w:cs="Arial"/>
                  <w:color w:val="2D2D2D"/>
                  <w:sz w:val="20"/>
                  <w:szCs w:val="20"/>
                </w:rPr>
                <m:t> 30</m:t>
              </m:r>
            </m:oMath>
            <w:r w:rsidRPr="008C6E19">
              <w:rPr>
                <w:rFonts w:ascii="Arial" w:hAnsi="Arial" w:cs="Arial"/>
                <w:color w:val="2D2D2D"/>
                <w:sz w:val="20"/>
                <w:szCs w:val="20"/>
              </w:rPr>
              <w:t xml:space="preserve"> cycles</w:t>
            </w:r>
          </w:p>
        </w:tc>
        <w:tc>
          <w:tcPr>
            <w:tcW w:w="144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89D592" w14:textId="7777777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HARD</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D31C8E" w14:textId="7CF6C25A" w:rsidR="002560A7" w:rsidRPr="008C6E19" w:rsidRDefault="008C6E19" w:rsidP="00535138">
            <w:pPr>
              <w:spacing w:before="100" w:beforeAutospacing="1" w:after="100" w:afterAutospacing="1"/>
              <w:rPr>
                <w:sz w:val="20"/>
                <w:szCs w:val="20"/>
              </w:rPr>
            </w:pPr>
            <m:oMath>
              <m:r>
                <w:rPr>
                  <w:rFonts w:ascii="Cambria Math" w:hAnsi="Cambria Math" w:cs="Arial"/>
                  <w:color w:val="2D2D2D"/>
                  <w:sz w:val="20"/>
                  <w:szCs w:val="20"/>
                </w:rPr>
                <m:t>≥ 30</m:t>
              </m:r>
            </m:oMath>
            <w:r w:rsidRPr="008C6E19">
              <w:rPr>
                <w:rFonts w:ascii="Arial" w:hAnsi="Arial" w:cs="Arial"/>
                <w:color w:val="2D2D2D"/>
                <w:sz w:val="20"/>
                <w:szCs w:val="20"/>
              </w:rPr>
              <w:t xml:space="preserve"> cycles</w:t>
            </w:r>
          </w:p>
        </w:tc>
        <w:tc>
          <w:tcPr>
            <w:tcW w:w="198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FB373F" w14:textId="7777777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36.0 cycles</w:t>
            </w:r>
          </w:p>
        </w:tc>
        <w:tc>
          <w:tcPr>
            <w:tcW w:w="255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83468D" w14:textId="7777777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 PASS</w:t>
            </w:r>
          </w:p>
        </w:tc>
      </w:tr>
      <w:tr w:rsidR="002560A7" w:rsidRPr="008C6E19" w14:paraId="57E899B0" w14:textId="77777777" w:rsidTr="008C6E19">
        <w:tc>
          <w:tcPr>
            <w:tcW w:w="2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D2AB5" w14:textId="4207F646" w:rsidR="002560A7" w:rsidRPr="008C6E19" w:rsidRDefault="008C6E19" w:rsidP="00535138">
            <w:pPr>
              <w:spacing w:before="100" w:beforeAutospacing="1" w:after="100" w:afterAutospacing="1"/>
              <w:rPr>
                <w:sz w:val="20"/>
                <w:szCs w:val="20"/>
              </w:rPr>
            </w:pPr>
            <m:oMathPara>
              <m:oMathParaPr>
                <m:jc m:val="left"/>
              </m:oMathParaPr>
              <m:oMath>
                <m:r>
                  <w:rPr>
                    <w:rFonts w:ascii="Cambria Math" w:hAnsi="Cambria Math" w:cs="Arial"/>
                    <w:color w:val="2D2D2D"/>
                    <w:sz w:val="20"/>
                    <w:szCs w:val="20"/>
                  </w:rPr>
                  <m:t>CV</m:t>
                </m:r>
                <m:d>
                  <m:dPr>
                    <m:ctrlPr>
                      <w:rPr>
                        <w:rFonts w:ascii="Cambria Math" w:hAnsi="Cambria Math" w:cs="Arial"/>
                        <w:i/>
                        <w:color w:val="2D2D2D"/>
                        <w:sz w:val="20"/>
                        <w:szCs w:val="20"/>
                      </w:rPr>
                    </m:ctrlPr>
                  </m:dPr>
                  <m:e>
                    <m:sSub>
                      <m:sSubPr>
                        <m:ctrlPr>
                          <w:rPr>
                            <w:rFonts w:ascii="Cambria Math" w:hAnsi="Cambria Math" w:cs="Arial"/>
                            <w:i/>
                            <w:color w:val="2D2D2D"/>
                            <w:sz w:val="20"/>
                            <w:szCs w:val="20"/>
                          </w:rPr>
                        </m:ctrlPr>
                      </m:sSubPr>
                      <m:e>
                        <m:r>
                          <w:rPr>
                            <w:rFonts w:ascii="Cambria Math" w:hAnsi="Cambria Math" w:cs="Arial"/>
                            <w:color w:val="2D2D2D"/>
                            <w:sz w:val="20"/>
                            <w:szCs w:val="20"/>
                          </w:rPr>
                          <m:t>Δ</m:t>
                        </m:r>
                      </m:e>
                      <m:sub>
                        <m:r>
                          <w:rPr>
                            <w:rFonts w:ascii="Cambria Math" w:hAnsi="Cambria Math" w:cs="Arial"/>
                            <w:color w:val="2D2D2D"/>
                            <w:sz w:val="20"/>
                            <w:szCs w:val="20"/>
                          </w:rPr>
                          <m:t>PF</m:t>
                        </m:r>
                      </m:sub>
                    </m:sSub>
                  </m:e>
                </m:d>
                <m:r>
                  <w:rPr>
                    <w:rFonts w:ascii="Cambria Math" w:hAnsi="Cambria Math" w:cs="Arial"/>
                    <w:color w:val="2D2D2D"/>
                    <w:sz w:val="20"/>
                    <w:szCs w:val="20"/>
                  </w:rPr>
                  <m:t>≤0.50</m:t>
                </m:r>
              </m:oMath>
            </m:oMathPara>
          </w:p>
        </w:tc>
        <w:tc>
          <w:tcPr>
            <w:tcW w:w="1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5A77" w14:textId="7777777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ADVISORY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7529B" w14:textId="6B4B6602" w:rsidR="002560A7" w:rsidRPr="008C6E19" w:rsidRDefault="008C6E19" w:rsidP="00535138">
            <w:pPr>
              <w:spacing w:before="100" w:beforeAutospacing="1" w:after="100" w:afterAutospacing="1"/>
              <w:rPr>
                <w:sz w:val="20"/>
                <w:szCs w:val="20"/>
              </w:rPr>
            </w:pPr>
            <m:oMathPara>
              <m:oMathParaPr>
                <m:jc m:val="left"/>
              </m:oMathParaPr>
              <m:oMath>
                <m:r>
                  <w:rPr>
                    <w:rFonts w:ascii="Cambria Math" w:hAnsi="Cambria Math" w:cs="Arial"/>
                    <w:color w:val="2D2D2D"/>
                    <w:sz w:val="20"/>
                    <w:szCs w:val="20"/>
                  </w:rPr>
                  <m:t>≤ 0.50</m:t>
                </m:r>
              </m:oMath>
            </m:oMathPara>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8FA2D" w14:textId="7777777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1.052</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392E" w14:textId="77777777" w:rsidR="002560A7" w:rsidRPr="008C6E19" w:rsidRDefault="00000000" w:rsidP="00535138">
            <w:pPr>
              <w:spacing w:before="100" w:beforeAutospacing="1" w:after="100" w:afterAutospacing="1"/>
              <w:rPr>
                <w:sz w:val="20"/>
                <w:szCs w:val="20"/>
              </w:rPr>
            </w:pPr>
            <w:r w:rsidRPr="008C6E19">
              <w:rPr>
                <w:rFonts w:ascii="Arial" w:hAnsi="Arial" w:cs="Arial"/>
                <w:color w:val="2D2D2D"/>
                <w:sz w:val="20"/>
                <w:szCs w:val="20"/>
              </w:rPr>
              <w:t>⚠ WIDE SPREAD</w:t>
            </w:r>
          </w:p>
        </w:tc>
      </w:tr>
    </w:tbl>
    <w:p w14:paraId="31D9E9EE" w14:textId="77777777" w:rsidR="002560A7" w:rsidRDefault="00000000" w:rsidP="00535138">
      <w:pPr>
        <w:pBdr>
          <w:top w:val="single" w:sz="4" w:space="4" w:color="1A7A3A"/>
          <w:bottom w:val="single" w:sz="4" w:space="4" w:color="1A7A3A"/>
        </w:pBdr>
        <w:spacing w:before="100" w:beforeAutospacing="1" w:after="100" w:afterAutospacing="1"/>
        <w:jc w:val="center"/>
      </w:pPr>
      <w:r>
        <w:rPr>
          <w:rFonts w:ascii="Arial" w:hAnsi="Arial" w:cs="Arial"/>
          <w:b/>
          <w:bCs/>
          <w:color w:val="1A7A3A"/>
          <w:sz w:val="20"/>
          <w:szCs w:val="20"/>
        </w:rPr>
        <w:t>Gate 3 result: ✓ PASS  (with Advisory — CV = 1.052 exceeds 0.50 threshold)</w:t>
      </w:r>
    </w:p>
    <w:p w14:paraId="098496A2" w14:textId="77777777" w:rsidR="002560A7" w:rsidRDefault="00000000" w:rsidP="00535138">
      <w:pPr>
        <w:pStyle w:val="Heading2"/>
        <w:spacing w:before="100" w:beforeAutospacing="1" w:after="100" w:afterAutospacing="1"/>
      </w:pPr>
      <w:r>
        <w:t>6.3  Maintenance Scheduling Interpretation — Narrow vs Wide P-F Interval Spread</w:t>
      </w:r>
    </w:p>
    <w:p w14:paraId="3E9381EB" w14:textId="0BA311CA" w:rsidR="002560A7"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The CV advisory result is the most operationally significant output of Gate 3 and requires detailed interpretation grounded in P-F curve theory (Nowlan &amp; Heap, 1978)</w:t>
      </w:r>
      <w:sdt>
        <w:sdtPr>
          <w:rPr>
            <w:rFonts w:ascii="Arial" w:hAnsi="Arial" w:cs="Arial"/>
            <w:color w:val="2D2D2D"/>
            <w:sz w:val="20"/>
            <w:szCs w:val="20"/>
          </w:rPr>
          <w:id w:val="420144689"/>
          <w:citation/>
        </w:sdtPr>
        <w:sdtContent>
          <w:r w:rsidR="00C0509B">
            <w:rPr>
              <w:rFonts w:ascii="Arial" w:hAnsi="Arial" w:cs="Arial"/>
              <w:color w:val="2D2D2D"/>
              <w:sz w:val="20"/>
              <w:szCs w:val="20"/>
            </w:rPr>
            <w:fldChar w:fldCharType="begin"/>
          </w:r>
          <w:r w:rsidR="00C0509B">
            <w:rPr>
              <w:rFonts w:ascii="Arial" w:hAnsi="Arial" w:cs="Arial"/>
              <w:color w:val="2D2D2D"/>
              <w:sz w:val="20"/>
              <w:szCs w:val="20"/>
            </w:rPr>
            <w:instrText xml:space="preserve"> CITATION Now78 \l 2057 </w:instrText>
          </w:r>
          <w:r w:rsidR="00C0509B">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[2]</w:t>
          </w:r>
          <w:r w:rsidR="00C0509B">
            <w:rPr>
              <w:rFonts w:ascii="Arial" w:hAnsi="Arial" w:cs="Arial"/>
              <w:color w:val="2D2D2D"/>
              <w:sz w:val="20"/>
              <w:szCs w:val="20"/>
            </w:rPr>
            <w:fldChar w:fldCharType="end"/>
          </w:r>
        </w:sdtContent>
      </w:sdt>
      <w:r>
        <w:rPr>
          <w:rFonts w:ascii="Arial" w:hAnsi="Arial" w:cs="Arial"/>
          <w:color w:val="2D2D2D"/>
          <w:sz w:val="20"/>
          <w:szCs w:val="20"/>
        </w:rPr>
        <w:t>. The two contrasting scenarios — narrow spread and wide spread — have materially different implications for condition-based maintenance schedulability.</w:t>
      </w:r>
    </w:p>
    <w:p w14:paraId="3BEBEFA2" w14:textId="58E586B1" w:rsidR="002560A7" w:rsidRDefault="00F36E25" w:rsidP="00535138">
      <w:pPr>
        <w:pStyle w:val="Heading3"/>
        <w:spacing w:before="100" w:beforeAutospacing="1" w:afterAutospacing="1"/>
      </w:pPr>
      <w:r>
        <w:t>6.3.1 The Narrow-Spread Case — Operationally Favourable</w:t>
      </w:r>
    </w:p>
    <w:p w14:paraId="6554FCD4" w14:textId="0275C06D" w:rsidR="002560A7"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 xml:space="preserve">A narrow P-F interval distribution </w:t>
      </w:r>
      <m:oMath>
        <m:r>
          <w:rPr>
            <w:rFonts w:ascii="Cambria Math" w:hAnsi="Cambria Math" w:cs="Arial"/>
            <w:color w:val="2D2D2D"/>
            <w:sz w:val="20"/>
            <w:szCs w:val="20"/>
          </w:rPr>
          <m:t>(CV &lt; 0.50)</m:t>
        </m:r>
      </m:oMath>
      <w:r>
        <w:rPr>
          <w:rFonts w:ascii="Arial" w:hAnsi="Arial" w:cs="Arial"/>
          <w:color w:val="2D2D2D"/>
          <w:sz w:val="20"/>
          <w:szCs w:val="20"/>
        </w:rPr>
        <w:t xml:space="preserve"> would indicate that the time between first UWL breach and engine functional failure is statistically consistent across the engine population. Taking a hypothetical example: median = 85 cycles, P10 = 65 cycles, P90 = 105 cycles. When a monitoring system detects the first UWL breach in s4, functional failure will occur within approximately 65–105 cycles for 80% of engines. A maintenance action scheduled at </w:t>
      </w:r>
      <m:oMath>
        <m:sSub>
          <m:sSubPr>
            <m:ctrlPr>
              <w:rPr>
                <w:rFonts w:ascii="Cambria Math" w:hAnsi="Cambria Math" w:cs="Arial"/>
                <w:i/>
                <w:color w:val="2D2D2D"/>
                <w:sz w:val="20"/>
                <w:szCs w:val="20"/>
              </w:rPr>
            </m:ctrlPr>
          </m:sSubPr>
          <m:e>
            <m:r>
              <w:rPr>
                <w:rFonts w:ascii="Cambria Math" w:hAnsi="Cambria Math" w:cs="Arial"/>
                <w:color w:val="2D2D2D"/>
                <w:sz w:val="20"/>
                <w:szCs w:val="20"/>
              </w:rPr>
              <m:t>c</m:t>
            </m:r>
          </m:e>
          <m:sub>
            <m:r>
              <m:rPr>
                <m:sty m:val="p"/>
              </m:rPr>
              <w:rPr>
                <w:rFonts w:ascii="Cambria Math" w:hAnsi="Cambria Math" w:cs="Arial"/>
                <w:color w:val="2D2D2D"/>
                <w:sz w:val="20"/>
                <w:szCs w:val="20"/>
              </w:rPr>
              <m:t>breach</m:t>
            </m:r>
          </m:sub>
        </m:sSub>
        <m:r>
          <w:rPr>
            <w:rFonts w:ascii="Cambria Math" w:hAnsi="Cambria Math" w:cs="Arial"/>
            <w:color w:val="2D2D2D"/>
            <w:sz w:val="20"/>
            <w:szCs w:val="20"/>
          </w:rPr>
          <m:t> + 50</m:t>
        </m:r>
      </m:oMath>
      <w:r>
        <w:rPr>
          <w:rFonts w:ascii="Arial" w:hAnsi="Arial" w:cs="Arial"/>
          <w:color w:val="2D2D2D"/>
          <w:sz w:val="20"/>
          <w:szCs w:val="20"/>
        </w:rPr>
        <w:t xml:space="preserve"> cycles would reliably precede failure for the overwhelming majority of the population. This is the minimum condition for condition-based maintenance to be operationally credible — the scheduler can plan a slot within the P-F interval with high confidence that the slot will not fall after functional failure has already occurred. Narrow spread also confirms that the underlying physical mechanism — blade tip clearance growth, hot-section fouling, HPT efficiency loss — progresses at a statistically homogeneous rate across engines, producing a predictable warning window.</w:t>
      </w:r>
    </w:p>
    <w:p w14:paraId="08744F33" w14:textId="10D2CFD3" w:rsidR="002560A7" w:rsidRDefault="00F36E25" w:rsidP="00535138">
      <w:pPr>
        <w:pStyle w:val="Heading3"/>
        <w:spacing w:before="100" w:beforeAutospacing="1" w:afterAutospacing="1"/>
      </w:pPr>
      <w:r>
        <w:t>6.3.2 The Wide Spread Case — The Actual Result</w:t>
      </w:r>
    </w:p>
    <w:p w14:paraId="51524012" w14:textId="77777777" w:rsidR="006A5AF9"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The actual results confirm wide spread across all subsets (CV</w:t>
      </w:r>
      <w:r w:rsidR="00235ECC">
        <w:rPr>
          <w:rFonts w:ascii="Arial" w:hAnsi="Arial" w:cs="Arial"/>
          <w:color w:val="2D2D2D"/>
          <w:sz w:val="20"/>
          <w:szCs w:val="20"/>
        </w:rPr>
        <w:t>:</w:t>
      </w:r>
      <w:r>
        <w:rPr>
          <w:rFonts w:ascii="Arial" w:hAnsi="Arial" w:cs="Arial"/>
          <w:color w:val="2D2D2D"/>
          <w:sz w:val="20"/>
          <w:szCs w:val="20"/>
        </w:rPr>
        <w:t xml:space="preserve"> 0.869 to 1.419, overall CV = 1.052). The per-subset P10 and P90 values expose the operational consequences directly:</w:t>
      </w:r>
    </w:p>
    <w:p w14:paraId="68797ECB" w14:textId="42354C47" w:rsidR="002560A7" w:rsidRPr="006A5AF9" w:rsidRDefault="00000000" w:rsidP="00535138">
      <w:pPr>
        <w:spacing w:before="100" w:beforeAutospacing="1" w:after="100" w:afterAutospacing="1"/>
        <w:jc w:val="both"/>
        <w:rPr>
          <w:rFonts w:ascii="Arial" w:hAnsi="Arial" w:cs="Arial"/>
          <w:color w:val="2D2D2D"/>
          <w:sz w:val="20"/>
          <w:szCs w:val="20"/>
        </w:rPr>
      </w:pPr>
      <w:r>
        <w:rPr>
          <w:rFonts w:ascii="Arial" w:hAnsi="Arial" w:cs="Arial"/>
          <w:b/>
          <w:bCs/>
          <w:i/>
          <w:iCs/>
          <w:color w:val="1B3A5C"/>
          <w:sz w:val="20"/>
          <w:szCs w:val="20"/>
        </w:rPr>
        <w:t>Table 14 — Per-Subset Maintenance Scheduling Consequences of Wide P-F Spread</w:t>
      </w: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343"/>
        <w:gridCol w:w="1115"/>
        <w:gridCol w:w="1027"/>
        <w:gridCol w:w="2551"/>
        <w:gridCol w:w="3119"/>
      </w:tblGrid>
      <w:tr w:rsidR="002560A7" w:rsidRPr="00235ECC" w14:paraId="765CAC2E" w14:textId="77777777" w:rsidTr="002B26F4">
        <w:trPr>
          <w:tblHeader/>
        </w:trPr>
        <w:tc>
          <w:tcPr>
            <w:tcW w:w="907"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18021C39" w14:textId="77777777" w:rsidR="002560A7" w:rsidRPr="00235ECC" w:rsidRDefault="00000000" w:rsidP="00535138">
            <w:pPr>
              <w:spacing w:before="100" w:beforeAutospacing="1" w:after="100" w:afterAutospacing="1"/>
              <w:jc w:val="center"/>
              <w:rPr>
                <w:sz w:val="20"/>
                <w:szCs w:val="20"/>
              </w:rPr>
            </w:pPr>
            <w:r w:rsidRPr="00235ECC">
              <w:rPr>
                <w:rFonts w:ascii="Arial" w:hAnsi="Arial" w:cs="Arial"/>
                <w:b/>
                <w:bCs/>
                <w:color w:val="FFFFFF"/>
                <w:sz w:val="20"/>
                <w:szCs w:val="20"/>
              </w:rPr>
              <w:t>Subset</w:t>
            </w:r>
          </w:p>
        </w:tc>
        <w:tc>
          <w:tcPr>
            <w:tcW w:w="1343"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4016E75" w14:textId="5C4B3567" w:rsidR="002560A7" w:rsidRPr="00235ECC" w:rsidRDefault="00000000" w:rsidP="00535138">
            <w:pPr>
              <w:spacing w:before="100" w:beforeAutospacing="1" w:after="100" w:afterAutospacing="1"/>
              <w:jc w:val="center"/>
              <w:rPr>
                <w:sz w:val="20"/>
                <w:szCs w:val="20"/>
              </w:rPr>
            </w:pPr>
            <w:r w:rsidRPr="00235ECC">
              <w:rPr>
                <w:rFonts w:ascii="Arial" w:hAnsi="Arial" w:cs="Arial"/>
                <w:b/>
                <w:bCs/>
                <w:color w:val="FFFFFF"/>
                <w:sz w:val="20"/>
                <w:szCs w:val="20"/>
              </w:rPr>
              <w:t xml:space="preserve">Median </w:t>
            </w:r>
            <m:oMath>
              <m:sSub>
                <m:sSubPr>
                  <m:ctrlPr>
                    <w:rPr>
                      <w:rFonts w:ascii="Cambria Math" w:hAnsi="Cambria Math" w:cs="Arial"/>
                      <w:b/>
                      <w:bCs/>
                      <w:i/>
                      <w:color w:val="FFFFFF"/>
                      <w:sz w:val="20"/>
                      <w:szCs w:val="20"/>
                    </w:rPr>
                  </m:ctrlPr>
                </m:sSubPr>
                <m:e>
                  <m:r>
                    <m:rPr>
                      <m:sty m:val="bi"/>
                    </m:rPr>
                    <w:rPr>
                      <w:rFonts w:ascii="Cambria Math" w:hAnsi="Cambria Math" w:cs="Arial"/>
                      <w:color w:val="FFFFFF"/>
                      <w:sz w:val="20"/>
                      <w:szCs w:val="20"/>
                    </w:rPr>
                    <m:t>Δ</m:t>
                  </m:r>
                </m:e>
                <m:sub>
                  <m:r>
                    <m:rPr>
                      <m:sty m:val="bi"/>
                    </m:rPr>
                    <w:rPr>
                      <w:rFonts w:ascii="Cambria Math" w:hAnsi="Cambria Math" w:cs="Arial"/>
                      <w:color w:val="FFFFFF"/>
                      <w:sz w:val="20"/>
                      <w:szCs w:val="20"/>
                    </w:rPr>
                    <m:t>PF</m:t>
                  </m:r>
                </m:sub>
              </m:sSub>
            </m:oMath>
          </w:p>
        </w:tc>
        <w:tc>
          <w:tcPr>
            <w:tcW w:w="1115"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5F7375F" w14:textId="77777777" w:rsidR="002560A7" w:rsidRPr="00235ECC" w:rsidRDefault="00000000" w:rsidP="00535138">
            <w:pPr>
              <w:spacing w:before="100" w:beforeAutospacing="1" w:after="100" w:afterAutospacing="1"/>
              <w:jc w:val="center"/>
              <w:rPr>
                <w:sz w:val="20"/>
                <w:szCs w:val="20"/>
              </w:rPr>
            </w:pPr>
            <w:r w:rsidRPr="00235ECC">
              <w:rPr>
                <w:rFonts w:ascii="Arial" w:hAnsi="Arial" w:cs="Arial"/>
                <w:b/>
                <w:bCs/>
                <w:color w:val="FFFFFF"/>
                <w:sz w:val="20"/>
                <w:szCs w:val="20"/>
              </w:rPr>
              <w:t>P10 (cy)</w:t>
            </w:r>
          </w:p>
        </w:tc>
        <w:tc>
          <w:tcPr>
            <w:tcW w:w="1027"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814328B" w14:textId="77777777" w:rsidR="002560A7" w:rsidRPr="00235ECC" w:rsidRDefault="00000000" w:rsidP="00535138">
            <w:pPr>
              <w:spacing w:before="100" w:beforeAutospacing="1" w:after="100" w:afterAutospacing="1"/>
              <w:jc w:val="center"/>
              <w:rPr>
                <w:sz w:val="20"/>
                <w:szCs w:val="20"/>
              </w:rPr>
            </w:pPr>
            <w:r w:rsidRPr="00235ECC">
              <w:rPr>
                <w:rFonts w:ascii="Arial" w:hAnsi="Arial" w:cs="Arial"/>
                <w:b/>
                <w:bCs/>
                <w:color w:val="FFFFFF"/>
                <w:sz w:val="20"/>
                <w:szCs w:val="20"/>
              </w:rPr>
              <w:t>P90 (cy)</w:t>
            </w:r>
          </w:p>
        </w:tc>
        <w:tc>
          <w:tcPr>
            <w:tcW w:w="2551"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9E3E214" w14:textId="77777777" w:rsidR="002560A7" w:rsidRPr="00235ECC" w:rsidRDefault="00000000" w:rsidP="00535138">
            <w:pPr>
              <w:spacing w:before="100" w:beforeAutospacing="1" w:after="100" w:afterAutospacing="1"/>
              <w:jc w:val="center"/>
              <w:rPr>
                <w:sz w:val="20"/>
                <w:szCs w:val="20"/>
              </w:rPr>
            </w:pPr>
            <w:r w:rsidRPr="00235ECC">
              <w:rPr>
                <w:rFonts w:ascii="Arial" w:hAnsi="Arial" w:cs="Arial"/>
                <w:b/>
                <w:bCs/>
                <w:color w:val="FFFFFF"/>
                <w:sz w:val="20"/>
                <w:szCs w:val="20"/>
              </w:rPr>
              <w:t>AOG Risk (P10-tail)</w:t>
            </w:r>
          </w:p>
        </w:tc>
        <w:tc>
          <w:tcPr>
            <w:tcW w:w="3119"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5664DC1A" w14:textId="77777777" w:rsidR="002560A7" w:rsidRPr="00235ECC" w:rsidRDefault="00000000" w:rsidP="00535138">
            <w:pPr>
              <w:spacing w:before="100" w:beforeAutospacing="1" w:after="100" w:afterAutospacing="1"/>
              <w:jc w:val="center"/>
              <w:rPr>
                <w:sz w:val="20"/>
                <w:szCs w:val="20"/>
              </w:rPr>
            </w:pPr>
            <w:r w:rsidRPr="00235ECC">
              <w:rPr>
                <w:rFonts w:ascii="Arial" w:hAnsi="Arial" w:cs="Arial"/>
                <w:b/>
                <w:bCs/>
                <w:color w:val="FFFFFF"/>
                <w:sz w:val="20"/>
                <w:szCs w:val="20"/>
              </w:rPr>
              <w:t>Over-Maint. Risk (P90-tail)</w:t>
            </w:r>
          </w:p>
        </w:tc>
      </w:tr>
      <w:tr w:rsidR="002560A7" w:rsidRPr="00235ECC" w14:paraId="02A1DC7A" w14:textId="77777777" w:rsidTr="002B26F4">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5FA3"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FD001</w:t>
            </w:r>
          </w:p>
        </w:tc>
        <w:tc>
          <w:tcPr>
            <w:tcW w:w="1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FE4E2"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33</w:t>
            </w:r>
          </w:p>
        </w:tc>
        <w:tc>
          <w:tcPr>
            <w:tcW w:w="11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C5E75"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9</w:t>
            </w:r>
          </w:p>
        </w:tc>
        <w:tc>
          <w:tcPr>
            <w:tcW w:w="10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9CB9"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210</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94676"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Failure within 9 cy of first breach</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1143A"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200+ cy early removal if scheduled conservatively</w:t>
            </w:r>
          </w:p>
        </w:tc>
      </w:tr>
      <w:tr w:rsidR="002560A7" w:rsidRPr="00235ECC" w14:paraId="4A8796E2" w14:textId="77777777" w:rsidTr="002B26F4">
        <w:tc>
          <w:tcPr>
            <w:tcW w:w="9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93DAE9"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FD002</w:t>
            </w:r>
          </w:p>
        </w:tc>
        <w:tc>
          <w:tcPr>
            <w:tcW w:w="134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41E507"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68</w:t>
            </w:r>
          </w:p>
        </w:tc>
        <w:tc>
          <w:tcPr>
            <w:tcW w:w="111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FC19DB"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15</w:t>
            </w:r>
          </w:p>
        </w:tc>
        <w:tc>
          <w:tcPr>
            <w:tcW w:w="10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78B802"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233</w:t>
            </w:r>
          </w:p>
        </w:tc>
        <w:tc>
          <w:tcPr>
            <w:tcW w:w="25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37E936"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Failure within 15 cy of first breach</w:t>
            </w:r>
          </w:p>
        </w:tc>
        <w:tc>
          <w:tcPr>
            <w:tcW w:w="31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FA9736"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220+ cy early removal if scheduled conservatively</w:t>
            </w:r>
          </w:p>
        </w:tc>
      </w:tr>
      <w:tr w:rsidR="002560A7" w:rsidRPr="00235ECC" w14:paraId="35306630" w14:textId="77777777" w:rsidTr="002B26F4">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32A5"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FD003</w:t>
            </w:r>
          </w:p>
        </w:tc>
        <w:tc>
          <w:tcPr>
            <w:tcW w:w="1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7B5E9"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26</w:t>
            </w:r>
          </w:p>
        </w:tc>
        <w:tc>
          <w:tcPr>
            <w:tcW w:w="11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AA0E9"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10</w:t>
            </w:r>
          </w:p>
        </w:tc>
        <w:tc>
          <w:tcPr>
            <w:tcW w:w="10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BC876"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243</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62B17"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Failure within 10 cy of first breach</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FCB1F"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230+ cy early removal if scheduled conservatively</w:t>
            </w:r>
          </w:p>
        </w:tc>
      </w:tr>
      <w:tr w:rsidR="002560A7" w:rsidRPr="00235ECC" w14:paraId="6D42A9D4" w14:textId="77777777" w:rsidTr="002B26F4">
        <w:tc>
          <w:tcPr>
            <w:tcW w:w="90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CD17EE"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FD004</w:t>
            </w:r>
          </w:p>
        </w:tc>
        <w:tc>
          <w:tcPr>
            <w:tcW w:w="134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1BCCCC"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36</w:t>
            </w:r>
          </w:p>
        </w:tc>
        <w:tc>
          <w:tcPr>
            <w:tcW w:w="111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8C5E96"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13</w:t>
            </w:r>
          </w:p>
        </w:tc>
        <w:tc>
          <w:tcPr>
            <w:tcW w:w="10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158E58"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291</w:t>
            </w:r>
          </w:p>
        </w:tc>
        <w:tc>
          <w:tcPr>
            <w:tcW w:w="25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027507"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Failure within 13 cy of first breach</w:t>
            </w:r>
          </w:p>
        </w:tc>
        <w:tc>
          <w:tcPr>
            <w:tcW w:w="31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5043B7" w14:textId="77777777" w:rsidR="002560A7" w:rsidRPr="00235ECC" w:rsidRDefault="00000000" w:rsidP="00535138">
            <w:pPr>
              <w:spacing w:before="100" w:beforeAutospacing="1" w:after="100" w:afterAutospacing="1"/>
              <w:rPr>
                <w:sz w:val="20"/>
                <w:szCs w:val="20"/>
              </w:rPr>
            </w:pPr>
            <w:r w:rsidRPr="00235ECC">
              <w:rPr>
                <w:rFonts w:ascii="Arial" w:hAnsi="Arial" w:cs="Arial"/>
                <w:color w:val="2D2D2D"/>
                <w:sz w:val="20"/>
                <w:szCs w:val="20"/>
              </w:rPr>
              <w:t>270+ cy early removal if scheduled conservatively</w:t>
            </w:r>
          </w:p>
        </w:tc>
      </w:tr>
    </w:tbl>
    <w:p w14:paraId="63FB29E5" w14:textId="4F8F7C81" w:rsidR="00691794" w:rsidRDefault="00000000" w:rsidP="002B26F4">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lastRenderedPageBreak/>
        <w:t xml:space="preserve">The P10-tail engines — those with P-F intervals of 9 to 15 cycles — represent the AOG risk population. If a commercial MRO operation requires a minimum of 20 cycles to respond to an unscheduled maintenance alert, book a hangar slot, and provision the necessary parts, then P10-tail engines will reach functional failure before any intervention is possible. The expected loss </w:t>
      </w:r>
      <m:oMath>
        <m:r>
          <w:rPr>
            <w:rFonts w:ascii="Cambria Math" w:hAnsi="Cambria Math" w:cs="Arial"/>
            <w:color w:val="2D2D2D"/>
            <w:sz w:val="20"/>
            <w:szCs w:val="20"/>
          </w:rPr>
          <m:t>(</m:t>
        </m:r>
        <m:r>
          <m:rPr>
            <m:scr m:val="double-struck"/>
            <m:sty m:val="bi"/>
          </m:rPr>
          <w:rPr>
            <w:rFonts w:ascii="Cambria Math" w:hAnsi="Cambria Math" w:cs="Courier New"/>
            <w:color w:val="0D1B2A"/>
            <w:sz w:val="20"/>
            <w:szCs w:val="20"/>
          </w:rPr>
          <m:t>E[</m:t>
        </m:r>
        <m:r>
          <m:rPr>
            <m:scr m:val="script"/>
            <m:sty m:val="bi"/>
          </m:rPr>
          <w:rPr>
            <w:rFonts w:ascii="Cambria Math" w:hAnsi="Cambria Math" w:cs="Courier New"/>
            <w:color w:val="0D1B2A"/>
            <w:sz w:val="20"/>
            <w:szCs w:val="20"/>
          </w:rPr>
          <m:t>L])</m:t>
        </m:r>
      </m:oMath>
      <w:r w:rsidR="00691794">
        <w:rPr>
          <w:rFonts w:ascii="Arial" w:hAnsi="Arial" w:cs="Arial"/>
          <w:b/>
          <w:bCs/>
          <w:color w:val="0D1B2A"/>
          <w:sz w:val="20"/>
          <w:szCs w:val="20"/>
        </w:rPr>
        <w:t xml:space="preserve"> </w:t>
      </w:r>
      <w:r>
        <w:rPr>
          <w:rFonts w:ascii="Arial" w:hAnsi="Arial" w:cs="Arial"/>
          <w:color w:val="2D2D2D"/>
          <w:sz w:val="20"/>
          <w:szCs w:val="20"/>
        </w:rPr>
        <w:t>from this tail is:</w:t>
      </w:r>
    </w:p>
    <w:p w14:paraId="6575A527" w14:textId="388A8746" w:rsidR="002560A7" w:rsidRPr="00691794" w:rsidRDefault="00691794" w:rsidP="002B26F4">
      <w:pPr>
        <w:spacing w:before="100" w:beforeAutospacing="1" w:after="100" w:afterAutospacing="1"/>
        <w:jc w:val="both"/>
      </w:pPr>
      <m:oMathPara>
        <m:oMath>
          <m:r>
            <m:rPr>
              <m:scr m:val="double-struck"/>
            </m:rPr>
            <w:rPr>
              <w:rFonts w:ascii="Cambria Math" w:hAnsi="Cambria Math" w:cs="Courier New"/>
              <w:color w:val="0D1B2A"/>
              <w:sz w:val="20"/>
              <w:szCs w:val="20"/>
            </w:rPr>
            <m:t>E</m:t>
          </m:r>
          <m:r>
            <m:rPr>
              <m:scr m:val="script"/>
            </m:rPr>
            <w:rPr>
              <w:rFonts w:ascii="Cambria Math" w:hAnsi="Cambria Math" w:cs="Courier New"/>
              <w:color w:val="0D1B2A"/>
              <w:sz w:val="20"/>
              <w:szCs w:val="20"/>
            </w:rPr>
            <m:t>[L]=</m:t>
          </m:r>
          <m:r>
            <m:rPr>
              <m:scr m:val="double-struck"/>
            </m:rPr>
            <w:rPr>
              <w:rFonts w:ascii="Cambria Math" w:hAnsi="Cambria Math" w:cs="Courier New"/>
              <w:color w:val="0D1B2A"/>
              <w:sz w:val="20"/>
              <w:szCs w:val="20"/>
            </w:rPr>
            <m:t>P</m:t>
          </m:r>
          <m:d>
            <m:dPr>
              <m:ctrlPr>
                <w:rPr>
                  <w:rFonts w:ascii="Cambria Math" w:hAnsi="Cambria Math" w:cs="Courier New"/>
                  <w:i/>
                  <w:color w:val="0D1B2A"/>
                  <w:sz w:val="20"/>
                  <w:szCs w:val="20"/>
                </w:rPr>
              </m:ctrlPr>
            </m:dPr>
            <m:e>
              <m:sSub>
                <m:sSubPr>
                  <m:ctrlPr>
                    <w:rPr>
                      <w:rFonts w:ascii="Cambria Math" w:hAnsi="Cambria Math" w:cs="Courier New"/>
                      <w:i/>
                      <w:color w:val="0D1B2A"/>
                      <w:sz w:val="20"/>
                      <w:szCs w:val="20"/>
                    </w:rPr>
                  </m:ctrlPr>
                </m:sSubPr>
                <m:e>
                  <m:r>
                    <w:rPr>
                      <w:rFonts w:ascii="Cambria Math" w:hAnsi="Cambria Math" w:cs="Courier New"/>
                      <w:color w:val="0D1B2A"/>
                      <w:sz w:val="20"/>
                      <w:szCs w:val="20"/>
                    </w:rPr>
                    <m:t>Δ</m:t>
                  </m:r>
                </m:e>
                <m:sub>
                  <m:r>
                    <w:rPr>
                      <w:rFonts w:ascii="Cambria Math" w:hAnsi="Cambria Math" w:cs="Courier New"/>
                      <w:color w:val="0D1B2A"/>
                      <w:sz w:val="20"/>
                      <w:szCs w:val="20"/>
                    </w:rPr>
                    <m:t>PF</m:t>
                  </m:r>
                </m:sub>
              </m:sSub>
              <m:r>
                <w:rPr>
                  <w:rFonts w:ascii="Cambria Math" w:hAnsi="Cambria Math" w:cs="Courier New"/>
                  <w:color w:val="0D1B2A"/>
                  <w:sz w:val="20"/>
                  <w:szCs w:val="20"/>
                </w:rPr>
                <m:t>&lt;</m:t>
              </m:r>
              <m:r>
                <m:rPr>
                  <m:sty m:val="p"/>
                </m:rPr>
                <w:rPr>
                  <w:rFonts w:ascii="Cambria Math" w:hAnsi="Cambria Math" w:cs="Courier New"/>
                  <w:color w:val="0D1B2A"/>
                  <w:sz w:val="20"/>
                  <w:szCs w:val="20"/>
                </w:rPr>
                <m:t>lea</m:t>
              </m:r>
              <m:sSub>
                <m:sSubPr>
                  <m:ctrlPr>
                    <w:rPr>
                      <w:rFonts w:ascii="Cambria Math" w:hAnsi="Cambria Math" w:cs="Courier New"/>
                      <w:iCs/>
                      <w:color w:val="0D1B2A"/>
                      <w:sz w:val="20"/>
                      <w:szCs w:val="20"/>
                    </w:rPr>
                  </m:ctrlPr>
                </m:sSubPr>
                <m:e>
                  <m:r>
                    <m:rPr>
                      <m:sty m:val="p"/>
                    </m:rPr>
                    <w:rPr>
                      <w:rFonts w:ascii="Cambria Math" w:hAnsi="Cambria Math" w:cs="Courier New"/>
                      <w:color w:val="0D1B2A"/>
                      <w:sz w:val="20"/>
                      <w:szCs w:val="20"/>
                    </w:rPr>
                    <m:t>d</m:t>
                  </m:r>
                </m:e>
                <m:sub>
                  <m:r>
                    <m:rPr>
                      <m:sty m:val="p"/>
                    </m:rPr>
                    <w:rPr>
                      <w:rFonts w:ascii="Cambria Math" w:hAnsi="Cambria Math" w:cs="Courier New"/>
                      <w:color w:val="0D1B2A"/>
                      <w:sz w:val="20"/>
                      <w:szCs w:val="20"/>
                    </w:rPr>
                    <m:t>time</m:t>
                  </m:r>
                </m:sub>
              </m:sSub>
            </m:e>
          </m:d>
          <m:r>
            <w:rPr>
              <w:rFonts w:ascii="Cambria Math" w:hAnsi="Cambria Math" w:cs="Courier New"/>
              <w:color w:val="0D1B2A"/>
              <w:sz w:val="20"/>
              <w:szCs w:val="20"/>
            </w:rPr>
            <m:t>×</m:t>
          </m:r>
          <m:r>
            <m:rPr>
              <m:sty m:val="p"/>
            </m:rPr>
            <w:rPr>
              <w:rFonts w:ascii="Cambria Math" w:hAnsi="Cambria Math" w:cs="Courier New"/>
              <w:color w:val="0D1B2A"/>
              <w:sz w:val="20"/>
              <w:szCs w:val="20"/>
            </w:rPr>
            <m:t>Cos</m:t>
          </m:r>
          <m:sSub>
            <m:sSubPr>
              <m:ctrlPr>
                <w:rPr>
                  <w:rFonts w:ascii="Cambria Math" w:hAnsi="Cambria Math" w:cs="Courier New"/>
                  <w:iCs/>
                  <w:color w:val="0D1B2A"/>
                  <w:sz w:val="20"/>
                  <w:szCs w:val="20"/>
                </w:rPr>
              </m:ctrlPr>
            </m:sSubPr>
            <m:e>
              <m:r>
                <m:rPr>
                  <m:sty m:val="p"/>
                </m:rPr>
                <w:rPr>
                  <w:rFonts w:ascii="Cambria Math" w:hAnsi="Cambria Math" w:cs="Courier New"/>
                  <w:color w:val="0D1B2A"/>
                  <w:sz w:val="20"/>
                  <w:szCs w:val="20"/>
                </w:rPr>
                <m:t>t</m:t>
              </m:r>
            </m:e>
            <m:sub>
              <m:r>
                <m:rPr>
                  <m:sty m:val="p"/>
                </m:rPr>
                <w:rPr>
                  <w:rFonts w:ascii="Cambria Math" w:hAnsi="Cambria Math" w:cs="Courier New"/>
                  <w:color w:val="0D1B2A"/>
                  <w:sz w:val="20"/>
                  <w:szCs w:val="20"/>
                </w:rPr>
                <m:t>AOG</m:t>
              </m:r>
            </m:sub>
          </m:sSub>
        </m:oMath>
      </m:oMathPara>
    </w:p>
    <w:p w14:paraId="29721968" w14:textId="77777777" w:rsidR="00691794" w:rsidRDefault="00000000" w:rsidP="002B26F4">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The P90-tail engines — those with P-F intervals of 210 to 291 cycles — represent the over-maintenance risk population. If the scheduling policy is set conservatively to protect against the P10-tail, P90-tail engines will be removed from service 200 to 280 cycles before they would have reached functional failure. Wide spread therefore forces an irresolvable trade-off between AOG risk and over-maintenance cost under any single fixed scheduling horizon. This trade-off is an intrinsic property of the s4 EGT signal at the UWL threshold across this engine population — not a consequence of the maintenance policy design.</w:t>
      </w:r>
      <w:r w:rsidR="00691794">
        <w:rPr>
          <w:rFonts w:ascii="Arial" w:hAnsi="Arial" w:cs="Arial"/>
          <w:color w:val="2D2D2D"/>
          <w:sz w:val="20"/>
          <w:szCs w:val="20"/>
        </w:rPr>
        <w:t xml:space="preserve"> </w:t>
      </w:r>
    </w:p>
    <w:p w14:paraId="2B58504B" w14:textId="184E9858" w:rsidR="00691794" w:rsidRPr="00691794" w:rsidRDefault="00691794" w:rsidP="002B26F4">
      <w:pPr>
        <w:spacing w:before="100" w:beforeAutospacing="1" w:after="100" w:afterAutospacing="1"/>
        <w:jc w:val="both"/>
        <w:rPr>
          <w:rFonts w:ascii="Arial" w:hAnsi="Arial" w:cs="Arial"/>
          <w:sz w:val="20"/>
          <w:szCs w:val="20"/>
        </w:rPr>
      </w:pPr>
      <w:r>
        <w:rPr>
          <w:rFonts w:ascii="Arial" w:hAnsi="Arial" w:cs="Arial"/>
          <w:sz w:val="20"/>
          <w:szCs w:val="20"/>
        </w:rPr>
        <w:t>Wide spread therefore forces a fundamental trade-off:</w:t>
      </w:r>
    </w:p>
    <w:p w14:paraId="5BEB366A" w14:textId="35422E12" w:rsidR="002560A7" w:rsidRDefault="00000000" w:rsidP="002B26F4">
      <w:pPr>
        <w:pStyle w:val="Heading3"/>
      </w:pPr>
      <m:oMathPara>
        <m:oMath>
          <m:sSub>
            <m:sSubPr>
              <m:ctrlPr>
                <w:rPr>
                  <w:rFonts w:ascii="Cambria Math" w:hAnsi="Cambria Math"/>
                </w:rPr>
              </m:ctrlPr>
            </m:sSubPr>
            <m:e>
              <m:r>
                <m:rPr>
                  <m:nor/>
                </m:rPr>
                <m:t>Cost</m:t>
              </m:r>
            </m:e>
            <m:sub>
              <m:r>
                <m:rPr>
                  <m:nor/>
                </m:rPr>
                <m:t>total</m:t>
              </m:r>
            </m:sub>
          </m:sSub>
          <m:r>
            <m:rPr>
              <m:sty m:val="bi"/>
            </m:rPr>
            <w:rPr>
              <w:rFonts w:ascii="Cambria Math" w:hAnsi="Cambria Math"/>
            </w:rPr>
            <m:t>=P(</m:t>
          </m:r>
          <m:r>
            <m:rPr>
              <m:nor/>
            </m:rPr>
            <m:t>AOG</m:t>
          </m:r>
          <m:r>
            <m:rPr>
              <m:sty m:val="bi"/>
            </m:rPr>
            <w:rPr>
              <w:rFonts w:ascii="Cambria Math" w:hAnsi="Cambria Math"/>
            </w:rPr>
            <m:t>)×</m:t>
          </m:r>
          <m:sSub>
            <m:sSubPr>
              <m:ctrlPr>
                <w:rPr>
                  <w:rFonts w:ascii="Cambria Math" w:hAnsi="Cambria Math"/>
                </w:rPr>
              </m:ctrlPr>
            </m:sSubPr>
            <m:e>
              <m:r>
                <m:rPr>
                  <m:nor/>
                </m:rPr>
                <m:t>Cost</m:t>
              </m:r>
            </m:e>
            <m:sub>
              <m:r>
                <m:rPr>
                  <m:nor/>
                </m:rPr>
                <m:t>AOG</m:t>
              </m:r>
            </m:sub>
          </m:sSub>
          <m:r>
            <m:rPr>
              <m:sty m:val="bi"/>
            </m:rPr>
            <w:rPr>
              <w:rFonts w:ascii="Cambria Math" w:hAnsi="Cambria Math"/>
            </w:rPr>
            <m:t>+P(</m:t>
          </m:r>
          <m:r>
            <m:rPr>
              <m:nor/>
            </m:rPr>
            <m:t>over-maintenance</m:t>
          </m:r>
          <m:r>
            <m:rPr>
              <m:sty m:val="bi"/>
            </m:rPr>
            <w:rPr>
              <w:rFonts w:ascii="Cambria Math" w:hAnsi="Cambria Math"/>
            </w:rPr>
            <m:t>)×</m:t>
          </m:r>
          <m:sSub>
            <m:sSubPr>
              <m:ctrlPr>
                <w:rPr>
                  <w:rFonts w:ascii="Cambria Math" w:hAnsi="Cambria Math"/>
                </w:rPr>
              </m:ctrlPr>
            </m:sSubPr>
            <m:e>
              <m:r>
                <m:rPr>
                  <m:nor/>
                </m:rPr>
                <m:t>Cost</m:t>
              </m:r>
            </m:e>
            <m:sub>
              <m:r>
                <m:rPr>
                  <m:nor/>
                </m:rPr>
                <m:t>early-removal</m:t>
              </m:r>
            </m:sub>
          </m:sSub>
          <m:r>
            <m:rPr>
              <m:sty m:val="b"/>
            </m:rPr>
            <w:rPr>
              <w:rFonts w:ascii="Cambria Math" w:hAnsi="Cambria Math"/>
            </w:rPr>
            <w:br/>
          </m:r>
        </m:oMath>
      </m:oMathPara>
      <w:r w:rsidR="002B26F4">
        <w:br/>
      </w:r>
      <w:r w:rsidR="00F36E25">
        <w:t>6.3.3 Phase 3 Modelling Implications</w:t>
      </w:r>
    </w:p>
    <w:p w14:paraId="58E06D42" w14:textId="2036F081" w:rsidR="002560A7" w:rsidRPr="002B26F4" w:rsidRDefault="00000000" w:rsidP="002B26F4">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The wide P-F interval spread carries three direct implications for Phase 3 model design. First, the P-F interval must be modelled as a random variable with explicit uncertainty bounds rather than a fixed scheduled maintenance horizon. A survival analysis framework — for example, a Cox Proportional Hazards model</w:t>
      </w:r>
      <w:sdt>
        <w:sdtPr>
          <w:rPr>
            <w:rFonts w:ascii="Arial" w:hAnsi="Arial" w:cs="Arial"/>
            <w:color w:val="2D2D2D"/>
            <w:sz w:val="20"/>
            <w:szCs w:val="20"/>
          </w:rPr>
          <w:id w:val="-1311093982"/>
          <w:citation/>
        </w:sdtPr>
        <w:sdtContent>
          <w:r w:rsidR="00E23751">
            <w:rPr>
              <w:rFonts w:ascii="Arial" w:hAnsi="Arial" w:cs="Arial"/>
              <w:color w:val="2D2D2D"/>
              <w:sz w:val="20"/>
              <w:szCs w:val="20"/>
            </w:rPr>
            <w:fldChar w:fldCharType="begin"/>
          </w:r>
          <w:r w:rsidR="005040D3">
            <w:rPr>
              <w:rFonts w:ascii="Arial" w:hAnsi="Arial" w:cs="Arial"/>
              <w:color w:val="2D2D2D"/>
              <w:sz w:val="20"/>
              <w:szCs w:val="20"/>
            </w:rPr>
            <w:instrText xml:space="preserve">CITATION Cox \l 2057 </w:instrText>
          </w:r>
          <w:r w:rsidR="00E23751">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[8]</w:t>
          </w:r>
          <w:r w:rsidR="00E23751">
            <w:rPr>
              <w:rFonts w:ascii="Arial" w:hAnsi="Arial" w:cs="Arial"/>
              <w:color w:val="2D2D2D"/>
              <w:sz w:val="20"/>
              <w:szCs w:val="20"/>
            </w:rPr>
            <w:fldChar w:fldCharType="end"/>
          </w:r>
        </w:sdtContent>
      </w:sdt>
      <w:sdt>
        <w:sdtPr>
          <w:rPr>
            <w:rFonts w:ascii="Arial" w:hAnsi="Arial" w:cs="Arial"/>
            <w:color w:val="2D2D2D"/>
            <w:sz w:val="20"/>
            <w:szCs w:val="20"/>
          </w:rPr>
          <w:id w:val="-1156291524"/>
          <w:citation/>
        </w:sdtPr>
        <w:sdtContent>
          <w:r w:rsidR="005F658A">
            <w:rPr>
              <w:rFonts w:ascii="Arial" w:hAnsi="Arial" w:cs="Arial"/>
              <w:color w:val="2D2D2D"/>
              <w:sz w:val="20"/>
              <w:szCs w:val="20"/>
            </w:rPr>
            <w:fldChar w:fldCharType="begin"/>
          </w:r>
          <w:r w:rsidR="005F658A">
            <w:rPr>
              <w:rFonts w:ascii="Arial" w:hAnsi="Arial" w:cs="Arial"/>
              <w:color w:val="2D2D2D"/>
              <w:sz w:val="20"/>
              <w:szCs w:val="20"/>
            </w:rPr>
            <w:instrText xml:space="preserve"> CITATION Cox75 \l 2057 </w:instrText>
          </w:r>
          <w:r w:rsidR="005F658A">
            <w:rPr>
              <w:rFonts w:ascii="Arial" w:hAnsi="Arial" w:cs="Arial"/>
              <w:color w:val="2D2D2D"/>
              <w:sz w:val="20"/>
              <w:szCs w:val="20"/>
            </w:rPr>
            <w:fldChar w:fldCharType="separate"/>
          </w:r>
          <w:r w:rsidR="008B2B14">
            <w:rPr>
              <w:rFonts w:ascii="Arial" w:hAnsi="Arial" w:cs="Arial"/>
              <w:noProof/>
              <w:color w:val="2D2D2D"/>
              <w:sz w:val="20"/>
              <w:szCs w:val="20"/>
            </w:rPr>
            <w:t xml:space="preserve"> </w:t>
          </w:r>
          <w:r w:rsidR="008B2B14" w:rsidRPr="008B2B14">
            <w:rPr>
              <w:rFonts w:ascii="Arial" w:hAnsi="Arial" w:cs="Arial"/>
              <w:noProof/>
              <w:color w:val="2D2D2D"/>
              <w:sz w:val="20"/>
              <w:szCs w:val="20"/>
            </w:rPr>
            <w:t>[9]</w:t>
          </w:r>
          <w:r w:rsidR="005F658A">
            <w:rPr>
              <w:rFonts w:ascii="Arial" w:hAnsi="Arial" w:cs="Arial"/>
              <w:color w:val="2D2D2D"/>
              <w:sz w:val="20"/>
              <w:szCs w:val="20"/>
            </w:rPr>
            <w:fldChar w:fldCharType="end"/>
          </w:r>
        </w:sdtContent>
      </w:sdt>
      <w:r w:rsidR="00E23751" w:rsidRPr="00E23751">
        <w:rPr>
          <w:rStyle w:val="FootnoteReference"/>
          <w:rFonts w:ascii="Arial" w:hAnsi="Arial" w:cs="Arial"/>
          <w:color w:val="E9630E"/>
          <w:sz w:val="20"/>
          <w:szCs w:val="20"/>
        </w:rPr>
        <w:footnoteReference w:id="3"/>
      </w:r>
      <w:r>
        <w:rPr>
          <w:rFonts w:ascii="Arial" w:hAnsi="Arial" w:cs="Arial"/>
          <w:color w:val="2D2D2D"/>
          <w:sz w:val="20"/>
          <w:szCs w:val="20"/>
        </w:rPr>
        <w:t xml:space="preserve"> — can estimate </w:t>
      </w:r>
      <m:oMath>
        <m:r>
          <m:rPr>
            <m:scr m:val="double-struck"/>
          </m:rPr>
          <w:rPr>
            <w:rFonts w:ascii="Cambria Math" w:hAnsi="Cambria Math" w:cs="Courier New"/>
            <w:color w:val="0D1B2A"/>
            <w:sz w:val="20"/>
            <w:szCs w:val="20"/>
          </w:rPr>
          <m:t>P</m:t>
        </m:r>
        <m:r>
          <m:rPr>
            <m:sty m:val="p"/>
          </m:rPr>
          <w:rPr>
            <w:rFonts w:ascii="Cambria Math" w:hAnsi="Cambria Math" w:cs="Arial"/>
            <w:color w:val="2D2D2D"/>
            <w:sz w:val="20"/>
            <w:szCs w:val="20"/>
          </w:rPr>
          <m:t xml:space="preserve">(failure within k cycles | current z-score trajectory) </m:t>
        </m:r>
      </m:oMath>
      <w:r>
        <w:rPr>
          <w:rFonts w:ascii="Arial" w:hAnsi="Arial" w:cs="Arial"/>
          <w:color w:val="2D2D2D"/>
          <w:sz w:val="20"/>
          <w:szCs w:val="20"/>
        </w:rPr>
        <w:t>and provide a probabilistic scheduling recommendation rather than a binary alert. Second, the CV disparity between subsets (FD002 CV = 0.869 vs FD003 CV = 1.419) suggests that the fault mode family difference — HPC-only degradation versus HPC plus fan degradation — materially affects the predictability of the EGT warning window; UWL threshold recalibration per fault mode family warrants investigation. Third, a multivariate health index combining s4 with s7 (P30) and s9 (Nc) — the three sensors validated in Gate 2 — may produce a more consistent P-F interval distribution by capturing multiple degradation pathways simultaneously.</w:t>
      </w:r>
    </w:p>
    <w:tbl>
      <w:tblPr>
        <w:tblW w:w="10050" w:type="dxa"/>
        <w:tblBorders>
          <w:top w:val="single" w:sz="4" w:space="0" w:color="9B1B30"/>
          <w:left w:val="thick" w:sz="12" w:space="0" w:color="9B1B30"/>
          <w:bottom w:val="single" w:sz="4" w:space="0" w:color="9B1B30"/>
          <w:right w:val="single" w:sz="4" w:space="0" w:color="9B1B30"/>
        </w:tblBorders>
        <w:tblCellMar>
          <w:left w:w="10" w:type="dxa"/>
          <w:right w:w="10" w:type="dxa"/>
        </w:tblCellMar>
        <w:tblLook w:val="04A0" w:firstRow="1" w:lastRow="0" w:firstColumn="1" w:lastColumn="0" w:noHBand="0" w:noVBand="1"/>
      </w:tblPr>
      <w:tblGrid>
        <w:gridCol w:w="10050"/>
      </w:tblGrid>
      <w:tr w:rsidR="002560A7" w14:paraId="1D22ED80" w14:textId="77777777" w:rsidTr="005F658A">
        <w:tc>
          <w:tcPr>
            <w:tcW w:w="10050" w:type="dxa"/>
            <w:tcBorders>
              <w:top w:val="single" w:sz="4" w:space="0" w:color="9B1B30"/>
              <w:left w:val="thick" w:sz="12" w:space="0" w:color="9B1B30"/>
              <w:bottom w:val="single" w:sz="4" w:space="0" w:color="9B1B30"/>
              <w:right w:val="single" w:sz="4" w:space="0" w:color="9B1B30"/>
            </w:tcBorders>
            <w:shd w:val="clear" w:color="auto" w:fill="FFF2F2"/>
            <w:tcMar>
              <w:top w:w="100" w:type="dxa"/>
              <w:left w:w="180" w:type="dxa"/>
              <w:bottom w:w="100" w:type="dxa"/>
              <w:right w:w="120" w:type="dxa"/>
            </w:tcMar>
          </w:tcPr>
          <w:p w14:paraId="34CC4FEC" w14:textId="020AB4F4" w:rsidR="002560A7" w:rsidRDefault="00000000" w:rsidP="00535138">
            <w:pPr>
              <w:spacing w:before="100" w:beforeAutospacing="1" w:after="100" w:afterAutospacing="1"/>
              <w:jc w:val="both"/>
            </w:pPr>
            <w:r>
              <w:rPr>
                <w:rFonts w:ascii="Arial" w:hAnsi="Arial" w:cs="Arial"/>
                <w:i/>
                <w:iCs/>
                <w:color w:val="9B1B30"/>
                <w:sz w:val="18"/>
                <w:szCs w:val="18"/>
              </w:rPr>
              <w:t xml:space="preserve">Advisory: The wide P-F interval spread (overall </w:t>
            </w:r>
            <m:oMath>
              <m:r>
                <w:rPr>
                  <w:rFonts w:ascii="Cambria Math" w:hAnsi="Cambria Math" w:cs="Arial"/>
                  <w:color w:val="9B1B30"/>
                  <w:sz w:val="18"/>
                  <w:szCs w:val="18"/>
                </w:rPr>
                <m:t>CV = 1.052</m:t>
              </m:r>
            </m:oMath>
            <w:r>
              <w:rPr>
                <w:rFonts w:ascii="Arial" w:hAnsi="Arial" w:cs="Arial"/>
                <w:i/>
                <w:iCs/>
                <w:color w:val="9B1B30"/>
                <w:sz w:val="18"/>
                <w:szCs w:val="18"/>
              </w:rPr>
              <w:t>) means that a single fixed maintenance horizon after first UWL breach in s4 EGT would not reliably capture all engines within their operationally actionable window. This does not invalidate the normalisation pipeline or the s4 signal — it characterises the limits of a univariate threshold-based scheduling policy and defines the minimum capability requirement for the Phase 3 RUL prediction model.</w:t>
            </w:r>
          </w:p>
        </w:tc>
      </w:tr>
    </w:tbl>
    <w:p w14:paraId="2CD46307" w14:textId="7BE502DB" w:rsidR="002560A7" w:rsidRDefault="00000000" w:rsidP="00535138">
      <w:pPr>
        <w:pStyle w:val="Heading1"/>
        <w:spacing w:before="100" w:beforeAutospacing="1" w:after="100" w:afterAutospacing="1"/>
      </w:pPr>
      <w:r>
        <w:t>7. Dataset Unification — FD00u Construction (Cells 2</w:t>
      </w:r>
      <w:r w:rsidR="00FC407A">
        <w:t>4</w:t>
      </w:r>
      <w:r>
        <w:t>–</w:t>
      </w:r>
      <w:r w:rsidR="00FC407A">
        <w:t>29</w:t>
      </w:r>
      <w:r>
        <w:t>)</w:t>
      </w:r>
    </w:p>
    <w:p w14:paraId="6AE7E060" w14:textId="77777777" w:rsidR="002560A7" w:rsidRDefault="00000000" w:rsidP="00535138">
      <w:pPr>
        <w:pStyle w:val="Heading2"/>
        <w:spacing w:before="100" w:beforeAutospacing="1" w:after="100" w:afterAutospacing="1"/>
      </w:pPr>
      <w:r>
        <w:t>7.1  Unification Rationale and Architecture</w:t>
      </w:r>
    </w:p>
    <w:p w14:paraId="5C97C519" w14:textId="227ABA74" w:rsidR="002560A7"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 xml:space="preserve">Following per-regime normalisation, all four subsets share a common z-space where </w:t>
      </w:r>
      <m:oMath>
        <m:r>
          <w:rPr>
            <w:rFonts w:ascii="Cambria Math" w:hAnsi="Cambria Math" w:cs="Arial"/>
            <w:color w:val="2D2D2D"/>
            <w:sz w:val="20"/>
            <w:szCs w:val="20"/>
          </w:rPr>
          <m:t>z = 0</m:t>
        </m:r>
      </m:oMath>
      <w:r>
        <w:rPr>
          <w:rFonts w:ascii="Arial" w:hAnsi="Arial" w:cs="Arial"/>
          <w:color w:val="2D2D2D"/>
          <w:sz w:val="20"/>
          <w:szCs w:val="20"/>
        </w:rPr>
        <w:t xml:space="preserve"> represents the within-regime healthy baseline for each sensor. The subsets can be concatenated because the normalisation has removed the operating-regime-specific offsets that would otherwise create distribution shift between subsets. The unified dataset FD00u enables models to train on the full corpus of 160,359 rows and 709 engines, rather than separate per-subset models.</w:t>
      </w:r>
    </w:p>
    <w:p w14:paraId="7D17731A" w14:textId="55A85E5F" w:rsidR="00E04FB8" w:rsidRPr="00E04FB8" w:rsidRDefault="00E04FB8" w:rsidP="002B26F4">
      <w:pPr>
        <w:pStyle w:val="Heading3"/>
        <w:spacing w:before="100" w:beforeAutospacing="1" w:afterAutospacing="1"/>
        <w:jc w:val="both"/>
        <w:rPr>
          <w:color w:val="auto"/>
          <w:sz w:val="20"/>
          <w:szCs w:val="20"/>
        </w:rPr>
      </w:pPr>
      <w:r w:rsidRPr="00E04FB8">
        <w:rPr>
          <w:b w:val="0"/>
          <w:bCs w:val="0"/>
          <w:color w:val="auto"/>
          <w:sz w:val="20"/>
          <w:szCs w:val="20"/>
        </w:rPr>
        <w:t>Figure 3</w:t>
      </w:r>
      <w:r>
        <w:rPr>
          <w:b w:val="0"/>
          <w:bCs w:val="0"/>
          <w:color w:val="auto"/>
          <w:sz w:val="20"/>
          <w:szCs w:val="20"/>
        </w:rPr>
        <w:t>:</w:t>
      </w:r>
      <w:r w:rsidRPr="00E04FB8">
        <w:rPr>
          <w:b w:val="0"/>
          <w:bCs w:val="0"/>
          <w:color w:val="auto"/>
          <w:sz w:val="20"/>
          <w:szCs w:val="20"/>
        </w:rPr>
        <w:t xml:space="preserve"> This figure presents the complete data flow of the Phase 2 pipeline and should be read as the definitive reference for how information does — and does not — move between the training, validation, and test populations.</w:t>
      </w:r>
    </w:p>
    <w:p w14:paraId="07A7AD1A" w14:textId="77777777" w:rsidR="00E04FB8" w:rsidRPr="00E04FB8" w:rsidRDefault="00E04FB8" w:rsidP="002B26F4">
      <w:pPr>
        <w:pStyle w:val="font-claude-response-body"/>
        <w:jc w:val="both"/>
        <w:rPr>
          <w:rFonts w:ascii="Arial" w:hAnsi="Arial" w:cs="Arial"/>
          <w:sz w:val="20"/>
          <w:szCs w:val="20"/>
        </w:rPr>
      </w:pPr>
      <w:r w:rsidRPr="00E04FB8">
        <w:rPr>
          <w:rFonts w:ascii="Arial" w:hAnsi="Arial" w:cs="Arial"/>
          <w:sz w:val="20"/>
          <w:szCs w:val="20"/>
        </w:rPr>
        <w:lastRenderedPageBreak/>
        <w:t>The story begins on the left with the split. All 709 engines are divided by engine identity: 80% flow into the Internal Train partition and 20% into Internal Validation, with the Official Test set held entirely apart. The critical constraint — annotated in red as "NO DATA FLOW" — is that neither the validation nor the test partition contributes any statistical information to what happens next.</w:t>
      </w:r>
    </w:p>
    <w:p w14:paraId="46A86D47" w14:textId="2AF52D0C" w:rsidR="00E04FB8" w:rsidRPr="00E04FB8" w:rsidRDefault="00E04FB8" w:rsidP="002B26F4">
      <w:pPr>
        <w:pStyle w:val="font-claude-response-body"/>
        <w:numPr>
          <w:ilvl w:val="0"/>
          <w:numId w:val="18"/>
        </w:numPr>
        <w:jc w:val="both"/>
        <w:rPr>
          <w:rFonts w:ascii="Arial" w:hAnsi="Arial" w:cs="Arial"/>
          <w:sz w:val="20"/>
          <w:szCs w:val="20"/>
        </w:rPr>
      </w:pPr>
      <w:r w:rsidRPr="00E04FB8">
        <w:rPr>
          <w:rFonts w:ascii="Arial" w:hAnsi="Arial" w:cs="Arial"/>
          <w:sz w:val="20"/>
          <w:szCs w:val="20"/>
        </w:rPr>
        <w:t>In the centre of the figure, the zero-leakage zone contains the only stage at which parameters are learned: K-Means clustering identifies the operating regimes from Internal Train data, and per-regime means and standard deviations are computed from Internal Train data alone. These parameters are then locked inside the Frozen Regime Dictionary, depicted with a padlock — once computed, they are immutable.</w:t>
      </w:r>
    </w:p>
    <w:p w14:paraId="4675046D" w14:textId="77777777" w:rsidR="00E04FB8" w:rsidRPr="00E04FB8" w:rsidRDefault="00E04FB8" w:rsidP="002B26F4">
      <w:pPr>
        <w:pStyle w:val="font-claude-response-body"/>
        <w:numPr>
          <w:ilvl w:val="0"/>
          <w:numId w:val="18"/>
        </w:numPr>
        <w:jc w:val="both"/>
        <w:rPr>
          <w:rFonts w:ascii="Arial" w:hAnsi="Arial" w:cs="Arial"/>
          <w:sz w:val="20"/>
          <w:szCs w:val="20"/>
        </w:rPr>
      </w:pPr>
      <w:r w:rsidRPr="00E04FB8">
        <w:rPr>
          <w:rFonts w:ascii="Arial" w:hAnsi="Arial" w:cs="Arial"/>
          <w:sz w:val="20"/>
          <w:szCs w:val="20"/>
        </w:rPr>
        <w:t>From that point forward, the dictionary functions purely as a transformation tool. Its parameters flow outward — shown as dashed arrows — to normalise all three data populations using identical, pre-frozen statistics. The validation and test sets are transformed, never consulted. This is the defining characteristic of a leakage-free protocol: the holdout data has no influence on the feature space it will eventually be evaluated against.</w:t>
      </w:r>
    </w:p>
    <w:p w14:paraId="62973067" w14:textId="6748C6E7" w:rsidR="00E04FB8" w:rsidRPr="00E04FB8" w:rsidRDefault="00E04FB8" w:rsidP="002B26F4">
      <w:pPr>
        <w:pStyle w:val="font-claude-response-body"/>
        <w:numPr>
          <w:ilvl w:val="0"/>
          <w:numId w:val="18"/>
        </w:numPr>
        <w:jc w:val="both"/>
        <w:rPr>
          <w:rFonts w:ascii="Arial" w:hAnsi="Arial" w:cs="Arial"/>
          <w:sz w:val="20"/>
          <w:szCs w:val="20"/>
        </w:rPr>
      </w:pPr>
      <w:r w:rsidRPr="00E04FB8">
        <w:rPr>
          <w:rFonts w:ascii="Arial" w:hAnsi="Arial" w:cs="Arial"/>
          <w:sz w:val="20"/>
          <w:szCs w:val="20"/>
        </w:rPr>
        <w:t xml:space="preserve">The final stage on the right shows the four normalised subsets converging into a single unified dataset. Because every subset has been referenced to its own regime-specific healthy baseline, the </w:t>
      </w:r>
      <m:oMath>
        <m:r>
          <w:rPr>
            <w:rFonts w:ascii="Cambria Math" w:hAnsi="Cambria Math" w:cs="Arial"/>
            <w:sz w:val="20"/>
            <w:szCs w:val="20"/>
          </w:rPr>
          <m:t>z = 0</m:t>
        </m:r>
      </m:oMath>
      <w:r w:rsidRPr="00E04FB8">
        <w:rPr>
          <w:rFonts w:ascii="Arial" w:hAnsi="Arial" w:cs="Arial"/>
          <w:sz w:val="20"/>
          <w:szCs w:val="20"/>
        </w:rPr>
        <w:t xml:space="preserve"> value now carries the same physical meaning regardless of which subset, operating condition, or fault mode produced the observation. That shared reference frame is what makes a unified training corpus scientifically defensible.</w:t>
      </w:r>
    </w:p>
    <w:p w14:paraId="12E36D1A" w14:textId="77777777" w:rsidR="002B26F4" w:rsidRDefault="00FC407A" w:rsidP="00535138">
      <w:pPr>
        <w:spacing w:before="100" w:beforeAutospacing="1" w:after="100" w:afterAutospacing="1"/>
        <w:jc w:val="both"/>
        <w:rPr>
          <w:rFonts w:ascii="Arial" w:hAnsi="Arial" w:cs="Arial"/>
          <w:b/>
          <w:bCs/>
          <w:i/>
          <w:iCs/>
          <w:color w:val="1B3A5C"/>
          <w:sz w:val="20"/>
          <w:szCs w:val="20"/>
        </w:rPr>
      </w:pPr>
      <w:r>
        <w:rPr>
          <w:rFonts w:ascii="Arial" w:hAnsi="Arial" w:cs="Arial"/>
          <w:b/>
          <w:bCs/>
          <w:i/>
          <w:iCs/>
          <w:color w:val="1B3A5C"/>
          <w:sz w:val="20"/>
          <w:szCs w:val="20"/>
        </w:rPr>
        <w:t>Figure 3 — Unification Architecture</w:t>
      </w:r>
    </w:p>
    <w:p w14:paraId="05759225" w14:textId="052FB946" w:rsidR="00FC407A" w:rsidRPr="00473706" w:rsidRDefault="00FC407A" w:rsidP="00535138">
      <w:pPr>
        <w:spacing w:before="100" w:beforeAutospacing="1" w:after="100" w:afterAutospacing="1"/>
        <w:jc w:val="both"/>
        <w:rPr>
          <w:rFonts w:ascii="Arial" w:hAnsi="Arial" w:cs="Arial"/>
          <w:sz w:val="20"/>
          <w:szCs w:val="20"/>
        </w:rPr>
      </w:pPr>
      <w:r>
        <w:rPr>
          <w:rFonts w:ascii="Arial" w:hAnsi="Arial" w:cs="Arial"/>
          <w:noProof/>
          <w:sz w:val="20"/>
          <w:szCs w:val="20"/>
        </w:rPr>
        <w:drawing>
          <wp:inline distT="0" distB="0" distL="0" distR="0" wp14:anchorId="3063C572" wp14:editId="35304A2C">
            <wp:extent cx="6400800" cy="3175000"/>
            <wp:effectExtent l="0" t="0" r="0" b="0"/>
            <wp:docPr id="1169389663" name="Picture 8"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9663" name="Picture 8" descr="A diagram of a process flow&#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00800" cy="3175000"/>
                    </a:xfrm>
                    <a:prstGeom prst="rect">
                      <a:avLst/>
                    </a:prstGeom>
                  </pic:spPr>
                </pic:pic>
              </a:graphicData>
            </a:graphic>
          </wp:inline>
        </w:drawing>
      </w:r>
    </w:p>
    <w:p w14:paraId="45714472" w14:textId="1CC833EB" w:rsidR="002560A7" w:rsidRDefault="00000000" w:rsidP="002B26F4">
      <w:pPr>
        <w:rPr>
          <w:rFonts w:ascii="Arial" w:hAnsi="Arial" w:cs="Arial"/>
          <w:b/>
          <w:bCs/>
          <w:i/>
          <w:iCs/>
          <w:color w:val="1B3A5C"/>
          <w:sz w:val="20"/>
          <w:szCs w:val="20"/>
        </w:rPr>
      </w:pPr>
      <w:r>
        <w:rPr>
          <w:rFonts w:ascii="Arial" w:hAnsi="Arial" w:cs="Arial"/>
          <w:b/>
          <w:bCs/>
          <w:i/>
          <w:iCs/>
          <w:color w:val="1B3A5C"/>
          <w:sz w:val="20"/>
          <w:szCs w:val="20"/>
        </w:rPr>
        <w:t>Table 1</w:t>
      </w:r>
      <w:r w:rsidR="00A31CCE">
        <w:rPr>
          <w:rFonts w:ascii="Arial" w:hAnsi="Arial" w:cs="Arial"/>
          <w:b/>
          <w:bCs/>
          <w:i/>
          <w:iCs/>
          <w:color w:val="1B3A5C"/>
          <w:sz w:val="20"/>
          <w:szCs w:val="20"/>
        </w:rPr>
        <w:t>5</w:t>
      </w:r>
      <w:r>
        <w:rPr>
          <w:rFonts w:ascii="Arial" w:hAnsi="Arial" w:cs="Arial"/>
          <w:b/>
          <w:bCs/>
          <w:i/>
          <w:iCs/>
          <w:color w:val="1B3A5C"/>
          <w:sz w:val="20"/>
          <w:szCs w:val="20"/>
        </w:rPr>
        <w:t xml:space="preserve"> — FD00u Unified Dataset Statistics</w:t>
      </w:r>
    </w:p>
    <w:tbl>
      <w:tblPr>
        <w:tblpPr w:leftFromText="180" w:rightFromText="180" w:vertAnchor="text" w:tblpY="144"/>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963"/>
        <w:gridCol w:w="2657"/>
        <w:gridCol w:w="2268"/>
        <w:gridCol w:w="2835"/>
      </w:tblGrid>
      <w:tr w:rsidR="002B26F4" w:rsidRPr="00473706" w14:paraId="7A833803" w14:textId="77777777" w:rsidTr="002B26F4">
        <w:trPr>
          <w:tblHeader/>
        </w:trPr>
        <w:tc>
          <w:tcPr>
            <w:tcW w:w="134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3F108CE5" w14:textId="77777777" w:rsidR="002B26F4" w:rsidRPr="00473706" w:rsidRDefault="002B26F4" w:rsidP="002B26F4">
            <w:pPr>
              <w:spacing w:before="100" w:beforeAutospacing="1" w:after="100" w:afterAutospacing="1"/>
              <w:jc w:val="center"/>
              <w:rPr>
                <w:rFonts w:ascii="Arial" w:hAnsi="Arial" w:cs="Arial"/>
                <w:sz w:val="20"/>
                <w:szCs w:val="20"/>
              </w:rPr>
            </w:pPr>
            <w:r>
              <w:rPr>
                <w:rFonts w:ascii="Arial" w:hAnsi="Arial" w:cs="Arial"/>
                <w:b/>
                <w:bCs/>
                <w:color w:val="FFFFFF"/>
                <w:sz w:val="20"/>
                <w:szCs w:val="20"/>
              </w:rPr>
              <w:t>Partition</w:t>
            </w:r>
          </w:p>
        </w:tc>
        <w:tc>
          <w:tcPr>
            <w:tcW w:w="963"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78FA0694" w14:textId="77777777" w:rsidR="002B26F4" w:rsidRPr="00473706" w:rsidRDefault="002B26F4" w:rsidP="002B26F4">
            <w:pPr>
              <w:spacing w:before="100" w:beforeAutospacing="1" w:after="100" w:afterAutospacing="1"/>
              <w:jc w:val="center"/>
              <w:rPr>
                <w:rFonts w:ascii="Arial" w:hAnsi="Arial" w:cs="Arial"/>
                <w:sz w:val="20"/>
                <w:szCs w:val="20"/>
              </w:rPr>
            </w:pPr>
            <w:r>
              <w:rPr>
                <w:rFonts w:ascii="Arial" w:hAnsi="Arial" w:cs="Arial"/>
                <w:b/>
                <w:bCs/>
                <w:color w:val="FFFFFF"/>
                <w:sz w:val="20"/>
                <w:szCs w:val="20"/>
              </w:rPr>
              <w:t>Rows</w:t>
            </w:r>
          </w:p>
        </w:tc>
        <w:tc>
          <w:tcPr>
            <w:tcW w:w="2657" w:type="dxa"/>
            <w:tcBorders>
              <w:top w:val="single" w:sz="4" w:space="0" w:color="auto"/>
              <w:left w:val="single" w:sz="2" w:space="0" w:color="CCCCCC"/>
              <w:bottom w:val="single" w:sz="4" w:space="0" w:color="auto"/>
              <w:right w:val="single" w:sz="2" w:space="0" w:color="CCCCCC"/>
            </w:tcBorders>
            <w:shd w:val="clear" w:color="auto" w:fill="1C395C"/>
            <w:tcMar>
              <w:top w:w="100" w:type="dxa"/>
              <w:left w:w="120" w:type="dxa"/>
              <w:bottom w:w="100" w:type="dxa"/>
              <w:right w:w="120" w:type="dxa"/>
            </w:tcMar>
            <w:vAlign w:val="center"/>
          </w:tcPr>
          <w:p w14:paraId="2ADB505B" w14:textId="77777777" w:rsidR="002B26F4" w:rsidRPr="00473706" w:rsidRDefault="002B26F4" w:rsidP="002B26F4">
            <w:pPr>
              <w:spacing w:before="100" w:beforeAutospacing="1" w:after="100" w:afterAutospacing="1"/>
              <w:jc w:val="center"/>
              <w:rPr>
                <w:rFonts w:ascii="Arial" w:hAnsi="Arial" w:cs="Arial"/>
                <w:sz w:val="20"/>
                <w:szCs w:val="20"/>
              </w:rPr>
            </w:pPr>
            <w:r>
              <w:rPr>
                <w:rFonts w:ascii="Arial" w:hAnsi="Arial" w:cs="Arial"/>
                <w:b/>
                <w:bCs/>
                <w:color w:val="FFFFFF"/>
                <w:sz w:val="20"/>
                <w:szCs w:val="20"/>
              </w:rPr>
              <w:t>Engines</w:t>
            </w:r>
          </w:p>
        </w:tc>
        <w:tc>
          <w:tcPr>
            <w:tcW w:w="2268"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3AA67ED0" w14:textId="77777777" w:rsidR="002B26F4" w:rsidRPr="00473706" w:rsidRDefault="002B26F4" w:rsidP="002B26F4">
            <w:pPr>
              <w:spacing w:before="100" w:beforeAutospacing="1" w:after="100" w:afterAutospacing="1"/>
              <w:jc w:val="center"/>
              <w:rPr>
                <w:rFonts w:ascii="Arial" w:hAnsi="Arial" w:cs="Arial"/>
                <w:sz w:val="20"/>
                <w:szCs w:val="20"/>
              </w:rPr>
            </w:pPr>
            <w:r>
              <w:rPr>
                <w:rFonts w:ascii="Arial" w:hAnsi="Arial" w:cs="Arial"/>
                <w:b/>
                <w:bCs/>
                <w:color w:val="FFFFFF"/>
                <w:sz w:val="20"/>
                <w:szCs w:val="20"/>
              </w:rPr>
              <w:t>Subsets</w:t>
            </w:r>
          </w:p>
        </w:tc>
        <w:tc>
          <w:tcPr>
            <w:tcW w:w="2835"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205BBD8B" w14:textId="77777777" w:rsidR="002B26F4" w:rsidRPr="00473706" w:rsidRDefault="002B26F4" w:rsidP="002B26F4">
            <w:pPr>
              <w:spacing w:before="100" w:beforeAutospacing="1" w:after="100" w:afterAutospacing="1"/>
              <w:jc w:val="center"/>
              <w:rPr>
                <w:rFonts w:ascii="Arial" w:hAnsi="Arial" w:cs="Arial"/>
                <w:sz w:val="20"/>
                <w:szCs w:val="20"/>
              </w:rPr>
            </w:pPr>
            <w:r>
              <w:rPr>
                <w:rFonts w:ascii="Arial" w:hAnsi="Arial" w:cs="Arial"/>
                <w:b/>
                <w:bCs/>
                <w:color w:val="FFFFFF"/>
                <w:sz w:val="20"/>
                <w:szCs w:val="20"/>
              </w:rPr>
              <w:t>Columns</w:t>
            </w:r>
          </w:p>
        </w:tc>
      </w:tr>
      <w:tr w:rsidR="002B26F4" w:rsidRPr="00473706" w14:paraId="496B8EF4" w14:textId="77777777" w:rsidTr="002B26F4">
        <w:tc>
          <w:tcPr>
            <w:tcW w:w="1341"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8C5FA"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FD00u_train</w:t>
            </w:r>
          </w:p>
        </w:tc>
        <w:tc>
          <w:tcPr>
            <w:tcW w:w="963"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FB71A"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129,331</w:t>
            </w:r>
          </w:p>
        </w:tc>
        <w:tc>
          <w:tcPr>
            <w:tcW w:w="2657"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02B85"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 xml:space="preserve">567 (246 unique </w:t>
            </w:r>
            <w:r>
              <w:rPr>
                <w:rFonts w:ascii="Courier New" w:hAnsi="Courier New" w:cs="Courier New"/>
                <w:color w:val="2D2D2D"/>
                <w:sz w:val="20"/>
                <w:szCs w:val="20"/>
              </w:rPr>
              <w:t>unit_id</w:t>
            </w:r>
            <w:r>
              <w:rPr>
                <w:rFonts w:ascii="Arial" w:hAnsi="Arial" w:cs="Arial"/>
                <w:color w:val="2D2D2D"/>
                <w:sz w:val="20"/>
                <w:szCs w:val="20"/>
              </w:rPr>
              <w:t>)</w:t>
            </w:r>
          </w:p>
        </w:tc>
        <w:tc>
          <w:tcPr>
            <w:tcW w:w="2268"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28DAB"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FD001+002+003+004</w:t>
            </w:r>
          </w:p>
        </w:tc>
        <w:tc>
          <w:tcPr>
            <w:tcW w:w="2835"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1B8CE"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 xml:space="preserve">30 (original 28 + </w:t>
            </w:r>
            <w:r>
              <w:rPr>
                <w:rFonts w:ascii="Courier New" w:hAnsi="Courier New" w:cs="Courier New"/>
                <w:color w:val="2D2D2D"/>
                <w:sz w:val="20"/>
                <w:szCs w:val="20"/>
              </w:rPr>
              <w:t>regime_id</w:t>
            </w:r>
            <w:r>
              <w:rPr>
                <w:rFonts w:ascii="Arial" w:hAnsi="Arial" w:cs="Arial"/>
                <w:color w:val="2D2D2D"/>
                <w:sz w:val="20"/>
                <w:szCs w:val="20"/>
              </w:rPr>
              <w:t xml:space="preserve"> + subset_origin)</w:t>
            </w:r>
          </w:p>
        </w:tc>
      </w:tr>
      <w:tr w:rsidR="002B26F4" w:rsidRPr="00473706" w14:paraId="33E47597" w14:textId="77777777" w:rsidTr="002B26F4">
        <w:tc>
          <w:tcPr>
            <w:tcW w:w="134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57F17F"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FD00u_val</w:t>
            </w:r>
          </w:p>
        </w:tc>
        <w:tc>
          <w:tcPr>
            <w:tcW w:w="96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D85A38"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31,028</w:t>
            </w:r>
          </w:p>
        </w:tc>
        <w:tc>
          <w:tcPr>
            <w:tcW w:w="265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D0A0250"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 xml:space="preserve">142 (93 unique </w:t>
            </w:r>
            <w:r>
              <w:rPr>
                <w:rFonts w:ascii="Courier New" w:hAnsi="Courier New" w:cs="Courier New"/>
                <w:color w:val="2D2D2D"/>
                <w:sz w:val="20"/>
                <w:szCs w:val="20"/>
              </w:rPr>
              <w:t>unit_id</w:t>
            </w:r>
            <w:r>
              <w:rPr>
                <w:rFonts w:ascii="Arial" w:hAnsi="Arial" w:cs="Arial"/>
                <w:color w:val="2D2D2D"/>
                <w:sz w:val="20"/>
                <w:szCs w:val="20"/>
              </w:rPr>
              <w:t>)</w:t>
            </w:r>
          </w:p>
        </w:tc>
        <w:tc>
          <w:tcPr>
            <w:tcW w:w="226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407AD73"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FD001+002+003+004</w:t>
            </w:r>
          </w:p>
        </w:tc>
        <w:tc>
          <w:tcPr>
            <w:tcW w:w="283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95EE52" w14:textId="77777777" w:rsidR="002B26F4" w:rsidRPr="00473706" w:rsidRDefault="002B26F4" w:rsidP="002B26F4">
            <w:pPr>
              <w:spacing w:before="100" w:beforeAutospacing="1" w:after="100" w:afterAutospacing="1"/>
              <w:rPr>
                <w:rFonts w:ascii="Arial" w:hAnsi="Arial" w:cs="Arial"/>
                <w:sz w:val="20"/>
                <w:szCs w:val="20"/>
              </w:rPr>
            </w:pPr>
            <w:r>
              <w:rPr>
                <w:rFonts w:ascii="Arial" w:hAnsi="Arial" w:cs="Arial"/>
                <w:color w:val="2D2D2D"/>
                <w:sz w:val="20"/>
                <w:szCs w:val="20"/>
              </w:rPr>
              <w:t>30</w:t>
            </w:r>
          </w:p>
        </w:tc>
      </w:tr>
    </w:tbl>
    <w:p w14:paraId="52AE4CAC" w14:textId="77777777" w:rsidR="002B26F4" w:rsidRPr="002B26F4" w:rsidRDefault="002B26F4" w:rsidP="002B26F4">
      <w:pPr>
        <w:rPr>
          <w:rFonts w:ascii="Arial" w:hAnsi="Arial" w:cs="Arial"/>
          <w:b/>
          <w:bCs/>
          <w:i/>
          <w:iCs/>
          <w:color w:val="1B3A5C"/>
          <w:sz w:val="20"/>
          <w:szCs w:val="20"/>
        </w:rPr>
      </w:pPr>
    </w:p>
    <w:tbl>
      <w:tblPr>
        <w:tblpPr w:leftFromText="180" w:rightFromText="180" w:vertAnchor="text" w:horzAnchor="margin" w:tblpY="162"/>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2B26F4" w:rsidRPr="00473706" w14:paraId="5F32B440" w14:textId="77777777" w:rsidTr="002B26F4">
        <w:tc>
          <w:tcPr>
            <w:tcW w:w="10050" w:type="dxa"/>
            <w:tcBorders>
              <w:top w:val="single" w:sz="4" w:space="0" w:color="D96A1B"/>
              <w:left w:val="thick" w:sz="12" w:space="0" w:color="D96A1B"/>
              <w:bottom w:val="single" w:sz="4" w:space="0" w:color="D96A1B"/>
              <w:right w:val="single" w:sz="4" w:space="0" w:color="D96A1B"/>
            </w:tcBorders>
            <w:shd w:val="clear" w:color="auto" w:fill="FFF8F2"/>
            <w:tcMar>
              <w:top w:w="100" w:type="dxa"/>
              <w:left w:w="180" w:type="dxa"/>
              <w:bottom w:w="100" w:type="dxa"/>
              <w:right w:w="120" w:type="dxa"/>
            </w:tcMar>
          </w:tcPr>
          <w:p w14:paraId="6F1A4E17" w14:textId="77777777" w:rsidR="002B26F4" w:rsidRPr="00473706" w:rsidRDefault="002B26F4" w:rsidP="002B26F4">
            <w:pPr>
              <w:spacing w:before="100" w:beforeAutospacing="1" w:after="100" w:afterAutospacing="1"/>
              <w:jc w:val="both"/>
              <w:rPr>
                <w:rFonts w:ascii="Arial" w:hAnsi="Arial" w:cs="Arial"/>
              </w:rPr>
            </w:pPr>
            <w:r>
              <w:rPr>
                <w:rFonts w:ascii="Arial" w:hAnsi="Arial" w:cs="Arial"/>
                <w:i/>
                <w:iCs/>
                <w:color w:val="2D2D2D"/>
                <w:sz w:val="18"/>
                <w:szCs w:val="18"/>
              </w:rPr>
              <w:lastRenderedPageBreak/>
              <w:t xml:space="preserve">Note on </w:t>
            </w:r>
            <w:r>
              <w:rPr>
                <w:rFonts w:ascii="Courier New" w:hAnsi="Courier New" w:cs="Courier New"/>
                <w:i/>
                <w:iCs/>
                <w:color w:val="2D2D2D"/>
                <w:sz w:val="18"/>
                <w:szCs w:val="18"/>
              </w:rPr>
              <w:t>unit_id</w:t>
            </w:r>
            <w:r>
              <w:rPr>
                <w:rFonts w:ascii="Arial" w:hAnsi="Arial" w:cs="Arial"/>
                <w:i/>
                <w:iCs/>
                <w:color w:val="2D2D2D"/>
                <w:sz w:val="18"/>
                <w:szCs w:val="18"/>
              </w:rPr>
              <w:t xml:space="preserve"> ambiguity: The original C-MAPSS subsets each have </w:t>
            </w:r>
            <w:r>
              <w:rPr>
                <w:rFonts w:ascii="Courier New" w:hAnsi="Courier New" w:cs="Courier New"/>
                <w:i/>
                <w:iCs/>
                <w:color w:val="2D2D2D"/>
                <w:sz w:val="18"/>
                <w:szCs w:val="18"/>
              </w:rPr>
              <w:t>unit_id</w:t>
            </w:r>
            <w:r>
              <w:rPr>
                <w:rFonts w:ascii="Arial" w:hAnsi="Arial" w:cs="Arial"/>
                <w:i/>
                <w:iCs/>
                <w:color w:val="2D2D2D"/>
                <w:sz w:val="18"/>
                <w:szCs w:val="18"/>
              </w:rPr>
              <w:t xml:space="preserve"> ranging from 1 to N (N=100, 260, 100, 249). After concatenation, </w:t>
            </w:r>
            <w:r>
              <w:rPr>
                <w:rFonts w:ascii="Courier New" w:hAnsi="Courier New" w:cs="Courier New"/>
                <w:i/>
                <w:iCs/>
                <w:color w:val="2D2D2D"/>
                <w:sz w:val="18"/>
                <w:szCs w:val="18"/>
              </w:rPr>
              <w:t>unit_id</w:t>
            </w:r>
            <w:r>
              <w:rPr>
                <w:rFonts w:ascii="Arial" w:hAnsi="Arial" w:cs="Arial"/>
                <w:i/>
                <w:iCs/>
                <w:color w:val="2D2D2D"/>
                <w:sz w:val="18"/>
                <w:szCs w:val="18"/>
              </w:rPr>
              <w:t xml:space="preserve"> is no longer globally unique — e.g., </w:t>
            </w:r>
            <m:oMath>
              <m:r>
                <w:rPr>
                  <w:rFonts w:ascii="Cambria Math" w:hAnsi="Cambria Math" w:cs="Arial"/>
                  <w:color w:val="2D2D2D"/>
                  <w:sz w:val="18"/>
                  <w:szCs w:val="18"/>
                </w:rPr>
                <m:t>unit_id=1</m:t>
              </m:r>
            </m:oMath>
            <w:r>
              <w:rPr>
                <w:rFonts w:ascii="Arial" w:hAnsi="Arial" w:cs="Arial"/>
                <w:i/>
                <w:iCs/>
                <w:color w:val="2D2D2D"/>
                <w:sz w:val="18"/>
                <w:szCs w:val="18"/>
              </w:rPr>
              <w:t xml:space="preserve"> exists in all four subsets. The </w:t>
            </w:r>
            <w:r>
              <w:rPr>
                <w:rFonts w:ascii="Courier New" w:hAnsi="Courier New" w:cs="Courier New"/>
                <w:i/>
                <w:iCs/>
                <w:color w:val="2D2D2D"/>
                <w:sz w:val="18"/>
                <w:szCs w:val="18"/>
              </w:rPr>
              <w:t>subset_origin</w:t>
            </w:r>
            <w:r>
              <w:rPr>
                <w:rFonts w:ascii="Arial" w:hAnsi="Arial" w:cs="Arial"/>
                <w:i/>
                <w:iCs/>
                <w:color w:val="2D2D2D"/>
                <w:sz w:val="18"/>
                <w:szCs w:val="18"/>
              </w:rPr>
              <w:t xml:space="preserve"> column resolves this ambiguity, but any downstream operation that groups by </w:t>
            </w:r>
            <w:r>
              <w:rPr>
                <w:rFonts w:ascii="Courier New" w:hAnsi="Courier New" w:cs="Courier New"/>
                <w:i/>
                <w:iCs/>
                <w:color w:val="2D2D2D"/>
                <w:sz w:val="18"/>
                <w:szCs w:val="18"/>
              </w:rPr>
              <w:t>unit_id</w:t>
            </w:r>
            <w:r>
              <w:rPr>
                <w:rFonts w:ascii="Arial" w:hAnsi="Arial" w:cs="Arial"/>
                <w:i/>
                <w:iCs/>
                <w:color w:val="2D2D2D"/>
                <w:sz w:val="18"/>
                <w:szCs w:val="18"/>
              </w:rPr>
              <w:t xml:space="preserve"> alone (e.g., sequence padding, trajectory-level aggregation) must also condition on </w:t>
            </w:r>
            <w:r>
              <w:rPr>
                <w:rFonts w:ascii="Courier New" w:hAnsi="Courier New" w:cs="Courier New"/>
                <w:i/>
                <w:iCs/>
                <w:color w:val="2D2D2D"/>
                <w:sz w:val="18"/>
                <w:szCs w:val="18"/>
              </w:rPr>
              <w:t>subset_origin</w:t>
            </w:r>
            <w:r>
              <w:rPr>
                <w:rFonts w:ascii="Arial" w:hAnsi="Arial" w:cs="Arial"/>
                <w:i/>
                <w:iCs/>
                <w:color w:val="2D2D2D"/>
                <w:sz w:val="18"/>
                <w:szCs w:val="18"/>
              </w:rPr>
              <w:t>. Failure to do so is a silent data corruption error that would produce mixed-engine trajectories.</w:t>
            </w:r>
          </w:p>
        </w:tc>
      </w:tr>
    </w:tbl>
    <w:p w14:paraId="05C4F3B3" w14:textId="3739EAAB" w:rsidR="002560A7" w:rsidRPr="004A6CB5" w:rsidRDefault="00000000" w:rsidP="002B26F4">
      <w:pPr>
        <w:pStyle w:val="Heading2"/>
      </w:pPr>
      <w:r>
        <w:t>7.2  Descriptive Statistics — Normalised Sensor Space</w:t>
      </w:r>
    </w:p>
    <w:p w14:paraId="346A38F6" w14:textId="0BAC4BCA" w:rsidR="00E04FB8" w:rsidRPr="00FB00E6"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Table 1</w:t>
      </w:r>
      <w:r w:rsidR="00A31CCE">
        <w:rPr>
          <w:rFonts w:ascii="Arial" w:hAnsi="Arial" w:cs="Arial"/>
          <w:color w:val="2D2D2D"/>
          <w:sz w:val="20"/>
          <w:szCs w:val="20"/>
        </w:rPr>
        <w:t>6</w:t>
      </w:r>
      <w:r>
        <w:rPr>
          <w:rFonts w:ascii="Arial" w:hAnsi="Arial" w:cs="Arial"/>
          <w:color w:val="2D2D2D"/>
          <w:sz w:val="20"/>
          <w:szCs w:val="20"/>
        </w:rPr>
        <w:t xml:space="preserve"> presents the descriptive statistics for all 21 normalised sensors in </w:t>
      </w:r>
      <w:r>
        <w:rPr>
          <w:rFonts w:ascii="Courier New" w:hAnsi="Courier New" w:cs="Courier New"/>
          <w:color w:val="2D2D2D"/>
          <w:sz w:val="20"/>
          <w:szCs w:val="20"/>
        </w:rPr>
        <w:t>FD00u_train</w:t>
      </w:r>
      <w:r>
        <w:rPr>
          <w:rFonts w:ascii="Arial" w:hAnsi="Arial" w:cs="Arial"/>
          <w:color w:val="2D2D2D"/>
          <w:sz w:val="20"/>
          <w:szCs w:val="20"/>
        </w:rPr>
        <w:t>. The sensor taxonomy is derived from Gate 5 variance audit results.</w:t>
      </w:r>
    </w:p>
    <w:p w14:paraId="13DF4EBA" w14:textId="05D3E74F" w:rsidR="002560A7" w:rsidRPr="00473706" w:rsidRDefault="00000000"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t>Table 1</w:t>
      </w:r>
      <w:r w:rsidR="00A31CCE">
        <w:rPr>
          <w:rFonts w:ascii="Arial" w:hAnsi="Arial" w:cs="Arial"/>
          <w:b/>
          <w:bCs/>
          <w:i/>
          <w:iCs/>
          <w:color w:val="1B3A5C"/>
          <w:sz w:val="20"/>
          <w:szCs w:val="20"/>
        </w:rPr>
        <w:t>6</w:t>
      </w:r>
      <w:r>
        <w:rPr>
          <w:rFonts w:ascii="Arial" w:hAnsi="Arial" w:cs="Arial"/>
          <w:b/>
          <w:bCs/>
          <w:i/>
          <w:iCs/>
          <w:color w:val="1B3A5C"/>
          <w:sz w:val="20"/>
          <w:szCs w:val="20"/>
        </w:rPr>
        <w:t xml:space="preserve"> — FD00u Normalised Sensor Descriptive Statistics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2904"/>
        <w:gridCol w:w="992"/>
        <w:gridCol w:w="992"/>
        <w:gridCol w:w="1134"/>
        <w:gridCol w:w="1134"/>
        <w:gridCol w:w="2126"/>
      </w:tblGrid>
      <w:tr w:rsidR="00473706" w:rsidRPr="00473706" w14:paraId="17A11A78" w14:textId="77777777" w:rsidTr="00473706">
        <w:trPr>
          <w:tblHeader/>
        </w:trPr>
        <w:tc>
          <w:tcPr>
            <w:tcW w:w="919"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78DBE9F1" w14:textId="77777777" w:rsidR="002560A7" w:rsidRPr="00473706"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Sensor</w:t>
            </w:r>
          </w:p>
        </w:tc>
        <w:tc>
          <w:tcPr>
            <w:tcW w:w="290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27AAC17B" w14:textId="77777777" w:rsidR="002560A7" w:rsidRPr="00473706"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Physical Quantity</w:t>
            </w:r>
          </w:p>
        </w:tc>
        <w:tc>
          <w:tcPr>
            <w:tcW w:w="992"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CCD59FB" w14:textId="77777777" w:rsidR="002560A7" w:rsidRPr="00473706" w:rsidRDefault="00473706" w:rsidP="00535138">
            <w:pPr>
              <w:spacing w:before="100" w:beforeAutospacing="1" w:after="100" w:afterAutospacing="1"/>
              <w:jc w:val="center"/>
              <w:rPr>
                <w:rFonts w:ascii="Arial" w:hAnsi="Arial" w:cs="Arial"/>
                <w:sz w:val="20"/>
                <w:szCs w:val="20"/>
              </w:rPr>
            </w:pPr>
            <m:oMath>
              <m:r>
                <m:rPr>
                  <m:sty m:val="bi"/>
                </m:rPr>
                <w:rPr>
                  <w:rFonts w:ascii="Cambria Math" w:hAnsi="Cambria Math" w:cs="Arial"/>
                  <w:color w:val="FFFFFF"/>
                  <w:sz w:val="20"/>
                  <w:szCs w:val="20"/>
                </w:rPr>
                <m:t>μ</m:t>
              </m:r>
            </m:oMath>
            <w:r>
              <w:rPr>
                <w:rFonts w:ascii="Arial" w:hAnsi="Arial" w:cs="Arial"/>
                <w:b/>
                <w:bCs/>
                <w:color w:val="FFFFFF"/>
                <w:sz w:val="20"/>
                <w:szCs w:val="20"/>
              </w:rPr>
              <w:t xml:space="preserve"> (FD00u)</w:t>
            </w:r>
          </w:p>
        </w:tc>
        <w:tc>
          <w:tcPr>
            <w:tcW w:w="992"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4D01EB44" w14:textId="77777777" w:rsidR="002560A7" w:rsidRPr="00473706" w:rsidRDefault="00473706" w:rsidP="00535138">
            <w:pPr>
              <w:spacing w:before="100" w:beforeAutospacing="1" w:after="100" w:afterAutospacing="1"/>
              <w:jc w:val="center"/>
              <w:rPr>
                <w:rFonts w:ascii="Arial" w:hAnsi="Arial" w:cs="Arial"/>
                <w:sz w:val="20"/>
                <w:szCs w:val="20"/>
              </w:rPr>
            </w:pPr>
            <m:oMath>
              <m:r>
                <m:rPr>
                  <m:sty m:val="bi"/>
                </m:rPr>
                <w:rPr>
                  <w:rFonts w:ascii="Cambria Math" w:hAnsi="Cambria Math" w:cs="Arial"/>
                  <w:color w:val="FFFFFF"/>
                  <w:sz w:val="20"/>
                  <w:szCs w:val="20"/>
                </w:rPr>
                <m:t>σ</m:t>
              </m:r>
            </m:oMath>
            <w:r>
              <w:rPr>
                <w:rFonts w:ascii="Arial" w:hAnsi="Arial" w:cs="Arial"/>
                <w:b/>
                <w:bCs/>
                <w:color w:val="FFFFFF"/>
                <w:sz w:val="20"/>
                <w:szCs w:val="20"/>
              </w:rPr>
              <w:t xml:space="preserve"> (FD00u)</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5DAB7DEC" w14:textId="77777777" w:rsidR="002560A7" w:rsidRPr="00473706"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Min</w:t>
            </w:r>
          </w:p>
        </w:tc>
        <w:tc>
          <w:tcPr>
            <w:tcW w:w="1134"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170AA7FE" w14:textId="77777777" w:rsidR="002560A7" w:rsidRPr="00473706"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Max</w:t>
            </w:r>
          </w:p>
        </w:tc>
        <w:tc>
          <w:tcPr>
            <w:tcW w:w="2126"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0EDB8C46" w14:textId="77777777" w:rsidR="002560A7" w:rsidRPr="00473706"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Classification</w:t>
            </w:r>
          </w:p>
        </w:tc>
      </w:tr>
      <w:tr w:rsidR="002560A7" w:rsidRPr="00473706" w14:paraId="7B8E1BCF" w14:textId="77777777" w:rsidTr="00473706">
        <w:tc>
          <w:tcPr>
            <w:tcW w:w="919"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13A8C"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s1</w:t>
            </w:r>
          </w:p>
        </w:tc>
        <w:tc>
          <w:tcPr>
            <w:tcW w:w="2904"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FD53D"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T2 — Fan Inlet Temp</w:t>
            </w:r>
          </w:p>
        </w:tc>
        <w:tc>
          <w:tcPr>
            <w:tcW w:w="992"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470D4"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992"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975E5"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1134"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C95DA"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1134"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DA6DB"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2126"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71785"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REGIME-DEAD</w:t>
            </w:r>
          </w:p>
        </w:tc>
      </w:tr>
      <w:tr w:rsidR="002560A7" w:rsidRPr="00473706" w14:paraId="4D738843"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CDD3E1"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s2</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462600"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T24 — LPC Outlet Temp</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22C7782"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EF1A831"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CE443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-3.741</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1B680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5.088</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972354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7783C1A1"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F6281"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s3</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2EBD7"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T30 — HPC Outlet Temp</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E966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D0500"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59616"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-3.588</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B8F9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4.342</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0D6F7"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3F2CCC8B"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A8400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s4</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AC9CF7"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T50 — LPT Outlet (EGT)</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A0E7C76"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8C96E5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9AF7A5"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-3.062</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1B27F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3.916</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2D92351"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21C4A9E4"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FBC79"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s5</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E4ED7"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P2 — Fan Inlet Pressure</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3629F"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B69C5"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575B9"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1F4CD"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937F6"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REGIME-DEAD</w:t>
            </w:r>
          </w:p>
        </w:tc>
      </w:tr>
      <w:tr w:rsidR="002560A7" w:rsidRPr="00473706" w14:paraId="7040EC32"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0B65B49"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s6</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D8AFA0"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P15 — Bypass Duct Pres.</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9D65822"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FFBD02"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0.8780</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02D975"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-7.901</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C5D2E47"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2.932</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DC52C4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ACTIVE (reduced </w:t>
            </w:r>
            <m:oMath>
              <m:r>
                <w:rPr>
                  <w:rFonts w:ascii="Cambria Math" w:hAnsi="Cambria Math" w:cs="Arial"/>
                  <w:color w:val="2D2D2D"/>
                  <w:sz w:val="20"/>
                  <w:szCs w:val="20"/>
                </w:rPr>
                <m:t>σ</m:t>
              </m:r>
            </m:oMath>
            <w:r>
              <w:rPr>
                <w:rFonts w:ascii="Arial" w:hAnsi="Arial" w:cs="Arial"/>
                <w:color w:val="2D2D2D"/>
                <w:sz w:val="20"/>
                <w:szCs w:val="20"/>
              </w:rPr>
              <w:t>)</w:t>
            </w:r>
          </w:p>
        </w:tc>
      </w:tr>
      <w:tr w:rsidR="002560A7" w:rsidRPr="00473706" w14:paraId="4409EE6F"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227C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s7</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D19F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P30 — HPC Outlet Pres.</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A11A9"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4870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D7435"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-5.055</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FEC8B"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4.843</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281C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392E5179"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0D002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s8</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9CC8EBF"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Nf — Fan Speed</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78D0B6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8FB5C56"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123AFE"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-7.414</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C6DDD6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8.346</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D32B3B"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600AAD36"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85D0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s9</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5E017"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Nc — Core Speed</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28036"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D77C1"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7DC50"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-2.350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BC18E"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8.850</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D2BEB"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57B33E79"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A3DE77"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s10</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D9A39A5"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epr — Eng. Pres. Ratio</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0A2548B"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E923E05"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0.7276</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B624AB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-3.374</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DA175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6.096</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DBE46E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ACTIVE (reduced </w:t>
            </w:r>
            <m:oMath>
              <m:r>
                <w:rPr>
                  <w:rFonts w:ascii="Cambria Math" w:hAnsi="Cambria Math" w:cs="Arial"/>
                  <w:color w:val="2D2D2D"/>
                  <w:sz w:val="20"/>
                  <w:szCs w:val="20"/>
                </w:rPr>
                <m:t>σ</m:t>
              </m:r>
            </m:oMath>
            <w:r>
              <w:rPr>
                <w:rFonts w:ascii="Arial" w:hAnsi="Arial" w:cs="Arial"/>
                <w:color w:val="2D2D2D"/>
                <w:sz w:val="20"/>
                <w:szCs w:val="20"/>
              </w:rPr>
              <w:t>)</w:t>
            </w:r>
          </w:p>
        </w:tc>
      </w:tr>
      <w:tr w:rsidR="002560A7" w:rsidRPr="00473706" w14:paraId="4A1D2E3E"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07C0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s11</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2EABE"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Ps30 — HPC Static Pres.</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4387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704F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6A136"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-2.977</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35A43"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3.857</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AA30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33BF56FD"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C83CD2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s12</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632139"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phi — Fuel/Ps30 Ratio</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0FE546F"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FA0029"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E51CEE"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-4.179</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93AFDB"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4.839</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8CE0C6C"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03139B63"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8F3E3"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s13</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12C5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NRf — Corr. Fan Speed</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F26D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24ED6"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7592F"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-7.462</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53A0F"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8.287</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1576C"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0FFA182E"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3CCD9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s14</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A76B7B"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NRc — Corr. Core Speed</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ED3077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0D1C8B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B0D79E1"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-2.717</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F099A6E"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8.864</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766B2B"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65FA522A"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E6219"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s15</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61433"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BPR — Bypass Ratio</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1CE6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92D00"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02727"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-4.028</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AC7F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4.013</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5ABB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77F423EE"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F2F13A9"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s16</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C1224A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farB — Burner Fuel/Air</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149726"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3F7520B"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0.3271</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131D2E"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-0.525</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253357F"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2.296</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37FD10"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PARTIALLY DEAD</w:t>
            </w:r>
          </w:p>
        </w:tc>
      </w:tr>
      <w:tr w:rsidR="002560A7" w:rsidRPr="00473706" w14:paraId="094A527E"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35F7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s17</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32C2E"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htBleed — Bleed Enthalpy</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2BE99"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6BDEA"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074A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-3.366</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8F34F"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4.394</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AC4B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3B3BB73D"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34B6F5D"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s18</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FFBF01D"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Nf_dmd — Dem. Fan Speed</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F37849D"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FE78A60"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0B44AC9"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FA5C68D"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BEFEA3"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REGIME-DEAD</w:t>
            </w:r>
          </w:p>
        </w:tc>
      </w:tr>
      <w:tr w:rsidR="002560A7" w:rsidRPr="00473706" w14:paraId="2BF4144C"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17AF2"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s19</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6834F"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PCNfR_dmd</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84F08"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CBDDE"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CF74B"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7C5A5"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0.0000</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63D21" w14:textId="77777777" w:rsidR="002560A7" w:rsidRPr="004A6CB5" w:rsidRDefault="00000000" w:rsidP="00535138">
            <w:pPr>
              <w:spacing w:before="100" w:beforeAutospacing="1" w:after="100" w:afterAutospacing="1"/>
              <w:rPr>
                <w:rFonts w:ascii="Arial" w:hAnsi="Arial" w:cs="Arial"/>
                <w:color w:val="C00000"/>
                <w:sz w:val="20"/>
                <w:szCs w:val="20"/>
              </w:rPr>
            </w:pPr>
            <w:r w:rsidRPr="004A6CB5">
              <w:rPr>
                <w:rFonts w:ascii="Arial" w:hAnsi="Arial" w:cs="Arial"/>
                <w:color w:val="C00000"/>
                <w:sz w:val="20"/>
                <w:szCs w:val="20"/>
              </w:rPr>
              <w:t>REGIME-DEAD</w:t>
            </w:r>
          </w:p>
        </w:tc>
      </w:tr>
      <w:tr w:rsidR="002560A7" w:rsidRPr="00473706" w14:paraId="647DB7A7"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DBB8472"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s20</w:t>
            </w:r>
          </w:p>
        </w:tc>
        <w:tc>
          <w:tcPr>
            <w:tcW w:w="29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DD4E547"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W31 — HPT Coolant Bleed</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6CA2CB"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1AE22F4"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07FE95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-4.075</w:t>
            </w:r>
          </w:p>
        </w:tc>
        <w:tc>
          <w:tcPr>
            <w:tcW w:w="113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27B4CE"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4.345</w:t>
            </w:r>
          </w:p>
        </w:tc>
        <w:tc>
          <w:tcPr>
            <w:tcW w:w="21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C500287"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r w:rsidR="002560A7" w:rsidRPr="00473706" w14:paraId="11CC4B3C" w14:textId="77777777" w:rsidTr="00473706">
        <w:tc>
          <w:tcPr>
            <w:tcW w:w="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B6DD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s21</w:t>
            </w:r>
          </w:p>
        </w:tc>
        <w:tc>
          <w:tcPr>
            <w:tcW w:w="2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29C36"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W32 — LPT Coolant Bleed</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FB728"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0.0000</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256D1"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0.9999</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96F3D"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-5.295</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D2C6F"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4.313</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E7DC9" w14:textId="77777777" w:rsidR="002560A7" w:rsidRPr="00473706"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ACTIVE</w:t>
            </w:r>
          </w:p>
        </w:tc>
      </w:tr>
    </w:tbl>
    <w:p w14:paraId="6FEC67A9" w14:textId="77777777" w:rsidR="002560A7" w:rsidRDefault="00000000" w:rsidP="00535138">
      <w:pPr>
        <w:pStyle w:val="Heading2"/>
        <w:spacing w:before="100" w:beforeAutospacing="1" w:after="100" w:afterAutospacing="1"/>
      </w:pPr>
      <w:r>
        <w:lastRenderedPageBreak/>
        <w:t>7.3  Sensor Classification Analysis</w:t>
      </w:r>
    </w:p>
    <w:p w14:paraId="5B51A5DF" w14:textId="77777777" w:rsidR="002560A7" w:rsidRDefault="00000000" w:rsidP="00535138">
      <w:pPr>
        <w:pStyle w:val="Heading3"/>
        <w:spacing w:before="100" w:beforeAutospacing="1" w:afterAutospacing="1"/>
      </w:pPr>
      <w:r>
        <w:t xml:space="preserve">7.3.1  Regime-Dead Sensors </w:t>
      </w:r>
      <m:oMath>
        <m:d>
          <m:dPr>
            <m:ctrlPr>
              <w:rPr>
                <w:rFonts w:ascii="Cambria Math" w:hAnsi="Cambria Math"/>
                <w:i/>
              </w:rPr>
            </m:ctrlPr>
          </m:dPr>
          <m:e>
            <m:sSub>
              <m:sSubPr>
                <m:ctrlPr>
                  <w:rPr>
                    <w:rFonts w:ascii="Cambria Math" w:hAnsi="Cambria Math"/>
                    <w:i/>
                  </w:rPr>
                </m:ctrlPr>
              </m:sSubPr>
              <m:e>
                <m:r>
                  <m:rPr>
                    <m:sty m:val="b"/>
                  </m:rPr>
                  <w:rPr>
                    <w:rFonts w:ascii="Cambria Math" w:hAnsi="Cambria Math"/>
                  </w:rPr>
                  <m:t>σ</m:t>
                </m:r>
              </m:e>
              <m:sub>
                <m:r>
                  <m:rPr>
                    <m:sty m:val="bi"/>
                  </m:rPr>
                  <w:rPr>
                    <w:rFonts w:ascii="Cambria Math" w:hAnsi="Cambria Math"/>
                  </w:rPr>
                  <m:t>z</m:t>
                </m:r>
              </m:sub>
            </m:sSub>
            <m:r>
              <m:rPr>
                <m:sty m:val="bi"/>
              </m:rPr>
              <w:rPr>
                <w:rFonts w:ascii="Cambria Math" w:hAnsi="Cambria Math"/>
              </w:rPr>
              <m:t> </m:t>
            </m:r>
            <m:r>
              <m:rPr>
                <m:sty m:val="b"/>
              </m:rPr>
              <w:rPr>
                <w:rFonts w:ascii="Cambria Math" w:hAnsi="Cambria Math"/>
              </w:rPr>
              <m:t>≈</m:t>
            </m:r>
            <m:r>
              <m:rPr>
                <m:sty m:val="bi"/>
              </m:rPr>
              <w:rPr>
                <w:rFonts w:ascii="Cambria Math" w:hAnsi="Cambria Math"/>
              </w:rPr>
              <m:t> 0</m:t>
            </m:r>
          </m:e>
        </m:d>
      </m:oMath>
    </w:p>
    <w:p w14:paraId="66553001" w14:textId="77777777" w:rsidR="002560A7" w:rsidRPr="00473706"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 xml:space="preserve">Four sensors are classified as regime-dead: </w:t>
      </w:r>
      <w:r w:rsidRPr="004A6CB5">
        <w:rPr>
          <w:rFonts w:ascii="Arial" w:hAnsi="Arial" w:cs="Arial"/>
          <w:color w:val="C00000"/>
          <w:sz w:val="20"/>
          <w:szCs w:val="20"/>
        </w:rPr>
        <w:t>s1</w:t>
      </w:r>
      <w:r>
        <w:rPr>
          <w:rFonts w:ascii="Arial" w:hAnsi="Arial" w:cs="Arial"/>
          <w:color w:val="2D2D2D"/>
          <w:sz w:val="20"/>
          <w:szCs w:val="20"/>
        </w:rPr>
        <w:t xml:space="preserve"> (T2), </w:t>
      </w:r>
      <w:r w:rsidRPr="004A6CB5">
        <w:rPr>
          <w:rFonts w:ascii="Arial" w:hAnsi="Arial" w:cs="Arial"/>
          <w:color w:val="C00000"/>
          <w:sz w:val="20"/>
          <w:szCs w:val="20"/>
        </w:rPr>
        <w:t>s5</w:t>
      </w:r>
      <w:r>
        <w:rPr>
          <w:rFonts w:ascii="Arial" w:hAnsi="Arial" w:cs="Arial"/>
          <w:color w:val="2D2D2D"/>
          <w:sz w:val="20"/>
          <w:szCs w:val="20"/>
        </w:rPr>
        <w:t xml:space="preserve"> (P2), </w:t>
      </w:r>
      <w:r w:rsidRPr="004A6CB5">
        <w:rPr>
          <w:rFonts w:ascii="Arial" w:hAnsi="Arial" w:cs="Arial"/>
          <w:color w:val="C00000"/>
          <w:sz w:val="20"/>
          <w:szCs w:val="20"/>
        </w:rPr>
        <w:t>s18</w:t>
      </w:r>
      <w:r>
        <w:rPr>
          <w:rFonts w:ascii="Arial" w:hAnsi="Arial" w:cs="Arial"/>
          <w:color w:val="2D2D2D"/>
          <w:sz w:val="20"/>
          <w:szCs w:val="20"/>
        </w:rPr>
        <w:t xml:space="preserve"> (Nf_dmd), </w:t>
      </w:r>
      <w:r w:rsidRPr="004A6CB5">
        <w:rPr>
          <w:rFonts w:ascii="Arial" w:hAnsi="Arial" w:cs="Arial"/>
          <w:color w:val="C00000"/>
          <w:sz w:val="20"/>
          <w:szCs w:val="20"/>
        </w:rPr>
        <w:t>s19</w:t>
      </w:r>
      <w:r>
        <w:rPr>
          <w:rFonts w:ascii="Arial" w:hAnsi="Arial" w:cs="Arial"/>
          <w:color w:val="2D2D2D"/>
          <w:sz w:val="20"/>
          <w:szCs w:val="20"/>
        </w:rPr>
        <w:t xml:space="preserve"> (PCNfR_dmd). These sensors exhibit near-zero variance within each operating regime but vary between regimes. The per-regime normalisation removes this between-regime variation, yielding </w:t>
      </w:r>
      <m:oMath>
        <m:sSub>
          <m:sSubPr>
            <m:ctrlPr>
              <w:rPr>
                <w:rFonts w:ascii="Cambria Math" w:hAnsi="Cambria Math" w:cs="Arial"/>
                <w:i/>
                <w:color w:val="2D2D2D"/>
                <w:sz w:val="20"/>
                <w:szCs w:val="20"/>
              </w:rPr>
            </m:ctrlPr>
          </m:sSubPr>
          <m:e>
            <m:r>
              <m:rPr>
                <m:sty m:val="p"/>
              </m:rPr>
              <w:rPr>
                <w:rFonts w:ascii="Cambria Math" w:hAnsi="Cambria Math" w:cs="Arial"/>
                <w:color w:val="2D2D2D"/>
                <w:sz w:val="20"/>
                <w:szCs w:val="20"/>
              </w:rPr>
              <m:t>σ</m:t>
            </m:r>
            <m:ctrlPr>
              <w:rPr>
                <w:rFonts w:ascii="Cambria Math" w:hAnsi="Cambria Math" w:cs="Arial"/>
                <w:color w:val="2D2D2D"/>
                <w:sz w:val="20"/>
                <w:szCs w:val="20"/>
              </w:rPr>
            </m:ctrlPr>
          </m:e>
          <m:sub>
            <m:r>
              <w:rPr>
                <w:rFonts w:ascii="Cambria Math" w:hAnsi="Cambria Math" w:cs="Arial"/>
                <w:color w:val="2D2D2D"/>
                <w:sz w:val="20"/>
                <w:szCs w:val="20"/>
              </w:rPr>
              <m:t>z</m:t>
            </m:r>
          </m:sub>
        </m:sSub>
        <m:r>
          <w:rPr>
            <w:rFonts w:ascii="Cambria Math" w:hAnsi="Cambria Math" w:cs="Arial"/>
            <w:color w:val="2D2D2D"/>
            <w:sz w:val="20"/>
            <w:szCs w:val="20"/>
          </w:rPr>
          <m:t> </m:t>
        </m:r>
        <m:r>
          <m:rPr>
            <m:sty m:val="p"/>
          </m:rPr>
          <w:rPr>
            <w:rFonts w:ascii="Cambria Math" w:hAnsi="Cambria Math" w:cs="Arial"/>
            <w:color w:val="2D2D2D"/>
            <w:sz w:val="20"/>
            <w:szCs w:val="20"/>
          </w:rPr>
          <m:t>≈</m:t>
        </m:r>
        <m:r>
          <w:rPr>
            <w:rFonts w:ascii="Cambria Math" w:hAnsi="Cambria Math" w:cs="Arial"/>
            <w:color w:val="2D2D2D"/>
            <w:sz w:val="20"/>
            <w:szCs w:val="20"/>
          </w:rPr>
          <m:t> 0.000</m:t>
        </m:r>
      </m:oMath>
      <w:r>
        <w:rPr>
          <w:rFonts w:ascii="Arial" w:hAnsi="Arial" w:cs="Arial"/>
          <w:color w:val="2D2D2D"/>
          <w:sz w:val="20"/>
          <w:szCs w:val="20"/>
        </w:rPr>
        <w:t xml:space="preserve"> in FD00u. This is a correct and expected consequence of the normalisation design — the information these sensors carry is entirely encoding of the operating condition (which is already captured by the </w:t>
      </w:r>
      <w:r>
        <w:rPr>
          <w:rFonts w:ascii="Courier New" w:hAnsi="Courier New" w:cs="Courier New"/>
          <w:color w:val="2D2D2D"/>
          <w:sz w:val="20"/>
          <w:szCs w:val="20"/>
        </w:rPr>
        <w:t>regime_id</w:t>
      </w:r>
      <w:r>
        <w:rPr>
          <w:rFonts w:ascii="Arial" w:hAnsi="Arial" w:cs="Arial"/>
          <w:color w:val="2D2D2D"/>
          <w:sz w:val="20"/>
          <w:szCs w:val="20"/>
        </w:rPr>
        <w:t xml:space="preserve"> label) rather than engine health state.</w:t>
      </w:r>
    </w:p>
    <w:p w14:paraId="6D1F87F4" w14:textId="59FECD75" w:rsidR="002560A7" w:rsidRPr="00473706"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 xml:space="preserve">The zero variance also confirms that the within-regime </w:t>
      </w:r>
      <m:oMath>
        <m:r>
          <w:rPr>
            <w:rFonts w:ascii="Cambria Math" w:hAnsi="Cambria Math" w:cs="Arial"/>
            <w:color w:val="2D2D2D"/>
            <w:sz w:val="20"/>
            <w:szCs w:val="20"/>
          </w:rPr>
          <m:t>σ</m:t>
        </m:r>
      </m:oMath>
      <w:r>
        <w:rPr>
          <w:rFonts w:ascii="Arial" w:hAnsi="Arial" w:cs="Arial"/>
          <w:color w:val="2D2D2D"/>
          <w:sz w:val="20"/>
          <w:szCs w:val="20"/>
        </w:rPr>
        <w:t xml:space="preserve"> guard </w:t>
      </w:r>
      <m:oMath>
        <m:r>
          <w:rPr>
            <w:rFonts w:ascii="Cambria Math" w:hAnsi="Cambria Math" w:cs="Arial"/>
            <w:color w:val="2D2D2D"/>
            <w:sz w:val="20"/>
            <w:szCs w:val="20"/>
          </w:rPr>
          <m:t>(σ → 1.0)</m:t>
        </m:r>
      </m:oMath>
      <w:r>
        <w:rPr>
          <w:rFonts w:ascii="Arial" w:hAnsi="Arial" w:cs="Arial"/>
          <w:color w:val="2D2D2D"/>
          <w:sz w:val="20"/>
          <w:szCs w:val="20"/>
        </w:rPr>
        <w:t xml:space="preserve"> is functioning correctly for these sensors: the transformation </w:t>
      </w:r>
      <m:oMath>
        <m:r>
          <w:rPr>
            <w:rFonts w:ascii="Cambria Math" w:hAnsi="Cambria Math" w:cs="Arial"/>
            <w:color w:val="2D2D2D"/>
            <w:sz w:val="20"/>
            <w:szCs w:val="20"/>
          </w:rPr>
          <m:t>z=</m:t>
        </m:r>
        <m:f>
          <m:fPr>
            <m:ctrlPr>
              <w:rPr>
                <w:rFonts w:ascii="Cambria Math" w:hAnsi="Cambria Math" w:cs="Arial"/>
                <w:color w:val="2D2D2D"/>
                <w:sz w:val="20"/>
                <w:szCs w:val="20"/>
              </w:rPr>
            </m:ctrlPr>
          </m:fPr>
          <m:num>
            <m:r>
              <w:rPr>
                <w:rFonts w:ascii="Cambria Math" w:hAnsi="Cambria Math" w:cs="Arial"/>
                <w:color w:val="2D2D2D"/>
                <w:sz w:val="20"/>
                <w:szCs w:val="20"/>
              </w:rPr>
              <m:t>x-μ</m:t>
            </m:r>
            <m:ctrlPr>
              <w:rPr>
                <w:rFonts w:ascii="Cambria Math" w:hAnsi="Cambria Math" w:cs="Arial"/>
                <w:i/>
                <w:color w:val="2D2D2D"/>
                <w:sz w:val="20"/>
                <w:szCs w:val="20"/>
              </w:rPr>
            </m:ctrlPr>
          </m:num>
          <m:den>
            <m:r>
              <w:rPr>
                <w:rFonts w:ascii="Cambria Math" w:hAnsi="Cambria Math" w:cs="Arial"/>
                <w:color w:val="2D2D2D"/>
                <w:sz w:val="20"/>
                <w:szCs w:val="20"/>
              </w:rPr>
              <m:t>1.0</m:t>
            </m:r>
            <m:ctrlPr>
              <w:rPr>
                <w:rFonts w:ascii="Cambria Math" w:hAnsi="Cambria Math" w:cs="Arial"/>
                <w:i/>
                <w:color w:val="2D2D2D"/>
                <w:sz w:val="20"/>
                <w:szCs w:val="20"/>
              </w:rPr>
            </m:ctrlPr>
          </m:den>
        </m:f>
        <m:r>
          <w:rPr>
            <w:rFonts w:ascii="Cambria Math" w:hAnsi="Cambria Math" w:cs="Arial"/>
            <w:color w:val="2D2D2D"/>
            <w:sz w:val="20"/>
            <w:szCs w:val="20"/>
          </w:rPr>
          <m:t>=0</m:t>
        </m:r>
      </m:oMath>
      <w:r>
        <w:rPr>
          <w:rFonts w:ascii="Arial" w:hAnsi="Arial" w:cs="Arial"/>
          <w:color w:val="2D2D2D"/>
          <w:sz w:val="20"/>
          <w:szCs w:val="20"/>
        </w:rPr>
        <w:t xml:space="preserve"> for sensors where </w:t>
      </w:r>
      <m:oMath>
        <m:r>
          <w:rPr>
            <w:rFonts w:ascii="Cambria Math" w:hAnsi="Cambria Math" w:cs="Arial"/>
            <w:color w:val="2D2D2D"/>
            <w:sz w:val="20"/>
            <w:szCs w:val="20"/>
          </w:rPr>
          <m:t>x = μ</m:t>
        </m:r>
      </m:oMath>
      <w:r>
        <w:rPr>
          <w:rFonts w:ascii="Arial" w:hAnsi="Arial" w:cs="Arial"/>
          <w:color w:val="2D2D2D"/>
          <w:sz w:val="20"/>
          <w:szCs w:val="20"/>
        </w:rPr>
        <w:t xml:space="preserve"> within every regime.</w:t>
      </w:r>
    </w:p>
    <w:p w14:paraId="6DAF8390" w14:textId="3070D825" w:rsidR="002560A7" w:rsidRDefault="00000000" w:rsidP="00535138">
      <w:pPr>
        <w:pStyle w:val="Heading3"/>
        <w:spacing w:before="100" w:beforeAutospacing="1" w:afterAutospacing="1"/>
      </w:pPr>
      <w:r>
        <w:t xml:space="preserve">7.3.2  Active Sensors with Reduced </w:t>
      </w:r>
      <m:oMath>
        <m:r>
          <m:rPr>
            <m:sty m:val="bi"/>
          </m:rPr>
          <w:rPr>
            <w:rFonts w:ascii="Cambria Math" w:hAnsi="Cambria Math"/>
          </w:rPr>
          <m:t>σ</m:t>
        </m:r>
      </m:oMath>
      <w:r>
        <w:t xml:space="preserve"> (s6, s10, s16)</w:t>
      </w:r>
    </w:p>
    <w:p w14:paraId="0157291F" w14:textId="77777777" w:rsidR="002560A7" w:rsidRPr="002B26F4" w:rsidRDefault="00000000" w:rsidP="002B26F4">
      <w:pPr>
        <w:spacing w:before="100" w:beforeAutospacing="1" w:after="100" w:afterAutospacing="1"/>
        <w:jc w:val="both"/>
        <w:rPr>
          <w:rFonts w:ascii="Arial" w:hAnsi="Arial" w:cs="Arial"/>
          <w:sz w:val="20"/>
          <w:szCs w:val="20"/>
        </w:rPr>
      </w:pPr>
      <w:r w:rsidRPr="002B26F4">
        <w:rPr>
          <w:rFonts w:ascii="Arial" w:hAnsi="Arial" w:cs="Arial"/>
          <w:color w:val="2D2D2D"/>
          <w:sz w:val="20"/>
          <w:szCs w:val="20"/>
        </w:rPr>
        <w:t>Three sensors warrant specific attention:</w:t>
      </w:r>
    </w:p>
    <w:p w14:paraId="07D13CD8" w14:textId="77777777" w:rsidR="002560A7" w:rsidRPr="002B26F4" w:rsidRDefault="00000000" w:rsidP="002B26F4">
      <w:pPr>
        <w:pStyle w:val="ListParagraph"/>
        <w:numPr>
          <w:ilvl w:val="0"/>
          <w:numId w:val="9"/>
        </w:numPr>
        <w:spacing w:before="100" w:beforeAutospacing="1" w:after="100" w:afterAutospacing="1"/>
        <w:ind w:left="720"/>
        <w:jc w:val="both"/>
      </w:pPr>
      <w:r w:rsidRPr="002B26F4">
        <w:rPr>
          <w:color w:val="2D2D2D"/>
        </w:rPr>
        <w:t xml:space="preserve">s6 (P15 — Bypass Duct Pressure): </w:t>
      </w:r>
      <m:oMath>
        <m:sSub>
          <m:sSubPr>
            <m:ctrlPr>
              <w:rPr>
                <w:rFonts w:ascii="Cambria Math" w:hAnsi="Cambria Math"/>
                <w:i/>
                <w:color w:val="2D2D2D"/>
              </w:rPr>
            </m:ctrlPr>
          </m:sSubPr>
          <m:e>
            <m:r>
              <w:rPr>
                <w:rFonts w:ascii="Cambria Math" w:hAnsi="Cambria Math"/>
                <w:color w:val="2D2D2D"/>
              </w:rPr>
              <m:t>σ</m:t>
            </m:r>
          </m:e>
          <m:sub>
            <m:r>
              <w:rPr>
                <w:rFonts w:ascii="Cambria Math" w:hAnsi="Cambria Math"/>
                <w:color w:val="2D2D2D"/>
              </w:rPr>
              <m:t>z</m:t>
            </m:r>
          </m:sub>
        </m:sSub>
        <m:r>
          <w:rPr>
            <w:rFonts w:ascii="Cambria Math" w:hAnsi="Cambria Math"/>
            <w:color w:val="2D2D2D"/>
          </w:rPr>
          <m:t>=0.878</m:t>
        </m:r>
      </m:oMath>
      <w:r w:rsidRPr="002B26F4">
        <w:rPr>
          <w:color w:val="2D2D2D"/>
        </w:rPr>
        <w:t xml:space="preserve">, </w:t>
      </w:r>
      <m:oMath>
        <m:r>
          <w:rPr>
            <w:rFonts w:ascii="Cambria Math" w:hAnsi="Cambria Math"/>
            <w:color w:val="2D2D2D"/>
          </w:rPr>
          <m:t>IQR = 1.397</m:t>
        </m:r>
      </m:oMath>
      <w:r w:rsidRPr="002B26F4">
        <w:rPr>
          <w:color w:val="2D2D2D"/>
        </w:rPr>
        <w:t xml:space="preserve">, </w:t>
      </w:r>
      <m:oMath>
        <m:r>
          <w:rPr>
            <w:rFonts w:ascii="Cambria Math" w:hAnsi="Cambria Math"/>
            <w:color w:val="2D2D2D"/>
          </w:rPr>
          <m:t>min = -7.901</m:t>
        </m:r>
      </m:oMath>
      <w:r w:rsidRPr="002B26F4">
        <w:rPr>
          <w:color w:val="2D2D2D"/>
        </w:rPr>
        <w:t xml:space="preserve">. The </w:t>
      </w:r>
      <m:oMath>
        <m:r>
          <w:rPr>
            <w:rFonts w:ascii="Cambria Math" w:hAnsi="Cambria Math"/>
            <w:color w:val="2D2D2D"/>
          </w:rPr>
          <m:t>σ</m:t>
        </m:r>
      </m:oMath>
      <w:r w:rsidRPr="002B26F4">
        <w:rPr>
          <w:color w:val="2D2D2D"/>
        </w:rPr>
        <w:t xml:space="preserve"> reduction below 1.0 suggests that s6's within-regime variation is partially suppressed across the majority of regimes (guarded in FD002 Regime 1 and 5 where it is near-constant). The extreme minimum of -7.901 warrants investigation — this represents a </w:t>
      </w:r>
      <m:oMath>
        <m:r>
          <w:rPr>
            <w:rFonts w:ascii="Cambria Math" w:hAnsi="Cambria Math"/>
            <w:color w:val="2D2D2D"/>
          </w:rPr>
          <m:t>7.9σ</m:t>
        </m:r>
      </m:oMath>
      <w:r w:rsidRPr="002B26F4">
        <w:rPr>
          <w:color w:val="2D2D2D"/>
        </w:rPr>
        <w:t xml:space="preserve"> excursion and may indicate early-cycle cold-soak transient behaviour in the simulation.</w:t>
      </w:r>
    </w:p>
    <w:p w14:paraId="0117CEE4" w14:textId="62CC7CE6" w:rsidR="002560A7" w:rsidRPr="002B26F4" w:rsidRDefault="00000000" w:rsidP="002B26F4">
      <w:pPr>
        <w:pStyle w:val="ListParagraph"/>
        <w:numPr>
          <w:ilvl w:val="0"/>
          <w:numId w:val="3"/>
        </w:numPr>
        <w:spacing w:before="100" w:beforeAutospacing="1" w:after="100" w:afterAutospacing="1"/>
        <w:ind w:left="720"/>
        <w:jc w:val="both"/>
      </w:pPr>
      <w:r w:rsidRPr="002B26F4">
        <w:rPr>
          <w:color w:val="2D2D2D"/>
        </w:rPr>
        <w:t xml:space="preserve">s10 (epr — Engine Pressure Ratio): </w:t>
      </w:r>
      <m:oMath>
        <m:sSub>
          <m:sSubPr>
            <m:ctrlPr>
              <w:rPr>
                <w:rFonts w:ascii="Cambria Math" w:hAnsi="Cambria Math"/>
                <w:i/>
                <w:color w:val="2D2D2D"/>
              </w:rPr>
            </m:ctrlPr>
          </m:sSubPr>
          <m:e>
            <m:r>
              <w:rPr>
                <w:rFonts w:ascii="Cambria Math" w:hAnsi="Cambria Math"/>
                <w:color w:val="2D2D2D"/>
              </w:rPr>
              <m:t>σ</m:t>
            </m:r>
          </m:e>
          <m:sub>
            <m:r>
              <w:rPr>
                <w:rFonts w:ascii="Cambria Math" w:hAnsi="Cambria Math"/>
                <w:color w:val="2D2D2D"/>
              </w:rPr>
              <m:t>z</m:t>
            </m:r>
          </m:sub>
        </m:sSub>
        <m:r>
          <w:rPr>
            <w:rFonts w:ascii="Cambria Math" w:hAnsi="Cambria Math"/>
            <w:color w:val="2D2D2D"/>
          </w:rPr>
          <m:t>=0.728</m:t>
        </m:r>
      </m:oMath>
      <w:r w:rsidRPr="002B26F4">
        <w:rPr>
          <w:color w:val="2D2D2D"/>
        </w:rPr>
        <w:t xml:space="preserve">. EPR is a derived ratio quantity with regime-specific range behaviour. The reduced </w:t>
      </w:r>
      <m:oMath>
        <m:r>
          <w:rPr>
            <w:rFonts w:ascii="Cambria Math" w:hAnsi="Cambria Math"/>
            <w:color w:val="2D2D2D"/>
          </w:rPr>
          <m:t>σ</m:t>
        </m:r>
      </m:oMath>
      <w:r w:rsidRPr="002B26F4">
        <w:rPr>
          <w:color w:val="2D2D2D"/>
        </w:rPr>
        <w:t xml:space="preserve"> is consistent with partial constant behaviour in certain regimes (guarded in FD001 Regime 0, FD002 Regimes 0/3/5, FD004 Regime 2), averaging the </w:t>
      </w:r>
      <m:oMath>
        <m:r>
          <w:rPr>
            <w:rFonts w:ascii="Cambria Math" w:hAnsi="Cambria Math"/>
            <w:color w:val="2D2D2D"/>
          </w:rPr>
          <m:t xml:space="preserve">σ </m:t>
        </m:r>
      </m:oMath>
      <w:r w:rsidRPr="002B26F4">
        <w:rPr>
          <w:color w:val="2D2D2D"/>
        </w:rPr>
        <w:t>downward in the unified space.</w:t>
      </w:r>
    </w:p>
    <w:p w14:paraId="0968A416" w14:textId="11712616" w:rsidR="002560A7" w:rsidRPr="002B26F4" w:rsidRDefault="00000000" w:rsidP="002B26F4">
      <w:pPr>
        <w:pStyle w:val="ListParagraph"/>
        <w:numPr>
          <w:ilvl w:val="0"/>
          <w:numId w:val="3"/>
        </w:numPr>
        <w:spacing w:before="100" w:beforeAutospacing="1" w:after="100" w:afterAutospacing="1"/>
        <w:ind w:left="720"/>
        <w:jc w:val="both"/>
      </w:pPr>
      <w:r w:rsidRPr="002B26F4">
        <w:rPr>
          <w:color w:val="2D2D2D"/>
        </w:rPr>
        <w:t xml:space="preserve">s16 (farB — Burner Fuel-Air Ratio): </w:t>
      </w:r>
      <m:oMath>
        <m:sSub>
          <m:sSubPr>
            <m:ctrlPr>
              <w:rPr>
                <w:rFonts w:ascii="Cambria Math" w:hAnsi="Cambria Math"/>
                <w:i/>
                <w:color w:val="2D2D2D"/>
              </w:rPr>
            </m:ctrlPr>
          </m:sSubPr>
          <m:e>
            <m:r>
              <w:rPr>
                <w:rFonts w:ascii="Cambria Math" w:hAnsi="Cambria Math"/>
                <w:color w:val="2D2D2D"/>
              </w:rPr>
              <m:t>σ</m:t>
            </m:r>
          </m:e>
          <m:sub>
            <m:r>
              <w:rPr>
                <w:rFonts w:ascii="Cambria Math" w:hAnsi="Cambria Math"/>
                <w:color w:val="2D2D2D"/>
              </w:rPr>
              <m:t>z</m:t>
            </m:r>
          </m:sub>
        </m:sSub>
        <m:r>
          <w:rPr>
            <w:rFonts w:ascii="Cambria Math" w:hAnsi="Cambria Math"/>
            <w:color w:val="2D2D2D"/>
          </w:rPr>
          <m:t>=0.327</m:t>
        </m:r>
      </m:oMath>
      <w:r w:rsidRPr="002B26F4">
        <w:rPr>
          <w:color w:val="2D2D2D"/>
        </w:rPr>
        <w:t xml:space="preserve">, </w:t>
      </w:r>
      <m:oMath>
        <m:r>
          <w:rPr>
            <w:rFonts w:ascii="Cambria Math" w:hAnsi="Cambria Math"/>
            <w:color w:val="2D2D2D"/>
          </w:rPr>
          <m:t>IQR = 0.000</m:t>
        </m:r>
      </m:oMath>
      <w:r w:rsidRPr="002B26F4">
        <w:rPr>
          <w:color w:val="2D2D2D"/>
        </w:rPr>
        <w:t xml:space="preserve"> (classified PARTIALLY DEAD in Gate 6). The near-zero IQR confirms that the majority of s16 values are at </w:t>
      </w:r>
      <m:oMath>
        <m:r>
          <w:rPr>
            <w:rFonts w:ascii="Cambria Math" w:hAnsi="Cambria Math"/>
            <w:color w:val="2D2D2D"/>
          </w:rPr>
          <m:t>z = 0</m:t>
        </m:r>
      </m:oMath>
      <w:r w:rsidRPr="002B26F4">
        <w:rPr>
          <w:color w:val="2D2D2D"/>
        </w:rPr>
        <w:t xml:space="preserve"> (constant within most regimes), with a small non-zero tail from regimes where farB exhibits variation. This sensor carries minimal within-regime degradation information and is a candidate for exclusion from the active feature set in Phase 3, subject to ablation study.</w:t>
      </w:r>
    </w:p>
    <w:p w14:paraId="0E6B9203" w14:textId="77777777" w:rsidR="002560A7" w:rsidRDefault="00000000" w:rsidP="00535138">
      <w:pPr>
        <w:pStyle w:val="Heading3"/>
        <w:spacing w:before="100" w:beforeAutospacing="1" w:afterAutospacing="1"/>
      </w:pPr>
      <w:r>
        <w:t>7.3.3  Extreme Z-Score Excursions</w:t>
      </w:r>
    </w:p>
    <w:p w14:paraId="4FCD324A" w14:textId="3627319E" w:rsidR="002560A7" w:rsidRPr="000C651E"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 xml:space="preserve">Several sensors exhibit maximum </w:t>
      </w:r>
      <m:oMath>
        <m:r>
          <w:rPr>
            <w:rFonts w:ascii="Cambria Math" w:hAnsi="Cambria Math" w:cs="Arial"/>
            <w:color w:val="2D2D2D"/>
            <w:sz w:val="20"/>
            <w:szCs w:val="20"/>
          </w:rPr>
          <m:t>|z|</m:t>
        </m:r>
      </m:oMath>
      <w:r>
        <w:rPr>
          <w:rFonts w:ascii="Arial" w:hAnsi="Arial" w:cs="Arial"/>
          <w:color w:val="2D2D2D"/>
          <w:sz w:val="20"/>
          <w:szCs w:val="20"/>
        </w:rPr>
        <w:t xml:space="preserve"> values substantially exceeding the UCL threshold of 3.0</w:t>
      </w:r>
      <w:r w:rsidR="00621804">
        <w:rPr>
          <w:rFonts w:ascii="Arial" w:hAnsi="Arial" w:cs="Arial"/>
          <w:color w:val="2D2D2D"/>
          <w:sz w:val="20"/>
          <w:szCs w:val="20"/>
        </w:rPr>
        <w:t xml:space="preserve"> (Table 16)</w:t>
      </w:r>
      <w:r>
        <w:rPr>
          <w:rFonts w:ascii="Arial" w:hAnsi="Arial" w:cs="Arial"/>
          <w:color w:val="2D2D2D"/>
          <w:sz w:val="20"/>
          <w:szCs w:val="20"/>
        </w:rPr>
        <w:t>: s6 (7.901), s8 (8.346), s9 (8.850), s13 (7.462), s14 (8.864). These extreme excursions require physical interpretation before accepting them as valid degradation signals:</w:t>
      </w:r>
    </w:p>
    <w:p w14:paraId="0E0F1960" w14:textId="77777777" w:rsidR="002560A7" w:rsidRPr="000C651E" w:rsidRDefault="00000000" w:rsidP="00535138">
      <w:pPr>
        <w:spacing w:before="100" w:beforeAutospacing="1" w:after="100" w:afterAutospacing="1"/>
        <w:jc w:val="both"/>
        <w:rPr>
          <w:rFonts w:ascii="Arial" w:hAnsi="Arial" w:cs="Arial"/>
          <w:sz w:val="20"/>
          <w:szCs w:val="20"/>
        </w:rPr>
      </w:pPr>
      <w:r>
        <w:rPr>
          <w:rFonts w:ascii="Arial" w:hAnsi="Arial" w:cs="Arial"/>
          <w:color w:val="2D2D2D"/>
          <w:sz w:val="20"/>
          <w:szCs w:val="20"/>
        </w:rPr>
        <w:t>For s8 (Nf — Fan Speed) and s13 (NRf — Corrected Fan Speed): these are mechanically linked quantities. Extreme fan speed excursions may represent transient surge or stall events in the simulation rather than monotonic degradation. If present predominantly in early-cycle data, they represent healthy operating variability rather than fault progression and would introduce noise into the degradation model.</w:t>
      </w:r>
    </w:p>
    <w:p w14:paraId="527EAB18" w14:textId="711C6246" w:rsidR="002B26F4"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For s9 (Nc — Core Speed) and s14 (NRc): similar argument applies — core speed control loop dynamics may produce short-duration excursions that are not indicative of degradation.</w:t>
      </w:r>
    </w:p>
    <w:p w14:paraId="68F2FB02" w14:textId="77777777" w:rsidR="002B26F4" w:rsidRDefault="002B26F4">
      <w:pPr>
        <w:rPr>
          <w:rFonts w:ascii="Arial" w:hAnsi="Arial" w:cs="Arial"/>
          <w:color w:val="2D2D2D"/>
          <w:sz w:val="20"/>
          <w:szCs w:val="20"/>
        </w:rPr>
      </w:pPr>
      <w:r>
        <w:rPr>
          <w:rFonts w:ascii="Arial" w:hAnsi="Arial" w:cs="Arial"/>
          <w:color w:val="2D2D2D"/>
          <w:sz w:val="20"/>
          <w:szCs w:val="20"/>
        </w:rPr>
        <w:br w:type="page"/>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2560A7" w14:paraId="42BD49F6" w14:textId="77777777" w:rsidTr="00D775CB">
        <w:tc>
          <w:tcPr>
            <w:tcW w:w="10050" w:type="dxa"/>
            <w:tcBorders>
              <w:top w:val="single" w:sz="4" w:space="0" w:color="9B1B30"/>
              <w:left w:val="thick" w:sz="12" w:space="0" w:color="9B1B30"/>
              <w:bottom w:val="single" w:sz="4" w:space="0" w:color="9B1B30"/>
              <w:right w:val="single" w:sz="4" w:space="0" w:color="9B1B30"/>
            </w:tcBorders>
            <w:shd w:val="clear" w:color="auto" w:fill="FFF2F2"/>
            <w:tcMar>
              <w:top w:w="100" w:type="dxa"/>
              <w:left w:w="180" w:type="dxa"/>
              <w:bottom w:w="100" w:type="dxa"/>
              <w:right w:w="120" w:type="dxa"/>
            </w:tcMar>
          </w:tcPr>
          <w:p w14:paraId="6076A5A3" w14:textId="6C04F91E" w:rsidR="002560A7" w:rsidRPr="000C651E" w:rsidRDefault="00000000" w:rsidP="00535138">
            <w:pPr>
              <w:spacing w:before="100" w:beforeAutospacing="1" w:after="100" w:afterAutospacing="1"/>
              <w:jc w:val="both"/>
              <w:rPr>
                <w:rFonts w:ascii="Arial" w:hAnsi="Arial" w:cs="Arial"/>
              </w:rPr>
            </w:pPr>
            <w:r>
              <w:rPr>
                <w:rFonts w:ascii="Arial" w:hAnsi="Arial" w:cs="Arial"/>
                <w:i/>
                <w:iCs/>
                <w:color w:val="9B1B30"/>
                <w:sz w:val="18"/>
                <w:szCs w:val="18"/>
              </w:rPr>
              <w:lastRenderedPageBreak/>
              <w:t>Recommendation: Before Phase 3 feature engineering, conduct cycle-position-resolved z-score analysis to determine whether the extreme excursions cluster at cycle 1 (transient start-up) or at terminal cycles (degradation endpoint). Winsorising</w:t>
            </w:r>
            <w:r w:rsidR="00E70C42" w:rsidRPr="00E70C42">
              <w:rPr>
                <w:rStyle w:val="FootnoteReference"/>
                <w:rFonts w:ascii="Arial" w:hAnsi="Arial" w:cs="Arial"/>
                <w:i/>
                <w:iCs/>
                <w:color w:val="E9630E"/>
                <w:sz w:val="18"/>
                <w:szCs w:val="18"/>
              </w:rPr>
              <w:footnoteReference w:id="4"/>
            </w:r>
            <w:r>
              <w:rPr>
                <w:rFonts w:ascii="Arial" w:hAnsi="Arial" w:cs="Arial"/>
                <w:i/>
                <w:iCs/>
                <w:color w:val="9B1B30"/>
                <w:sz w:val="18"/>
                <w:szCs w:val="18"/>
              </w:rPr>
              <w:t xml:space="preserve"> at </w:t>
            </w:r>
            <m:oMath>
              <m:r>
                <w:rPr>
                  <w:rFonts w:ascii="Cambria Math" w:hAnsi="Cambria Math" w:cs="Arial"/>
                  <w:color w:val="9B1B30"/>
                  <w:sz w:val="18"/>
                  <w:szCs w:val="18"/>
                </w:rPr>
                <m:t>z = ±5</m:t>
              </m:r>
            </m:oMath>
            <w:r>
              <w:rPr>
                <w:rFonts w:ascii="Arial" w:hAnsi="Arial" w:cs="Arial"/>
                <w:i/>
                <w:iCs/>
                <w:color w:val="9B1B30"/>
                <w:sz w:val="18"/>
                <w:szCs w:val="18"/>
              </w:rPr>
              <w:t xml:space="preserve"> or </w:t>
            </w:r>
            <m:oMath>
              <m:r>
                <w:rPr>
                  <w:rFonts w:ascii="Cambria Math" w:hAnsi="Cambria Math" w:cs="Arial"/>
                  <w:color w:val="9B1B30"/>
                  <w:sz w:val="18"/>
                  <w:szCs w:val="18"/>
                </w:rPr>
                <m:t>±6</m:t>
              </m:r>
            </m:oMath>
            <w:r>
              <w:rPr>
                <w:rFonts w:ascii="Arial" w:hAnsi="Arial" w:cs="Arial"/>
                <w:i/>
                <w:iCs/>
                <w:color w:val="9B1B30"/>
                <w:sz w:val="18"/>
                <w:szCs w:val="18"/>
              </w:rPr>
              <w:t xml:space="preserve"> may be appropriate for gradient-based model stability without sacrificing degradation signal but requires empirical justification from the above analysis.</w:t>
            </w:r>
          </w:p>
        </w:tc>
      </w:tr>
    </w:tbl>
    <w:p w14:paraId="18A4EDAC" w14:textId="413EB8C1" w:rsidR="00E04FB8" w:rsidRPr="002B26F4" w:rsidRDefault="00E04FB8" w:rsidP="002B26F4">
      <w:pPr>
        <w:pStyle w:val="Heading3"/>
        <w:spacing w:before="100" w:beforeAutospacing="1" w:afterAutospacing="1"/>
        <w:jc w:val="both"/>
        <w:rPr>
          <w:b w:val="0"/>
          <w:bCs w:val="0"/>
          <w:color w:val="auto"/>
          <w:sz w:val="20"/>
          <w:szCs w:val="20"/>
        </w:rPr>
      </w:pPr>
      <w:r w:rsidRPr="002B26F4">
        <w:rPr>
          <w:b w:val="0"/>
          <w:bCs w:val="0"/>
          <w:color w:val="auto"/>
          <w:sz w:val="20"/>
          <w:szCs w:val="20"/>
        </w:rPr>
        <w:t xml:space="preserve">Figure 4 provides the visual confirmation that the unification process did not introduce systematic error. Six sensors — spanning temperature, pressure, and speed measurements — are shown across all four individual subsets and the unified FD00u dataset. The question the figure answers is: did concatenating four differently conditioned subsets into a single dataset preserve the distributional properties that the normalisation was designed to establish? The answer, consistently across all six panels, is yes. Every median bar sits at or very close to </w:t>
      </w:r>
      <m:oMath>
        <m:r>
          <m:rPr>
            <m:sty m:val="bi"/>
          </m:rPr>
          <w:rPr>
            <w:rFonts w:ascii="Cambria Math" w:hAnsi="Cambria Math"/>
            <w:color w:val="auto"/>
            <w:sz w:val="20"/>
            <w:szCs w:val="20"/>
          </w:rPr>
          <m:t>z = 0</m:t>
        </m:r>
      </m:oMath>
      <w:r w:rsidRPr="002B26F4">
        <w:rPr>
          <w:b w:val="0"/>
          <w:bCs w:val="0"/>
          <w:color w:val="auto"/>
          <w:sz w:val="20"/>
          <w:szCs w:val="20"/>
        </w:rPr>
        <w:t>, confirming that the per-regime normalisation successfully centred each sensor's healthy operating baseline. If any subset had been improperly normalised — for example, if a validation-set mean had been accidentally used during fitting — its median bar would be visibly displaced from zero. No such displacement is present.</w:t>
      </w:r>
    </w:p>
    <w:p w14:paraId="0A3E8CBF" w14:textId="77777777" w:rsidR="00E04FB8" w:rsidRPr="002B26F4" w:rsidRDefault="00E04FB8" w:rsidP="002B26F4">
      <w:pPr>
        <w:pStyle w:val="font-claude-response-body"/>
        <w:numPr>
          <w:ilvl w:val="0"/>
          <w:numId w:val="19"/>
        </w:numPr>
        <w:jc w:val="both"/>
        <w:rPr>
          <w:rFonts w:ascii="Arial" w:hAnsi="Arial" w:cs="Arial"/>
          <w:sz w:val="20"/>
          <w:szCs w:val="20"/>
        </w:rPr>
      </w:pPr>
      <w:r w:rsidRPr="002B26F4">
        <w:rPr>
          <w:rFonts w:ascii="Arial" w:hAnsi="Arial" w:cs="Arial"/>
          <w:sz w:val="20"/>
          <w:szCs w:val="20"/>
        </w:rPr>
        <w:t>The Ps30 (HPC Outlet Pressure) panel contains the most analytically significant detail. FD003 and FD004 show slightly wider interquartile ranges than FD001 and FD002 for this sensor, reflecting the additional pressure variability introduced by the fan degradation fault mode. This is not a normalisation defect; it is a genuine physical difference between the two fault mode families that the pipeline has correctly preserved rather than masked. Recognising this distinction will be important when designing the Phase 3 feature space: normalised Ps30 carries different information content depending on the fault mode family it came from.</w:t>
      </w:r>
    </w:p>
    <w:p w14:paraId="33ED4564" w14:textId="1CCAFB01" w:rsidR="00E04FB8" w:rsidRPr="002B26F4" w:rsidRDefault="00E04FB8" w:rsidP="002B26F4">
      <w:pPr>
        <w:pStyle w:val="font-claude-response-body"/>
        <w:numPr>
          <w:ilvl w:val="0"/>
          <w:numId w:val="19"/>
        </w:numPr>
        <w:jc w:val="both"/>
        <w:rPr>
          <w:rFonts w:ascii="Arial" w:hAnsi="Arial" w:cs="Arial"/>
          <w:sz w:val="20"/>
          <w:szCs w:val="20"/>
        </w:rPr>
      </w:pPr>
      <w:r w:rsidRPr="002B26F4">
        <w:rPr>
          <w:rFonts w:ascii="Arial" w:hAnsi="Arial" w:cs="Arial"/>
          <w:sz w:val="20"/>
          <w:szCs w:val="20"/>
        </w:rPr>
        <w:t>The Nc (Core Speed) and NRc (Corrected Core Speed) panels show tighter, more compact distributions than the temperature and pressure sensors, and both carry a modest negative median offset — a minor systematic pattern that remains within the Gate 6 acceptance criterion and does not indicate a pipeline issue.</w:t>
      </w:r>
    </w:p>
    <w:p w14:paraId="285C646C" w14:textId="109E46FA" w:rsidR="002B26F4" w:rsidRPr="002B26F4" w:rsidRDefault="002B26F4" w:rsidP="002B26F4">
      <w:pPr>
        <w:spacing w:before="100" w:beforeAutospacing="1" w:after="100" w:afterAutospacing="1"/>
        <w:rPr>
          <w:rFonts w:eastAsia="Arial"/>
          <w:b/>
          <w:bCs/>
          <w:color w:val="1B3A5C"/>
          <w:sz w:val="32"/>
          <w:szCs w:val="32"/>
        </w:rPr>
      </w:pPr>
      <w:r>
        <w:rPr>
          <w:noProof/>
        </w:rPr>
        <w:drawing>
          <wp:anchor distT="0" distB="0" distL="114300" distR="114300" simplePos="0" relativeHeight="251661312" behindDoc="0" locked="0" layoutInCell="1" allowOverlap="1" wp14:anchorId="719513CF" wp14:editId="7C962EB5">
            <wp:simplePos x="0" y="0"/>
            <wp:positionH relativeFrom="column">
              <wp:align>center</wp:align>
            </wp:positionH>
            <wp:positionV relativeFrom="paragraph">
              <wp:posOffset>255905</wp:posOffset>
            </wp:positionV>
            <wp:extent cx="5868000" cy="3632400"/>
            <wp:effectExtent l="0" t="0" r="0" b="0"/>
            <wp:wrapSquare wrapText="bothSides"/>
            <wp:docPr id="990080703" name="Picture 10" descr="A group of box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80703" name="Picture 10" descr="A group of boxes with numbe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8000" cy="3632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26F4">
        <w:rPr>
          <w:b/>
          <w:bCs/>
          <w:i/>
          <w:iCs/>
          <w:color w:val="1B3A5C"/>
        </w:rPr>
        <w:t>Figure 4 — Gate 6 — Box Plot Distribution Comparison</w:t>
      </w:r>
      <w:r w:rsidRPr="002B26F4">
        <w:rPr>
          <w:color w:val="1C395C"/>
        </w:rPr>
        <w:t xml:space="preserve"> </w:t>
      </w:r>
    </w:p>
    <w:p w14:paraId="605D4671" w14:textId="77777777" w:rsidR="00597ADA" w:rsidRDefault="00597DC2" w:rsidP="00597ADA">
      <w:pPr>
        <w:pStyle w:val="font-claude-response-body"/>
        <w:rPr>
          <w:rFonts w:ascii="Arial" w:hAnsi="Arial" w:cs="Arial"/>
          <w:sz w:val="20"/>
          <w:szCs w:val="20"/>
        </w:rPr>
      </w:pPr>
      <w:r w:rsidRPr="00597DC2">
        <w:rPr>
          <w:rFonts w:ascii="Arial" w:hAnsi="Arial" w:cs="Arial"/>
          <w:sz w:val="20"/>
          <w:szCs w:val="20"/>
        </w:rPr>
        <w:lastRenderedPageBreak/>
        <w:t>Taken together, the six panels confirm that FD00u is a statistically coherent corpus: the z-space established by the normalisation pipeline is consistent across all contributing subsets.</w:t>
      </w:r>
    </w:p>
    <w:p w14:paraId="67732455" w14:textId="3E33B2C0" w:rsidR="002560A7" w:rsidRPr="00597ADA" w:rsidRDefault="00000000" w:rsidP="00597ADA">
      <w:pPr>
        <w:pStyle w:val="Heading1"/>
        <w:rPr>
          <w:sz w:val="20"/>
          <w:szCs w:val="20"/>
        </w:rPr>
      </w:pPr>
      <w:r>
        <w:t xml:space="preserve">8. Phase 2 Gate Verification Summary (Cells </w:t>
      </w:r>
      <w:r w:rsidR="00621804">
        <w:t>13</w:t>
      </w:r>
      <w:r>
        <w:t xml:space="preserve">, </w:t>
      </w:r>
      <w:r w:rsidR="00621804">
        <w:t>19</w:t>
      </w:r>
      <w:r>
        <w:t>, 2</w:t>
      </w:r>
      <w:r w:rsidR="00621804">
        <w:t>3</w:t>
      </w:r>
      <w:r>
        <w:t>, 2</w:t>
      </w:r>
      <w:r w:rsidR="00BF3F1D">
        <w:t>7</w:t>
      </w:r>
      <w:r>
        <w:t xml:space="preserve">, </w:t>
      </w:r>
      <w:r w:rsidR="00BF3F1D">
        <w:t>28</w:t>
      </w:r>
      <w:r>
        <w:t xml:space="preserve">, </w:t>
      </w:r>
      <w:r w:rsidR="00BF3F1D">
        <w:t>29</w:t>
      </w:r>
      <w:r>
        <w:t>)</w:t>
      </w:r>
    </w:p>
    <w:p w14:paraId="256D8F81" w14:textId="47FD2B7E" w:rsidR="00597DC2" w:rsidRPr="00597ADA" w:rsidRDefault="00000000" w:rsidP="00535138">
      <w:pPr>
        <w:spacing w:before="100" w:beforeAutospacing="1" w:after="100" w:afterAutospacing="1"/>
        <w:jc w:val="both"/>
        <w:rPr>
          <w:rFonts w:ascii="Arial" w:hAnsi="Arial" w:cs="Arial"/>
          <w:color w:val="2D2D2D"/>
          <w:sz w:val="20"/>
          <w:szCs w:val="20"/>
        </w:rPr>
      </w:pPr>
      <w:r>
        <w:rPr>
          <w:rFonts w:ascii="Arial" w:hAnsi="Arial" w:cs="Arial"/>
          <w:color w:val="2D2D2D"/>
          <w:sz w:val="20"/>
          <w:szCs w:val="20"/>
        </w:rPr>
        <w:t>Six programmatic acceptance gates are evaluated. Visual-only verification is explicitly prohibited (</w:t>
      </w:r>
      <w:r w:rsidRPr="00621804">
        <w:rPr>
          <w:rFonts w:ascii="Courier New" w:hAnsi="Courier New" w:cs="Courier New"/>
          <w:color w:val="2D2D2D"/>
          <w:sz w:val="20"/>
          <w:szCs w:val="20"/>
        </w:rPr>
        <w:t>CLAUDE.md Section 3.1</w:t>
      </w:r>
      <w:r>
        <w:rPr>
          <w:rFonts w:ascii="Arial" w:hAnsi="Arial" w:cs="Arial"/>
          <w:color w:val="2D2D2D"/>
          <w:sz w:val="20"/>
          <w:szCs w:val="20"/>
        </w:rPr>
        <w:t>). All gates include assert statements that halt execution on failure. Table 1</w:t>
      </w:r>
      <w:r w:rsidR="00621804">
        <w:rPr>
          <w:rFonts w:ascii="Arial" w:hAnsi="Arial" w:cs="Arial"/>
          <w:color w:val="2D2D2D"/>
          <w:sz w:val="20"/>
          <w:szCs w:val="20"/>
        </w:rPr>
        <w:t>7</w:t>
      </w:r>
      <w:r>
        <w:rPr>
          <w:rFonts w:ascii="Arial" w:hAnsi="Arial" w:cs="Arial"/>
          <w:color w:val="2D2D2D"/>
          <w:sz w:val="20"/>
          <w:szCs w:val="20"/>
        </w:rPr>
        <w:t xml:space="preserve"> presents the consolidated results.</w:t>
      </w:r>
    </w:p>
    <w:p w14:paraId="5AB27879" w14:textId="3CD12B73" w:rsidR="002560A7" w:rsidRPr="000C651E" w:rsidRDefault="00621804" w:rsidP="00535138">
      <w:pPr>
        <w:spacing w:before="100" w:beforeAutospacing="1" w:after="100" w:afterAutospacing="1"/>
        <w:rPr>
          <w:rFonts w:ascii="Arial" w:hAnsi="Arial" w:cs="Arial"/>
          <w:sz w:val="20"/>
          <w:szCs w:val="20"/>
        </w:rPr>
      </w:pPr>
      <w:r>
        <w:rPr>
          <w:rFonts w:ascii="Arial" w:hAnsi="Arial" w:cs="Arial"/>
          <w:b/>
          <w:bCs/>
          <w:i/>
          <w:iCs/>
          <w:color w:val="1B3A5C"/>
          <w:sz w:val="20"/>
          <w:szCs w:val="20"/>
        </w:rPr>
        <w:t>Table 17 — Gate Verification Summary</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8079"/>
        <w:gridCol w:w="1134"/>
      </w:tblGrid>
      <w:tr w:rsidR="002560A7" w:rsidRPr="000C651E" w14:paraId="717F2C0A" w14:textId="77777777" w:rsidTr="0075551A">
        <w:trPr>
          <w:tblHeader/>
        </w:trPr>
        <w:tc>
          <w:tcPr>
            <w:tcW w:w="988"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0BC4B06C" w14:textId="77777777" w:rsidR="002560A7" w:rsidRPr="000C651E"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Gate</w:t>
            </w:r>
          </w:p>
        </w:tc>
        <w:tc>
          <w:tcPr>
            <w:tcW w:w="8079" w:type="dxa"/>
            <w:tcBorders>
              <w:top w:val="single" w:sz="4" w:space="0" w:color="auto"/>
              <w:left w:val="single" w:sz="2" w:space="0" w:color="CCCCCC"/>
              <w:bottom w:val="single" w:sz="4" w:space="0" w:color="auto"/>
              <w:right w:val="single" w:sz="2" w:space="0" w:color="CCCCCC"/>
            </w:tcBorders>
            <w:shd w:val="clear" w:color="auto" w:fill="1C395C"/>
            <w:tcMar>
              <w:top w:w="100" w:type="dxa"/>
              <w:left w:w="120" w:type="dxa"/>
              <w:bottom w:w="100" w:type="dxa"/>
              <w:right w:w="120" w:type="dxa"/>
            </w:tcMar>
            <w:vAlign w:val="center"/>
          </w:tcPr>
          <w:p w14:paraId="13B0D962" w14:textId="77777777" w:rsidR="002560A7" w:rsidRPr="000C651E"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Description &amp; Criteria</w:t>
            </w:r>
          </w:p>
        </w:tc>
        <w:tc>
          <w:tcPr>
            <w:tcW w:w="1134"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02903648" w14:textId="77777777" w:rsidR="002560A7" w:rsidRPr="000C651E" w:rsidRDefault="00000000" w:rsidP="00535138">
            <w:pPr>
              <w:spacing w:before="100" w:beforeAutospacing="1" w:after="100" w:afterAutospacing="1"/>
              <w:jc w:val="center"/>
              <w:rPr>
                <w:rFonts w:ascii="Arial" w:hAnsi="Arial" w:cs="Arial"/>
                <w:sz w:val="20"/>
                <w:szCs w:val="20"/>
              </w:rPr>
            </w:pPr>
            <w:r>
              <w:rPr>
                <w:rFonts w:ascii="Arial" w:hAnsi="Arial" w:cs="Arial"/>
                <w:b/>
                <w:bCs/>
                <w:color w:val="FFFFFF"/>
                <w:sz w:val="20"/>
                <w:szCs w:val="20"/>
              </w:rPr>
              <w:t>Result</w:t>
            </w:r>
          </w:p>
        </w:tc>
      </w:tr>
      <w:tr w:rsidR="002560A7" w:rsidRPr="000C651E" w14:paraId="4C814633" w14:textId="77777777" w:rsidTr="000C651E">
        <w:tc>
          <w:tcPr>
            <w:tcW w:w="988" w:type="dxa"/>
            <w:tcBorders>
              <w:top w:val="single" w:sz="4" w:space="0" w:color="auto"/>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36C96B34" w14:textId="77777777" w:rsidR="002560A7" w:rsidRPr="000C651E" w:rsidRDefault="00000000" w:rsidP="00535138">
            <w:pPr>
              <w:spacing w:before="100" w:beforeAutospacing="1" w:after="100" w:afterAutospacing="1"/>
              <w:jc w:val="center"/>
              <w:rPr>
                <w:rFonts w:ascii="Arial" w:hAnsi="Arial" w:cs="Arial"/>
                <w:sz w:val="20"/>
                <w:szCs w:val="20"/>
              </w:rPr>
            </w:pPr>
            <w:r>
              <w:rPr>
                <w:rFonts w:ascii="Arial" w:hAnsi="Arial" w:cs="Arial"/>
                <w:b/>
                <w:bCs/>
                <w:color w:val="2D2D2D"/>
                <w:sz w:val="20"/>
                <w:szCs w:val="20"/>
              </w:rPr>
              <w:t>Gate 1</w:t>
            </w:r>
          </w:p>
        </w:tc>
        <w:tc>
          <w:tcPr>
            <w:tcW w:w="8079" w:type="dxa"/>
            <w:tcBorders>
              <w:top w:val="single" w:sz="4" w:space="0" w:color="auto"/>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tcPr>
          <w:p w14:paraId="68228620" w14:textId="3F7CA209" w:rsidR="002560A7" w:rsidRPr="000C651E"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K-Means centroids span physical flight envelope: sea-level regime </w:t>
            </w:r>
            <m:oMath>
              <m:r>
                <w:rPr>
                  <w:rFonts w:ascii="Cambria Math" w:hAnsi="Cambria Math" w:cs="Arial"/>
                  <w:color w:val="2D2D2D"/>
                  <w:sz w:val="20"/>
                  <w:szCs w:val="20"/>
                </w:rPr>
                <m:t xml:space="preserve">(op1 &lt; 5,  op2 &lt; 0.1) </m:t>
              </m:r>
            </m:oMath>
            <w:r>
              <w:rPr>
                <w:rFonts w:ascii="Arial" w:hAnsi="Arial" w:cs="Arial"/>
                <w:color w:val="2D2D2D"/>
                <w:sz w:val="20"/>
                <w:szCs w:val="20"/>
              </w:rPr>
              <w:t>AND high-altitude regime (</w:t>
            </w:r>
            <m:oMath>
              <m:r>
                <w:rPr>
                  <w:rFonts w:ascii="Cambria Math" w:hAnsi="Cambria Math" w:cs="Arial"/>
                  <w:color w:val="2D2D2D"/>
                  <w:sz w:val="20"/>
                  <w:szCs w:val="20"/>
                </w:rPr>
                <m:t>op1 &gt; 30</m:t>
              </m:r>
            </m:oMath>
            <w:r>
              <w:rPr>
                <w:rFonts w:ascii="Arial" w:hAnsi="Arial" w:cs="Arial"/>
                <w:color w:val="2D2D2D"/>
                <w:sz w:val="20"/>
                <w:szCs w:val="20"/>
              </w:rPr>
              <w:t xml:space="preserve">, </w:t>
            </w:r>
            <m:oMath>
              <m:r>
                <w:rPr>
                  <w:rFonts w:ascii="Cambria Math" w:hAnsi="Cambria Math" w:cs="Arial"/>
                  <w:color w:val="2D2D2D"/>
                  <w:sz w:val="20"/>
                  <w:szCs w:val="20"/>
                </w:rPr>
                <m:t>op2 &gt; 0.7</m:t>
              </m:r>
            </m:oMath>
            <w:r>
              <w:rPr>
                <w:rFonts w:ascii="Arial" w:hAnsi="Arial" w:cs="Arial"/>
                <w:color w:val="2D2D2D"/>
                <w:sz w:val="20"/>
                <w:szCs w:val="20"/>
              </w:rPr>
              <w:t>) both present; all 6 clusters populated in Internal Train.</w:t>
            </w:r>
          </w:p>
        </w:tc>
        <w:tc>
          <w:tcPr>
            <w:tcW w:w="1134" w:type="dxa"/>
            <w:tcBorders>
              <w:top w:val="single" w:sz="4" w:space="0" w:color="auto"/>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0F806A78" w14:textId="77777777" w:rsidR="002560A7" w:rsidRPr="000C651E" w:rsidRDefault="00000000" w:rsidP="00535138">
            <w:pPr>
              <w:spacing w:before="100" w:beforeAutospacing="1" w:after="100" w:afterAutospacing="1"/>
              <w:jc w:val="center"/>
              <w:rPr>
                <w:rFonts w:ascii="Arial" w:hAnsi="Arial" w:cs="Arial"/>
                <w:sz w:val="20"/>
                <w:szCs w:val="20"/>
              </w:rPr>
            </w:pPr>
            <w:r>
              <w:rPr>
                <w:rFonts w:ascii="Segoe UI Symbol" w:hAnsi="Segoe UI Symbol" w:cs="Segoe UI Symbol"/>
                <w:b/>
                <w:bCs/>
                <w:color w:val="1A7A3A"/>
                <w:sz w:val="20"/>
                <w:szCs w:val="20"/>
              </w:rPr>
              <w:t>✓</w:t>
            </w:r>
            <w:r>
              <w:rPr>
                <w:rFonts w:ascii="Arial" w:hAnsi="Arial" w:cs="Arial"/>
                <w:b/>
                <w:bCs/>
                <w:color w:val="1A7A3A"/>
                <w:sz w:val="20"/>
                <w:szCs w:val="20"/>
              </w:rPr>
              <w:t xml:space="preserve"> PASS</w:t>
            </w:r>
          </w:p>
        </w:tc>
      </w:tr>
      <w:tr w:rsidR="002560A7" w:rsidRPr="000C651E" w14:paraId="38F8DA73" w14:textId="77777777" w:rsidTr="000C651E">
        <w:tc>
          <w:tcPr>
            <w:tcW w:w="988"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166EECBE" w14:textId="77777777" w:rsidR="002560A7" w:rsidRPr="000C651E" w:rsidRDefault="00000000" w:rsidP="00535138">
            <w:pPr>
              <w:spacing w:before="100" w:beforeAutospacing="1" w:after="100" w:afterAutospacing="1"/>
              <w:jc w:val="center"/>
              <w:rPr>
                <w:rFonts w:ascii="Arial" w:hAnsi="Arial" w:cs="Arial"/>
                <w:sz w:val="20"/>
                <w:szCs w:val="20"/>
              </w:rPr>
            </w:pPr>
            <w:r>
              <w:rPr>
                <w:rFonts w:ascii="Arial" w:hAnsi="Arial" w:cs="Arial"/>
                <w:b/>
                <w:bCs/>
                <w:color w:val="2D2D2D"/>
                <w:sz w:val="20"/>
                <w:szCs w:val="20"/>
              </w:rPr>
              <w:t>Gate 2</w:t>
            </w:r>
          </w:p>
        </w:tc>
        <w:tc>
          <w:tcPr>
            <w:tcW w:w="8079"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tcPr>
          <w:p w14:paraId="387D032D" w14:textId="4734E657" w:rsidR="002560A7" w:rsidRPr="000C651E"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Z-score parameters physically reasonable for s4 (T50), s7 (P30), s9 (Nc): </w:t>
            </w:r>
            <m:oMath>
              <m:r>
                <w:rPr>
                  <w:rFonts w:ascii="Cambria Math" w:hAnsi="Cambria Math" w:cs="Arial"/>
                  <w:color w:val="2D2D2D"/>
                  <w:sz w:val="20"/>
                  <w:szCs w:val="20"/>
                </w:rPr>
                <m:t>μ</m:t>
              </m:r>
            </m:oMath>
            <w:r>
              <w:rPr>
                <w:rFonts w:ascii="Arial" w:hAnsi="Arial" w:cs="Arial"/>
                <w:color w:val="2D2D2D"/>
                <w:sz w:val="20"/>
                <w:szCs w:val="20"/>
              </w:rPr>
              <w:t xml:space="preserve"> finite and non-NaN, </w:t>
            </w:r>
            <m:oMath>
              <m:r>
                <w:rPr>
                  <w:rFonts w:ascii="Cambria Math" w:hAnsi="Cambria Math" w:cs="Arial"/>
                  <w:color w:val="2D2D2D"/>
                  <w:sz w:val="20"/>
                  <w:szCs w:val="20"/>
                </w:rPr>
                <m:t>σ &gt; 0</m:t>
              </m:r>
            </m:oMath>
            <w:r>
              <w:rPr>
                <w:rFonts w:ascii="Arial" w:hAnsi="Arial" w:cs="Arial"/>
                <w:color w:val="2D2D2D"/>
                <w:sz w:val="20"/>
                <w:szCs w:val="20"/>
              </w:rPr>
              <w:t xml:space="preserve"> and finite. 33 parameter sets validated across all regime combinations.</w:t>
            </w:r>
          </w:p>
        </w:tc>
        <w:tc>
          <w:tcPr>
            <w:tcW w:w="1134"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2EEF9A22" w14:textId="77777777" w:rsidR="002560A7" w:rsidRPr="000C651E" w:rsidRDefault="00000000" w:rsidP="00535138">
            <w:pPr>
              <w:spacing w:before="100" w:beforeAutospacing="1" w:after="100" w:afterAutospacing="1"/>
              <w:jc w:val="center"/>
              <w:rPr>
                <w:rFonts w:ascii="Arial" w:hAnsi="Arial" w:cs="Arial"/>
                <w:sz w:val="20"/>
                <w:szCs w:val="20"/>
              </w:rPr>
            </w:pPr>
            <w:r>
              <w:rPr>
                <w:rFonts w:ascii="Segoe UI Symbol" w:hAnsi="Segoe UI Symbol" w:cs="Segoe UI Symbol"/>
                <w:b/>
                <w:bCs/>
                <w:color w:val="1A7A3A"/>
                <w:sz w:val="20"/>
                <w:szCs w:val="20"/>
              </w:rPr>
              <w:t>✓</w:t>
            </w:r>
            <w:r>
              <w:rPr>
                <w:rFonts w:ascii="Arial" w:hAnsi="Arial" w:cs="Arial"/>
                <w:b/>
                <w:bCs/>
                <w:color w:val="1A7A3A"/>
                <w:sz w:val="20"/>
                <w:szCs w:val="20"/>
              </w:rPr>
              <w:t xml:space="preserve"> PASS</w:t>
            </w:r>
          </w:p>
        </w:tc>
      </w:tr>
      <w:tr w:rsidR="002560A7" w:rsidRPr="000C651E" w14:paraId="2048F3BC" w14:textId="77777777" w:rsidTr="000C651E">
        <w:tc>
          <w:tcPr>
            <w:tcW w:w="988"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3DE14E49" w14:textId="77777777" w:rsidR="002560A7" w:rsidRPr="000C651E" w:rsidRDefault="00000000" w:rsidP="00535138">
            <w:pPr>
              <w:spacing w:before="100" w:beforeAutospacing="1" w:after="100" w:afterAutospacing="1"/>
              <w:jc w:val="center"/>
              <w:rPr>
                <w:rFonts w:ascii="Arial" w:hAnsi="Arial" w:cs="Arial"/>
                <w:sz w:val="20"/>
                <w:szCs w:val="20"/>
              </w:rPr>
            </w:pPr>
            <w:r>
              <w:rPr>
                <w:rFonts w:ascii="Arial" w:hAnsi="Arial" w:cs="Arial"/>
                <w:b/>
                <w:bCs/>
                <w:color w:val="2D2D2D"/>
                <w:sz w:val="20"/>
                <w:szCs w:val="20"/>
              </w:rPr>
              <w:t>Gate 3</w:t>
            </w:r>
          </w:p>
        </w:tc>
        <w:tc>
          <w:tcPr>
            <w:tcW w:w="8079"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tcPr>
          <w:p w14:paraId="07851E90" w14:textId="77777777" w:rsidR="002560A7" w:rsidRPr="000C651E"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Shewhart UWL breach </w:t>
            </w:r>
            <m:oMath>
              <m:r>
                <w:rPr>
                  <w:rFonts w:ascii="Cambria Math" w:hAnsi="Cambria Math" w:cs="Arial"/>
                  <w:color w:val="2D2D2D"/>
                  <w:sz w:val="20"/>
                  <w:szCs w:val="20"/>
                </w:rPr>
                <m:t>(|z| &gt; 2)</m:t>
              </m:r>
            </m:oMath>
            <w:r>
              <w:rPr>
                <w:rFonts w:ascii="Arial" w:hAnsi="Arial" w:cs="Arial"/>
                <w:color w:val="2D2D2D"/>
                <w:sz w:val="20"/>
                <w:szCs w:val="20"/>
              </w:rPr>
              <w:t xml:space="preserve"> confirmed for s4 (EGT) in second half of longest-trajectory engine in each subset. Breach confirmed in all 4 subsets (7–18 breach events, 2.6%–9.9% of 2nd-half cycles).</w:t>
            </w:r>
          </w:p>
        </w:tc>
        <w:tc>
          <w:tcPr>
            <w:tcW w:w="1134"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18F23E33" w14:textId="77777777" w:rsidR="002560A7" w:rsidRPr="000C651E" w:rsidRDefault="00000000" w:rsidP="00535138">
            <w:pPr>
              <w:spacing w:before="100" w:beforeAutospacing="1" w:after="100" w:afterAutospacing="1"/>
              <w:jc w:val="center"/>
              <w:rPr>
                <w:rFonts w:ascii="Arial" w:hAnsi="Arial" w:cs="Arial"/>
                <w:sz w:val="20"/>
                <w:szCs w:val="20"/>
              </w:rPr>
            </w:pPr>
            <w:r>
              <w:rPr>
                <w:rFonts w:ascii="Segoe UI Symbol" w:hAnsi="Segoe UI Symbol" w:cs="Segoe UI Symbol"/>
                <w:b/>
                <w:bCs/>
                <w:color w:val="1A7A3A"/>
                <w:sz w:val="20"/>
                <w:szCs w:val="20"/>
              </w:rPr>
              <w:t>✓</w:t>
            </w:r>
            <w:r>
              <w:rPr>
                <w:rFonts w:ascii="Arial" w:hAnsi="Arial" w:cs="Arial"/>
                <w:b/>
                <w:bCs/>
                <w:color w:val="1A7A3A"/>
                <w:sz w:val="20"/>
                <w:szCs w:val="20"/>
              </w:rPr>
              <w:t xml:space="preserve"> PASS</w:t>
            </w:r>
          </w:p>
        </w:tc>
      </w:tr>
      <w:tr w:rsidR="002560A7" w:rsidRPr="000C651E" w14:paraId="27F7ED86" w14:textId="77777777" w:rsidTr="000C651E">
        <w:tc>
          <w:tcPr>
            <w:tcW w:w="988"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29BB3888" w14:textId="77777777" w:rsidR="002560A7" w:rsidRPr="000C651E" w:rsidRDefault="00000000" w:rsidP="00535138">
            <w:pPr>
              <w:spacing w:before="100" w:beforeAutospacing="1" w:after="100" w:afterAutospacing="1"/>
              <w:jc w:val="center"/>
              <w:rPr>
                <w:rFonts w:ascii="Arial" w:hAnsi="Arial" w:cs="Arial"/>
                <w:sz w:val="20"/>
                <w:szCs w:val="20"/>
              </w:rPr>
            </w:pPr>
            <w:r>
              <w:rPr>
                <w:rFonts w:ascii="Arial" w:hAnsi="Arial" w:cs="Arial"/>
                <w:b/>
                <w:bCs/>
                <w:color w:val="2D2D2D"/>
                <w:sz w:val="20"/>
                <w:szCs w:val="20"/>
              </w:rPr>
              <w:t>Gate 4</w:t>
            </w:r>
          </w:p>
        </w:tc>
        <w:tc>
          <w:tcPr>
            <w:tcW w:w="8079"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tcPr>
          <w:p w14:paraId="0E748CF4" w14:textId="77777777" w:rsidR="002560A7" w:rsidRPr="000C651E"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FD00u normalised distributions: </w:t>
            </w:r>
            <m:oMath>
              <m:r>
                <w:rPr>
                  <w:rFonts w:ascii="Cambria Math" w:hAnsi="Cambria Math" w:cs="Arial"/>
                  <w:color w:val="2D2D2D"/>
                  <w:sz w:val="20"/>
                  <w:szCs w:val="20"/>
                </w:rPr>
                <m:t>|μ| &lt; 0.5</m:t>
              </m:r>
            </m:oMath>
            <w:r>
              <w:rPr>
                <w:rFonts w:ascii="Arial" w:hAnsi="Arial" w:cs="Arial"/>
                <w:color w:val="2D2D2D"/>
                <w:sz w:val="20"/>
                <w:szCs w:val="20"/>
              </w:rPr>
              <w:t xml:space="preserve"> and </w:t>
            </w:r>
            <m:oMath>
              <m:r>
                <w:rPr>
                  <w:rFonts w:ascii="Cambria Math" w:hAnsi="Cambria Math" w:cs="Arial"/>
                  <w:color w:val="2D2D2D"/>
                  <w:sz w:val="20"/>
                  <w:szCs w:val="20"/>
                </w:rPr>
                <m:t>0.3 &lt; σ &lt; 2.0</m:t>
              </m:r>
            </m:oMath>
            <w:r>
              <w:rPr>
                <w:rFonts w:ascii="Arial" w:hAnsi="Arial" w:cs="Arial"/>
                <w:color w:val="2D2D2D"/>
                <w:sz w:val="20"/>
                <w:szCs w:val="20"/>
              </w:rPr>
              <w:t xml:space="preserve"> for all active sensors. Regime-dead sensors </w:t>
            </w:r>
            <m:oMath>
              <m:d>
                <m:dPr>
                  <m:ctrlPr>
                    <w:rPr>
                      <w:rFonts w:ascii="Cambria Math" w:hAnsi="Cambria Math" w:cs="Arial"/>
                      <w:i/>
                      <w:color w:val="2D2D2D"/>
                      <w:sz w:val="20"/>
                      <w:szCs w:val="20"/>
                    </w:rPr>
                  </m:ctrlPr>
                </m:dPr>
                <m:e>
                  <m:sSub>
                    <m:sSubPr>
                      <m:ctrlPr>
                        <w:rPr>
                          <w:rFonts w:ascii="Cambria Math" w:hAnsi="Cambria Math" w:cs="Arial"/>
                          <w:i/>
                          <w:color w:val="2D2D2D"/>
                          <w:sz w:val="20"/>
                          <w:szCs w:val="20"/>
                        </w:rPr>
                      </m:ctrlPr>
                    </m:sSubPr>
                    <m:e>
                      <m:r>
                        <w:rPr>
                          <w:rFonts w:ascii="Cambria Math" w:hAnsi="Cambria Math" w:cs="Arial"/>
                          <w:color w:val="2D2D2D"/>
                          <w:sz w:val="20"/>
                          <w:szCs w:val="20"/>
                        </w:rPr>
                        <m:t>σ</m:t>
                      </m:r>
                    </m:e>
                    <m:sub>
                      <m:r>
                        <w:rPr>
                          <w:rFonts w:ascii="Cambria Math" w:hAnsi="Cambria Math" w:cs="Arial"/>
                          <w:color w:val="2D2D2D"/>
                          <w:sz w:val="20"/>
                          <w:szCs w:val="20"/>
                        </w:rPr>
                        <m:t>z</m:t>
                      </m:r>
                    </m:sub>
                  </m:sSub>
                  <m:r>
                    <w:rPr>
                      <w:rFonts w:ascii="Cambria Math" w:hAnsi="Cambria Math" w:cs="Arial"/>
                      <w:color w:val="2D2D2D"/>
                      <w:sz w:val="20"/>
                      <w:szCs w:val="20"/>
                    </w:rPr>
                    <m:t> &lt; 0.05</m:t>
                  </m:r>
                </m:e>
              </m:d>
            </m:oMath>
            <w:r>
              <w:rPr>
                <w:rFonts w:ascii="Arial" w:hAnsi="Arial" w:cs="Arial"/>
                <w:color w:val="2D2D2D"/>
                <w:sz w:val="20"/>
                <w:szCs w:val="20"/>
              </w:rPr>
              <w:t xml:space="preserve"> exempt. 17 active sensors pass; 4 regime-dead exempt.</w:t>
            </w:r>
          </w:p>
        </w:tc>
        <w:tc>
          <w:tcPr>
            <w:tcW w:w="1134"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2850346C" w14:textId="77777777" w:rsidR="002560A7" w:rsidRPr="000C651E" w:rsidRDefault="00000000" w:rsidP="00535138">
            <w:pPr>
              <w:spacing w:before="100" w:beforeAutospacing="1" w:after="100" w:afterAutospacing="1"/>
              <w:jc w:val="center"/>
              <w:rPr>
                <w:rFonts w:ascii="Arial" w:hAnsi="Arial" w:cs="Arial"/>
                <w:sz w:val="20"/>
                <w:szCs w:val="20"/>
              </w:rPr>
            </w:pPr>
            <w:r>
              <w:rPr>
                <w:rFonts w:ascii="Segoe UI Symbol" w:hAnsi="Segoe UI Symbol" w:cs="Segoe UI Symbol"/>
                <w:b/>
                <w:bCs/>
                <w:color w:val="1A7A3A"/>
                <w:sz w:val="20"/>
                <w:szCs w:val="20"/>
              </w:rPr>
              <w:t>✓</w:t>
            </w:r>
            <w:r>
              <w:rPr>
                <w:rFonts w:ascii="Arial" w:hAnsi="Arial" w:cs="Arial"/>
                <w:b/>
                <w:bCs/>
                <w:color w:val="1A7A3A"/>
                <w:sz w:val="20"/>
                <w:szCs w:val="20"/>
              </w:rPr>
              <w:t xml:space="preserve"> PASS</w:t>
            </w:r>
          </w:p>
        </w:tc>
      </w:tr>
      <w:tr w:rsidR="002560A7" w:rsidRPr="000C651E" w14:paraId="1DC76C4C" w14:textId="77777777" w:rsidTr="000C651E">
        <w:tc>
          <w:tcPr>
            <w:tcW w:w="988"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6D6002CC" w14:textId="77777777" w:rsidR="002560A7" w:rsidRPr="000C651E" w:rsidRDefault="00000000" w:rsidP="00535138">
            <w:pPr>
              <w:spacing w:before="100" w:beforeAutospacing="1" w:after="100" w:afterAutospacing="1"/>
              <w:jc w:val="center"/>
              <w:rPr>
                <w:rFonts w:ascii="Arial" w:hAnsi="Arial" w:cs="Arial"/>
                <w:sz w:val="20"/>
                <w:szCs w:val="20"/>
              </w:rPr>
            </w:pPr>
            <w:r>
              <w:rPr>
                <w:rFonts w:ascii="Arial" w:hAnsi="Arial" w:cs="Arial"/>
                <w:b/>
                <w:bCs/>
                <w:color w:val="2D2D2D"/>
                <w:sz w:val="20"/>
                <w:szCs w:val="20"/>
              </w:rPr>
              <w:t>Gate 5</w:t>
            </w:r>
          </w:p>
        </w:tc>
        <w:tc>
          <w:tcPr>
            <w:tcW w:w="8079"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tcPr>
          <w:p w14:paraId="17583323" w14:textId="77777777" w:rsidR="002560A7" w:rsidRPr="000C651E"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Unified variance audit: no sensor outside </w:t>
            </w:r>
            <w:r w:rsidRPr="00BF3F1D">
              <w:rPr>
                <w:rFonts w:ascii="Courier New" w:hAnsi="Courier New" w:cs="Courier New"/>
                <w:color w:val="2D2D2D"/>
                <w:sz w:val="20"/>
                <w:szCs w:val="20"/>
              </w:rPr>
              <w:t>regime_dead</w:t>
            </w:r>
            <w:r>
              <w:rPr>
                <w:rFonts w:ascii="Arial" w:hAnsi="Arial" w:cs="Arial"/>
                <w:color w:val="2D2D2D"/>
                <w:sz w:val="20"/>
                <w:szCs w:val="20"/>
              </w:rPr>
              <w:t xml:space="preserve"> set has </w:t>
            </w:r>
            <m:oMath>
              <m:r>
                <w:rPr>
                  <w:rFonts w:ascii="Cambria Math" w:hAnsi="Cambria Math" w:cs="Arial"/>
                  <w:color w:val="2D2D2D"/>
                  <w:sz w:val="20"/>
                  <w:szCs w:val="20"/>
                </w:rPr>
                <m:t>σ² ≤ τ = 1×10⁻⁵.</m:t>
              </m:r>
            </m:oMath>
            <w:r>
              <w:rPr>
                <w:rFonts w:ascii="Arial" w:hAnsi="Arial" w:cs="Arial"/>
                <w:color w:val="2D2D2D"/>
                <w:sz w:val="20"/>
                <w:szCs w:val="20"/>
              </w:rPr>
              <w:t xml:space="preserve"> Zero unexpected dead sensors in FD00u. 17 ACTIVE, 4 REGIME-DEAD (expected).</w:t>
            </w:r>
          </w:p>
        </w:tc>
        <w:tc>
          <w:tcPr>
            <w:tcW w:w="1134"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2DAE9644" w14:textId="77777777" w:rsidR="002560A7" w:rsidRPr="000C651E" w:rsidRDefault="00000000" w:rsidP="00535138">
            <w:pPr>
              <w:spacing w:before="100" w:beforeAutospacing="1" w:after="100" w:afterAutospacing="1"/>
              <w:jc w:val="center"/>
              <w:rPr>
                <w:rFonts w:ascii="Arial" w:hAnsi="Arial" w:cs="Arial"/>
                <w:sz w:val="20"/>
                <w:szCs w:val="20"/>
              </w:rPr>
            </w:pPr>
            <w:r>
              <w:rPr>
                <w:rFonts w:ascii="Segoe UI Symbol" w:hAnsi="Segoe UI Symbol" w:cs="Segoe UI Symbol"/>
                <w:b/>
                <w:bCs/>
                <w:color w:val="1A7A3A"/>
                <w:sz w:val="20"/>
                <w:szCs w:val="20"/>
              </w:rPr>
              <w:t>✓</w:t>
            </w:r>
            <w:r>
              <w:rPr>
                <w:rFonts w:ascii="Arial" w:hAnsi="Arial" w:cs="Arial"/>
                <w:b/>
                <w:bCs/>
                <w:color w:val="1A7A3A"/>
                <w:sz w:val="20"/>
                <w:szCs w:val="20"/>
              </w:rPr>
              <w:t xml:space="preserve"> PASS</w:t>
            </w:r>
          </w:p>
        </w:tc>
      </w:tr>
      <w:tr w:rsidR="002560A7" w:rsidRPr="000C651E" w14:paraId="542D8B11" w14:textId="77777777" w:rsidTr="000C651E">
        <w:tc>
          <w:tcPr>
            <w:tcW w:w="988"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06925EED" w14:textId="77777777" w:rsidR="002560A7" w:rsidRPr="000C651E" w:rsidRDefault="00000000" w:rsidP="00535138">
            <w:pPr>
              <w:spacing w:before="100" w:beforeAutospacing="1" w:after="100" w:afterAutospacing="1"/>
              <w:jc w:val="center"/>
              <w:rPr>
                <w:rFonts w:ascii="Arial" w:hAnsi="Arial" w:cs="Arial"/>
                <w:sz w:val="20"/>
                <w:szCs w:val="20"/>
              </w:rPr>
            </w:pPr>
            <w:r>
              <w:rPr>
                <w:rFonts w:ascii="Arial" w:hAnsi="Arial" w:cs="Arial"/>
                <w:b/>
                <w:bCs/>
                <w:color w:val="2D2D2D"/>
                <w:sz w:val="20"/>
                <w:szCs w:val="20"/>
              </w:rPr>
              <w:t>Gate 6</w:t>
            </w:r>
          </w:p>
        </w:tc>
        <w:tc>
          <w:tcPr>
            <w:tcW w:w="8079"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tcPr>
          <w:p w14:paraId="3850703B" w14:textId="77777777" w:rsidR="002560A7" w:rsidRPr="000C651E" w:rsidRDefault="00000000" w:rsidP="00535138">
            <w:pPr>
              <w:spacing w:before="100" w:beforeAutospacing="1" w:after="100" w:afterAutospacing="1"/>
              <w:rPr>
                <w:rFonts w:ascii="Arial" w:hAnsi="Arial" w:cs="Arial"/>
                <w:sz w:val="20"/>
                <w:szCs w:val="20"/>
              </w:rPr>
            </w:pPr>
            <w:r>
              <w:rPr>
                <w:rFonts w:ascii="Arial" w:hAnsi="Arial" w:cs="Arial"/>
                <w:color w:val="2D2D2D"/>
                <w:sz w:val="20"/>
                <w:szCs w:val="20"/>
              </w:rPr>
              <w:t xml:space="preserve">Box plot comparison: FD00u medians ≈ 0 and </w:t>
            </w:r>
            <m:oMath>
              <m:r>
                <w:rPr>
                  <w:rFonts w:ascii="Cambria Math" w:hAnsi="Cambria Math" w:cs="Arial"/>
                  <w:color w:val="2D2D2D"/>
                  <w:sz w:val="20"/>
                  <w:szCs w:val="20"/>
                </w:rPr>
                <m:t>IQR &gt; 0.01</m:t>
              </m:r>
            </m:oMath>
            <w:r>
              <w:rPr>
                <w:rFonts w:ascii="Arial" w:hAnsi="Arial" w:cs="Arial"/>
                <w:color w:val="2D2D2D"/>
                <w:sz w:val="20"/>
                <w:szCs w:val="20"/>
              </w:rPr>
              <w:t xml:space="preserve"> for active sensors. Partially dead </w:t>
            </w:r>
            <m:oMath>
              <m:r>
                <w:rPr>
                  <w:rFonts w:ascii="Cambria Math" w:hAnsi="Cambria Math" w:cs="Arial"/>
                  <w:color w:val="2D2D2D"/>
                  <w:sz w:val="20"/>
                  <w:szCs w:val="20"/>
                </w:rPr>
                <m:t>(IQR &lt; 0.01)</m:t>
              </m:r>
            </m:oMath>
            <w:r>
              <w:rPr>
                <w:rFonts w:ascii="Arial" w:hAnsi="Arial" w:cs="Arial"/>
                <w:color w:val="2D2D2D"/>
                <w:sz w:val="20"/>
                <w:szCs w:val="20"/>
              </w:rPr>
              <w:t xml:space="preserve"> sensors exempt. 15 active sensors confirm unification preserved thermodynamic structure.</w:t>
            </w:r>
          </w:p>
        </w:tc>
        <w:tc>
          <w:tcPr>
            <w:tcW w:w="1134" w:type="dxa"/>
            <w:tcBorders>
              <w:top w:val="single" w:sz="1" w:space="0" w:color="CCCCCC"/>
              <w:left w:val="single" w:sz="1" w:space="0" w:color="CCCCCC"/>
              <w:bottom w:val="single" w:sz="1" w:space="0" w:color="CCCCCC"/>
              <w:right w:val="single" w:sz="1" w:space="0" w:color="CCCCCC"/>
            </w:tcBorders>
            <w:shd w:val="clear" w:color="auto" w:fill="D5F0DB"/>
            <w:tcMar>
              <w:top w:w="80" w:type="dxa"/>
              <w:left w:w="120" w:type="dxa"/>
              <w:bottom w:w="80" w:type="dxa"/>
              <w:right w:w="120" w:type="dxa"/>
            </w:tcMar>
            <w:vAlign w:val="center"/>
          </w:tcPr>
          <w:p w14:paraId="00EE61E0" w14:textId="77777777" w:rsidR="002560A7" w:rsidRPr="000C651E" w:rsidRDefault="00000000" w:rsidP="00535138">
            <w:pPr>
              <w:spacing w:before="100" w:beforeAutospacing="1" w:after="100" w:afterAutospacing="1"/>
              <w:jc w:val="center"/>
              <w:rPr>
                <w:rFonts w:ascii="Arial" w:hAnsi="Arial" w:cs="Arial"/>
                <w:sz w:val="20"/>
                <w:szCs w:val="20"/>
              </w:rPr>
            </w:pPr>
            <w:r>
              <w:rPr>
                <w:rFonts w:ascii="Segoe UI Symbol" w:hAnsi="Segoe UI Symbol" w:cs="Segoe UI Symbol"/>
                <w:b/>
                <w:bCs/>
                <w:color w:val="1A7A3A"/>
                <w:sz w:val="20"/>
                <w:szCs w:val="20"/>
              </w:rPr>
              <w:t>✓</w:t>
            </w:r>
            <w:r>
              <w:rPr>
                <w:rFonts w:ascii="Arial" w:hAnsi="Arial" w:cs="Arial"/>
                <w:b/>
                <w:bCs/>
                <w:color w:val="1A7A3A"/>
                <w:sz w:val="20"/>
                <w:szCs w:val="20"/>
              </w:rPr>
              <w:t xml:space="preserve"> PASS</w:t>
            </w:r>
          </w:p>
        </w:tc>
      </w:tr>
    </w:tbl>
    <w:p w14:paraId="3467BE5A" w14:textId="0CBC0988" w:rsidR="00A31CCE" w:rsidRPr="004A6CB5" w:rsidRDefault="00000000" w:rsidP="00535138">
      <w:pPr>
        <w:pBdr>
          <w:top w:val="single" w:sz="4" w:space="4" w:color="1A7A3A"/>
          <w:bottom w:val="single" w:sz="4" w:space="4" w:color="1A7A3A"/>
        </w:pBdr>
        <w:spacing w:before="100" w:beforeAutospacing="1" w:after="100" w:afterAutospacing="1"/>
        <w:jc w:val="center"/>
        <w:rPr>
          <w:rFonts w:ascii="Arial" w:hAnsi="Arial" w:cs="Arial"/>
        </w:rPr>
      </w:pPr>
      <w:r>
        <w:rPr>
          <w:rFonts w:ascii="Arial" w:hAnsi="Arial" w:cs="Arial"/>
          <w:b/>
          <w:bCs/>
          <w:color w:val="1A7A3A"/>
          <w:sz w:val="22"/>
          <w:szCs w:val="22"/>
        </w:rPr>
        <w:t>ALL 6 GATES PASSED — Pipeline cleared to proceed to Phase 3 (Feature Engineering).</w:t>
      </w:r>
      <w:r w:rsidR="00A31CCE">
        <w:br/>
      </w:r>
    </w:p>
    <w:p w14:paraId="6EA8D962" w14:textId="287C6F83" w:rsidR="002560A7" w:rsidRDefault="00BF3F1D" w:rsidP="00535138">
      <w:pPr>
        <w:pStyle w:val="Heading1"/>
        <w:spacing w:before="100" w:beforeAutospacing="1" w:after="100" w:afterAutospacing="1"/>
      </w:pPr>
      <w:r>
        <w:t>9. Critical Assessment — Engineering Strengths and Outstanding Gaps</w:t>
      </w:r>
    </w:p>
    <w:p w14:paraId="5EA870F2" w14:textId="1743E5C8" w:rsidR="002560A7" w:rsidRDefault="001026E5" w:rsidP="00535138">
      <w:pPr>
        <w:pStyle w:val="Heading2"/>
        <w:spacing w:before="100" w:beforeAutospacing="1" w:after="100" w:afterAutospacing="1"/>
      </w:pPr>
      <w:r>
        <w:t>9.1  Confirmed Engineering Strengths</w:t>
      </w:r>
    </w:p>
    <w:p w14:paraId="7F01E6C7" w14:textId="77777777" w:rsidR="002560A7" w:rsidRPr="00597ADA" w:rsidRDefault="00000000" w:rsidP="00597ADA">
      <w:pPr>
        <w:pStyle w:val="ListParagraph"/>
        <w:numPr>
          <w:ilvl w:val="0"/>
          <w:numId w:val="12"/>
        </w:numPr>
        <w:spacing w:before="100" w:beforeAutospacing="1" w:after="100" w:afterAutospacing="1"/>
        <w:jc w:val="both"/>
      </w:pPr>
      <w:r w:rsidRPr="00597ADA">
        <w:rPr>
          <w:color w:val="2D2D2D"/>
        </w:rPr>
        <w:t>Zero-leakage protocol is correctly implemented and programmatically verified. The GroupShuffleSplit engine-boundary constraint, K-Means fitting exclusively on Internal Train, and Z-score parameter freezing before any transformation together constitute a genuinely leakage-free pipeline. The six gate assertions provide execution-halting failure modes rather than silent warnings.</w:t>
      </w:r>
    </w:p>
    <w:p w14:paraId="06FF4B98" w14:textId="155FED06" w:rsidR="002560A7" w:rsidRPr="00597ADA" w:rsidRDefault="00000000" w:rsidP="00597ADA">
      <w:pPr>
        <w:pStyle w:val="ListParagraph"/>
        <w:numPr>
          <w:ilvl w:val="0"/>
          <w:numId w:val="12"/>
        </w:numPr>
        <w:spacing w:before="100" w:beforeAutospacing="1" w:after="100" w:afterAutospacing="1"/>
        <w:jc w:val="both"/>
      </w:pPr>
      <w:r w:rsidRPr="00597ADA">
        <w:rPr>
          <w:color w:val="2D2D2D"/>
        </w:rPr>
        <w:t xml:space="preserve">Physics-informed normalisation anchors the z-space to thermodynamic first principles. By computing </w:t>
      </w:r>
      <m:oMath>
        <m:r>
          <w:rPr>
            <w:rFonts w:ascii="Cambria Math" w:hAnsi="Cambria Math"/>
            <w:color w:val="2D2D2D"/>
          </w:rPr>
          <m:t>μ</m:t>
        </m:r>
      </m:oMath>
      <w:r w:rsidRPr="00597ADA">
        <w:rPr>
          <w:color w:val="2D2D2D"/>
        </w:rPr>
        <w:t xml:space="preserve"> and </w:t>
      </w:r>
      <m:oMath>
        <m:r>
          <w:rPr>
            <w:rFonts w:ascii="Cambria Math" w:hAnsi="Cambria Math"/>
            <w:color w:val="2D2D2D"/>
          </w:rPr>
          <m:t>σ</m:t>
        </m:r>
      </m:oMath>
      <w:r w:rsidRPr="00597ADA">
        <w:rPr>
          <w:color w:val="2D2D2D"/>
        </w:rPr>
        <w:t xml:space="preserve"> per operating regime, the pipeline explicitly models the C-MAPSS simulation's multi-condition flight envelope. The regime_id label and the physical labelling of centroids (sea-level, cruise, climb segments) </w:t>
      </w:r>
      <w:r w:rsidRPr="00597ADA">
        <w:rPr>
          <w:color w:val="2D2D2D"/>
        </w:rPr>
        <w:lastRenderedPageBreak/>
        <w:t>demonstrate domain knowledge integration that distinguishes this work from generic preprocessing pipelines.</w:t>
      </w:r>
    </w:p>
    <w:p w14:paraId="0B03BDE5" w14:textId="029E50A2" w:rsidR="002560A7" w:rsidRPr="00597ADA" w:rsidRDefault="00000000" w:rsidP="00597ADA">
      <w:pPr>
        <w:pStyle w:val="ListParagraph"/>
        <w:numPr>
          <w:ilvl w:val="0"/>
          <w:numId w:val="12"/>
        </w:numPr>
        <w:spacing w:before="100" w:beforeAutospacing="1" w:after="100" w:afterAutospacing="1"/>
        <w:jc w:val="both"/>
      </w:pPr>
      <w:r w:rsidRPr="00597ADA">
        <w:rPr>
          <w:color w:val="2D2D2D"/>
        </w:rPr>
        <w:t>Shewhart-to-P-F curve mapping provides a physically interpretable health-state scoring framework. The UWL/UCL thresholds are grounded in established SPC literature (Shewhart, 1931)</w:t>
      </w:r>
      <w:sdt>
        <w:sdtPr>
          <w:rPr>
            <w:color w:val="2D2D2D"/>
          </w:rPr>
          <w:id w:val="-1514983020"/>
          <w:citation/>
        </w:sdtPr>
        <w:sdtContent>
          <w:r w:rsidR="00BF3F1D" w:rsidRPr="00597ADA">
            <w:rPr>
              <w:color w:val="2D2D2D"/>
            </w:rPr>
            <w:fldChar w:fldCharType="begin"/>
          </w:r>
          <w:r w:rsidR="00BF3F1D" w:rsidRPr="00597ADA">
            <w:rPr>
              <w:color w:val="2D2D2D"/>
            </w:rPr>
            <w:instrText xml:space="preserve"> CITATION She31 \l 2057 </w:instrText>
          </w:r>
          <w:r w:rsidR="00BF3F1D" w:rsidRPr="00597ADA">
            <w:rPr>
              <w:color w:val="2D2D2D"/>
            </w:rPr>
            <w:fldChar w:fldCharType="separate"/>
          </w:r>
          <w:r w:rsidR="008B2B14">
            <w:rPr>
              <w:noProof/>
              <w:color w:val="2D2D2D"/>
            </w:rPr>
            <w:t xml:space="preserve"> </w:t>
          </w:r>
          <w:r w:rsidR="008B2B14" w:rsidRPr="008B2B14">
            <w:rPr>
              <w:noProof/>
              <w:color w:val="2D2D2D"/>
            </w:rPr>
            <w:t>[7]</w:t>
          </w:r>
          <w:r w:rsidR="00BF3F1D" w:rsidRPr="00597ADA">
            <w:rPr>
              <w:color w:val="2D2D2D"/>
            </w:rPr>
            <w:fldChar w:fldCharType="end"/>
          </w:r>
        </w:sdtContent>
      </w:sdt>
      <w:r w:rsidRPr="00597ADA">
        <w:rPr>
          <w:color w:val="2D2D2D"/>
        </w:rPr>
        <w:t xml:space="preserve"> and their mapping to the P-F curve (Nowlan &amp; Heap, 1978)</w:t>
      </w:r>
      <w:sdt>
        <w:sdtPr>
          <w:rPr>
            <w:color w:val="2D2D2D"/>
          </w:rPr>
          <w:id w:val="-1719583943"/>
          <w:citation/>
        </w:sdtPr>
        <w:sdtContent>
          <w:r w:rsidR="00BF3F1D" w:rsidRPr="00597ADA">
            <w:rPr>
              <w:color w:val="2D2D2D"/>
            </w:rPr>
            <w:fldChar w:fldCharType="begin"/>
          </w:r>
          <w:r w:rsidR="00BF3F1D" w:rsidRPr="00597ADA">
            <w:rPr>
              <w:color w:val="2D2D2D"/>
            </w:rPr>
            <w:instrText xml:space="preserve"> CITATION Now78 \l 2057 </w:instrText>
          </w:r>
          <w:r w:rsidR="00BF3F1D" w:rsidRPr="00597ADA">
            <w:rPr>
              <w:color w:val="2D2D2D"/>
            </w:rPr>
            <w:fldChar w:fldCharType="separate"/>
          </w:r>
          <w:r w:rsidR="008B2B14">
            <w:rPr>
              <w:noProof/>
              <w:color w:val="2D2D2D"/>
            </w:rPr>
            <w:t xml:space="preserve"> </w:t>
          </w:r>
          <w:r w:rsidR="008B2B14" w:rsidRPr="008B2B14">
            <w:rPr>
              <w:noProof/>
              <w:color w:val="2D2D2D"/>
            </w:rPr>
            <w:t>[2]</w:t>
          </w:r>
          <w:r w:rsidR="00BF3F1D" w:rsidRPr="00597ADA">
            <w:rPr>
              <w:color w:val="2D2D2D"/>
            </w:rPr>
            <w:fldChar w:fldCharType="end"/>
          </w:r>
        </w:sdtContent>
      </w:sdt>
      <w:r w:rsidRPr="00597ADA">
        <w:rPr>
          <w:color w:val="2D2D2D"/>
        </w:rPr>
        <w:t xml:space="preserve"> constitutes a valid reliability engineering translation. Gate 3 empirically validates that EGT (s4) breach behaviour is consistent with expected degradation progression.</w:t>
      </w:r>
    </w:p>
    <w:p w14:paraId="2998AC18" w14:textId="77777777" w:rsidR="002560A7" w:rsidRPr="00597ADA" w:rsidRDefault="00000000" w:rsidP="00597ADA">
      <w:pPr>
        <w:pStyle w:val="ListParagraph"/>
        <w:numPr>
          <w:ilvl w:val="0"/>
          <w:numId w:val="12"/>
        </w:numPr>
        <w:spacing w:before="100" w:beforeAutospacing="1" w:after="100" w:afterAutospacing="1"/>
        <w:jc w:val="both"/>
      </w:pPr>
      <w:r w:rsidRPr="00597ADA">
        <w:rPr>
          <w:color w:val="2D2D2D"/>
        </w:rPr>
        <w:t>Sensor classification taxonomy (ACTIVE / REGIME-DEAD / PARTIALLY DEAD) is empirically derived from post-normalisation distributions rather than pre-normalisation raw variance thresholds. This is the correct methodology — using pre-normalisation variance to exclude sensors (as Phase 1 EDA identified) risks removing sensors that are dead in the raw space but live in the normalised space after regime conditioning.</w:t>
      </w:r>
    </w:p>
    <w:p w14:paraId="610EED82" w14:textId="37AFCAEF" w:rsidR="002560A7" w:rsidRDefault="004472EE" w:rsidP="00535138">
      <w:pPr>
        <w:pStyle w:val="Heading2"/>
        <w:spacing w:before="100" w:beforeAutospacing="1" w:after="100" w:afterAutospacing="1"/>
      </w:pPr>
      <w:r>
        <w:t>9.2  Outstanding Technical Gaps and Phase 3 Recommendations</w:t>
      </w:r>
    </w:p>
    <w:p w14:paraId="6E8218C7" w14:textId="3D843E89"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Courier New" w:hAnsi="Courier New" w:cs="Courier New"/>
          <w:sz w:val="20"/>
          <w:szCs w:val="20"/>
        </w:rPr>
        <w:t>Unit_id</w:t>
      </w:r>
      <w:r w:rsidRPr="001026E5">
        <w:rPr>
          <w:rFonts w:ascii="Arial" w:hAnsi="Arial" w:cs="Arial"/>
          <w:sz w:val="20"/>
          <w:szCs w:val="20"/>
        </w:rPr>
        <w:t xml:space="preserve"> global uniqueness — composite key (</w:t>
      </w:r>
      <w:r w:rsidRPr="001026E5">
        <w:rPr>
          <w:rFonts w:ascii="Courier New" w:hAnsi="Courier New" w:cs="Courier New"/>
          <w:sz w:val="20"/>
          <w:szCs w:val="20"/>
        </w:rPr>
        <w:t>subset_origin</w:t>
      </w:r>
      <w:r w:rsidRPr="001026E5">
        <w:rPr>
          <w:rFonts w:ascii="Arial" w:hAnsi="Arial" w:cs="Arial"/>
          <w:sz w:val="20"/>
          <w:szCs w:val="20"/>
        </w:rPr>
        <w:t xml:space="preserve">, </w:t>
      </w:r>
      <w:r w:rsidRPr="001026E5">
        <w:rPr>
          <w:rFonts w:ascii="Courier New" w:hAnsi="Courier New" w:cs="Courier New"/>
          <w:sz w:val="20"/>
          <w:szCs w:val="20"/>
        </w:rPr>
        <w:t>unit_id</w:t>
      </w:r>
      <w:r w:rsidRPr="001026E5">
        <w:rPr>
          <w:rFonts w:ascii="Arial" w:hAnsi="Arial" w:cs="Arial"/>
          <w:sz w:val="20"/>
          <w:szCs w:val="20"/>
        </w:rPr>
        <w:t>) required for all trajectory-level operations</w:t>
      </w:r>
    </w:p>
    <w:p w14:paraId="0FFD8926" w14:textId="32DC4D97"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 xml:space="preserve">Row temporal ordering in FD00u — explicit </w:t>
      </w:r>
      <w:r w:rsidRPr="001026E5">
        <w:rPr>
          <w:rFonts w:ascii="Courier New" w:hAnsi="Courier New" w:cs="Courier New"/>
          <w:sz w:val="20"/>
          <w:szCs w:val="20"/>
        </w:rPr>
        <w:t>sort_values()</w:t>
      </w:r>
      <w:r w:rsidRPr="001026E5">
        <w:rPr>
          <w:rFonts w:ascii="Arial" w:hAnsi="Arial" w:cs="Arial"/>
          <w:sz w:val="20"/>
          <w:szCs w:val="20"/>
        </w:rPr>
        <w:t xml:space="preserve"> required in Phase 3 data loader </w:t>
      </w:r>
    </w:p>
    <w:p w14:paraId="0C833E37" w14:textId="22D2EF57"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 xml:space="preserve">Dataset class imbalance across subsets — subset-stratified batch sampling required; FD004 38.2% vs FD001 12.9% </w:t>
      </w:r>
    </w:p>
    <w:p w14:paraId="21F67B6E" w14:textId="74C01F37"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 xml:space="preserve">Regime row imbalance within multi-regime subsets — cruise regime </w:t>
      </w:r>
      <m:oMath>
        <m:r>
          <w:rPr>
            <w:rFonts w:ascii="Cambria Math" w:hAnsi="Cambria Math" w:cs="Arial"/>
            <w:sz w:val="20"/>
            <w:szCs w:val="20"/>
          </w:rPr>
          <m:t>~2×</m:t>
        </m:r>
      </m:oMath>
      <w:r w:rsidRPr="001026E5">
        <w:rPr>
          <w:rFonts w:ascii="Arial" w:hAnsi="Arial" w:cs="Arial"/>
          <w:sz w:val="20"/>
          <w:szCs w:val="20"/>
        </w:rPr>
        <w:t xml:space="preserve"> over-represented; inverse-frequency weighting required</w:t>
      </w:r>
    </w:p>
    <w:p w14:paraId="07E9EE53" w14:textId="5FFB8063"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Courier New" w:hAnsi="Courier New" w:cs="Courier New"/>
          <w:sz w:val="20"/>
          <w:szCs w:val="20"/>
        </w:rPr>
        <w:t>regime_id</w:t>
      </w:r>
      <w:r w:rsidRPr="001026E5">
        <w:rPr>
          <w:rFonts w:ascii="Arial" w:hAnsi="Arial" w:cs="Arial"/>
          <w:sz w:val="20"/>
          <w:szCs w:val="20"/>
        </w:rPr>
        <w:t xml:space="preserve"> must be treated as nominal — one-hot encoding or operational settings encoding required; integer encoding is a silent corruption risk</w:t>
      </w:r>
    </w:p>
    <w:p w14:paraId="3468A4F1" w14:textId="69FD46EE"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 xml:space="preserve">s7 within-feature scale heterogeneity across fault mode families — </w:t>
      </w:r>
      <m:oMath>
        <m:r>
          <w:rPr>
            <w:rFonts w:ascii="Cambria Math" w:hAnsi="Cambria Math" w:cs="Arial"/>
            <w:sz w:val="20"/>
            <w:szCs w:val="20"/>
          </w:rPr>
          <m:t>3.93× σ</m:t>
        </m:r>
      </m:oMath>
      <w:r w:rsidRPr="001026E5">
        <w:rPr>
          <w:rFonts w:ascii="Arial" w:hAnsi="Arial" w:cs="Arial"/>
          <w:sz w:val="20"/>
          <w:szCs w:val="20"/>
        </w:rPr>
        <w:t xml:space="preserve"> differential between HPC-only and HPC</w:t>
      </w:r>
      <w:r>
        <w:rPr>
          <w:rFonts w:ascii="Arial" w:hAnsi="Arial" w:cs="Arial"/>
          <w:sz w:val="20"/>
          <w:szCs w:val="20"/>
        </w:rPr>
        <w:t xml:space="preserve"> </w:t>
      </w:r>
      <w:r w:rsidRPr="001026E5">
        <w:rPr>
          <w:rFonts w:ascii="Arial" w:hAnsi="Arial" w:cs="Arial"/>
          <w:sz w:val="20"/>
          <w:szCs w:val="20"/>
        </w:rPr>
        <w:t>+</w:t>
      </w:r>
      <w:r>
        <w:rPr>
          <w:rFonts w:ascii="Arial" w:hAnsi="Arial" w:cs="Arial"/>
          <w:sz w:val="20"/>
          <w:szCs w:val="20"/>
        </w:rPr>
        <w:t xml:space="preserve"> </w:t>
      </w:r>
      <w:r w:rsidRPr="001026E5">
        <w:rPr>
          <w:rFonts w:ascii="Arial" w:hAnsi="Arial" w:cs="Arial"/>
          <w:sz w:val="20"/>
          <w:szCs w:val="20"/>
        </w:rPr>
        <w:t xml:space="preserve">fan families; fault-mode-family stratification or explicit indicator feature required </w:t>
      </w:r>
    </w:p>
    <w:p w14:paraId="2D8C93A2" w14:textId="23C7335D"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Wide P-F spread: survival analysis framework — Cox Proportional Hazards model required; binary UWL alert is operationally inadequate</w:t>
      </w:r>
    </w:p>
    <w:p w14:paraId="05087EC7" w14:textId="495D8885"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Wide P-F spread: per-fault-mode-family UWL recalibration — CV disparity 0.869 to 1.419 across subsets requires family-specific thresholds</w:t>
      </w:r>
    </w:p>
    <w:p w14:paraId="31F4525D" w14:textId="078E99A8"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Wide P-F spread: multivariate health index — s4</w:t>
      </w:r>
      <w:r>
        <w:rPr>
          <w:rFonts w:ascii="Arial" w:hAnsi="Arial" w:cs="Arial"/>
          <w:sz w:val="20"/>
          <w:szCs w:val="20"/>
        </w:rPr>
        <w:t xml:space="preserve"> </w:t>
      </w:r>
      <w:r w:rsidRPr="001026E5">
        <w:rPr>
          <w:rFonts w:ascii="Arial" w:hAnsi="Arial" w:cs="Arial"/>
          <w:sz w:val="20"/>
          <w:szCs w:val="20"/>
        </w:rPr>
        <w:t>+</w:t>
      </w:r>
      <w:r>
        <w:rPr>
          <w:rFonts w:ascii="Arial" w:hAnsi="Arial" w:cs="Arial"/>
          <w:sz w:val="20"/>
          <w:szCs w:val="20"/>
        </w:rPr>
        <w:t xml:space="preserve"> </w:t>
      </w:r>
      <w:r w:rsidRPr="001026E5">
        <w:rPr>
          <w:rFonts w:ascii="Arial" w:hAnsi="Arial" w:cs="Arial"/>
          <w:sz w:val="20"/>
          <w:szCs w:val="20"/>
        </w:rPr>
        <w:t>s7</w:t>
      </w:r>
      <w:r>
        <w:rPr>
          <w:rFonts w:ascii="Arial" w:hAnsi="Arial" w:cs="Arial"/>
          <w:sz w:val="20"/>
          <w:szCs w:val="20"/>
        </w:rPr>
        <w:t xml:space="preserve"> </w:t>
      </w:r>
      <w:r w:rsidRPr="001026E5">
        <w:rPr>
          <w:rFonts w:ascii="Arial" w:hAnsi="Arial" w:cs="Arial"/>
          <w:sz w:val="20"/>
          <w:szCs w:val="20"/>
        </w:rPr>
        <w:t>+</w:t>
      </w:r>
      <w:r>
        <w:rPr>
          <w:rFonts w:ascii="Arial" w:hAnsi="Arial" w:cs="Arial"/>
          <w:sz w:val="20"/>
          <w:szCs w:val="20"/>
        </w:rPr>
        <w:t xml:space="preserve"> </w:t>
      </w:r>
      <w:r w:rsidRPr="001026E5">
        <w:rPr>
          <w:rFonts w:ascii="Arial" w:hAnsi="Arial" w:cs="Arial"/>
          <w:sz w:val="20"/>
          <w:szCs w:val="20"/>
        </w:rPr>
        <w:t>s9 index required before committing to univariate s4 alert policy</w:t>
      </w:r>
    </w:p>
    <w:p w14:paraId="05088ADD" w14:textId="09A7DB58"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 xml:space="preserve">Extreme z-score excursions — cycle-position-resolved analysis for s6 (−7.901 minimum), s8/s13 (mechanically linked pair), s9/s14 (mechanically linked pair) before Winsorising </w:t>
      </w:r>
    </w:p>
    <w:p w14:paraId="33C3E1EE" w14:textId="311A0106" w:rsidR="001026E5" w:rsidRPr="001026E5"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 xml:space="preserve">s16 partial-dead status — ablation study </w:t>
      </w:r>
      <w:r w:rsidR="00597DC2" w:rsidRPr="001026E5">
        <w:rPr>
          <w:rFonts w:ascii="Arial" w:hAnsi="Arial" w:cs="Arial"/>
          <w:sz w:val="20"/>
          <w:szCs w:val="20"/>
        </w:rPr>
        <w:t>required,</w:t>
      </w:r>
      <w:r w:rsidRPr="001026E5">
        <w:rPr>
          <w:rFonts w:ascii="Arial" w:hAnsi="Arial" w:cs="Arial"/>
          <w:sz w:val="20"/>
          <w:szCs w:val="20"/>
        </w:rPr>
        <w:t xml:space="preserve"> candidate for exclusion</w:t>
      </w:r>
    </w:p>
    <w:p w14:paraId="35D24F76" w14:textId="77777777" w:rsidR="00737BEC" w:rsidRDefault="001026E5" w:rsidP="00597ADA">
      <w:pPr>
        <w:numPr>
          <w:ilvl w:val="0"/>
          <w:numId w:val="15"/>
        </w:numPr>
        <w:spacing w:before="100" w:beforeAutospacing="1" w:after="100" w:afterAutospacing="1"/>
        <w:jc w:val="both"/>
        <w:rPr>
          <w:rFonts w:ascii="Arial" w:hAnsi="Arial" w:cs="Arial"/>
          <w:sz w:val="20"/>
          <w:szCs w:val="20"/>
        </w:rPr>
      </w:pPr>
      <w:r w:rsidRPr="001026E5">
        <w:rPr>
          <w:rFonts w:ascii="Arial" w:hAnsi="Arial" w:cs="Arial"/>
          <w:sz w:val="20"/>
          <w:szCs w:val="20"/>
        </w:rPr>
        <w:t>Regime assignment for unseen operating conditions — distance-to-centroid validity check required at deployment time</w:t>
      </w:r>
    </w:p>
    <w:p w14:paraId="35A8F22B" w14:textId="7F890D64" w:rsidR="00737BEC" w:rsidRPr="00737BEC" w:rsidRDefault="00737BEC" w:rsidP="00597ADA">
      <w:pPr>
        <w:numPr>
          <w:ilvl w:val="0"/>
          <w:numId w:val="15"/>
        </w:numPr>
        <w:spacing w:before="100" w:beforeAutospacing="1" w:after="100" w:afterAutospacing="1"/>
        <w:jc w:val="both"/>
        <w:rPr>
          <w:rFonts w:ascii="Arial" w:hAnsi="Arial" w:cs="Arial"/>
          <w:sz w:val="20"/>
          <w:szCs w:val="20"/>
        </w:rPr>
      </w:pPr>
      <w:r w:rsidRPr="00737BEC">
        <w:rPr>
          <w:rStyle w:val="Strong"/>
          <w:rFonts w:ascii="Arial" w:hAnsi="Arial" w:cs="Arial"/>
          <w:b w:val="0"/>
          <w:bCs w:val="0"/>
          <w:sz w:val="20"/>
          <w:szCs w:val="20"/>
        </w:rPr>
        <w:t>Mechanically linked sensor pair redundancy — s8/s13 (Nf/NRf) and s9/s14 (Nc/NRc) — feature independence assessment required before Phase 3 feature construction.</w:t>
      </w:r>
      <w:r w:rsidRPr="00737BEC">
        <w:rPr>
          <w:rFonts w:ascii="Arial" w:hAnsi="Arial" w:cs="Arial"/>
          <w:sz w:val="20"/>
          <w:szCs w:val="20"/>
        </w:rPr>
        <w:t xml:space="preserve"> Physical fan speed (s8) and corrected fan speed (s13) are not informationally independent: in single-regime operation they are proportionally related and carry substantially redundant information; in multi-regime operation their relationship diverges as inlet conditions shift, providing regime-discriminating signal. The same coupling applies to s9 and s14. Treating each pair as independent features in a linear or regularised model will overweight fan-speed and core-speed information in the feature space and risks introducing multicollinearity that destabilises coefficient estimation. Prior to Phase 3 feature construction, a variance inflation factor (VIF) analysis should be conducted on the normalised FD00u training partition to quantify the degree of collinearity within each pair across regimes. Depending on the outcome, one of three encoding strategies should be selected: retain both sensors with explicit regularisation, retain only the corrected speed (thermodynamically more stable across regimes), or construct a derived ratio feature that captures the regime-dependent divergence between physical and corrected speed as an explicit degradation-sensitive channel. This gap was identified in Phase 1 Section 7.2 and was not addressed within the Phase 2 pipeline scope.</w:t>
      </w:r>
    </w:p>
    <w:p w14:paraId="1FF373A3" w14:textId="77777777" w:rsidR="00737BEC" w:rsidRDefault="00737BEC" w:rsidP="00535138">
      <w:pPr>
        <w:spacing w:before="100" w:beforeAutospacing="1" w:after="100" w:afterAutospacing="1"/>
        <w:rPr>
          <w:rFonts w:ascii="Arial" w:eastAsia="Arial" w:hAnsi="Arial" w:cs="Arial"/>
          <w:b/>
          <w:bCs/>
          <w:color w:val="1B3A5C"/>
          <w:sz w:val="32"/>
          <w:szCs w:val="32"/>
        </w:rPr>
      </w:pPr>
      <w:r>
        <w:br w:type="page"/>
      </w:r>
    </w:p>
    <w:p w14:paraId="70657E74" w14:textId="47D3B5D4" w:rsidR="00597DC2" w:rsidRPr="00597DC2" w:rsidRDefault="00597DC2" w:rsidP="00535138">
      <w:pPr>
        <w:pStyle w:val="Heading1"/>
        <w:spacing w:before="100" w:beforeAutospacing="1" w:after="100" w:afterAutospacing="1"/>
      </w:pPr>
      <w:r>
        <w:lastRenderedPageBreak/>
        <w:t xml:space="preserve">10. </w:t>
      </w:r>
      <w:r w:rsidRPr="00597DC2">
        <w:t>Business Impact: Phase 2 Preprocessing Pipeline</w:t>
      </w:r>
    </w:p>
    <w:p w14:paraId="00B123C7" w14:textId="77777777" w:rsidR="00597DC2" w:rsidRPr="00597DC2" w:rsidRDefault="00597DC2" w:rsidP="00597ADA">
      <w:pPr>
        <w:pStyle w:val="font-claude-response-body"/>
        <w:jc w:val="both"/>
        <w:rPr>
          <w:rFonts w:ascii="Arial" w:hAnsi="Arial" w:cs="Arial"/>
          <w:sz w:val="20"/>
          <w:szCs w:val="20"/>
        </w:rPr>
      </w:pPr>
      <w:r w:rsidRPr="00597DC2">
        <w:rPr>
          <w:rFonts w:ascii="Arial" w:hAnsi="Arial" w:cs="Arial"/>
          <w:sz w:val="20"/>
          <w:szCs w:val="20"/>
        </w:rPr>
        <w:t>The Phase 2 zero-leakage normalisation and unification pipeline directly conditions the quality and commercial defensibility of every predictive model trained in subsequent phases. The operational and financial implications of the technical decisions documented in Sections 2 through 7 are assessed below.</w:t>
      </w:r>
    </w:p>
    <w:p w14:paraId="26B63188" w14:textId="039BC1D9" w:rsidR="00597DC2" w:rsidRPr="00597DC2" w:rsidRDefault="00597DC2" w:rsidP="00535138">
      <w:pPr>
        <w:pStyle w:val="Heading2"/>
        <w:spacing w:before="100" w:beforeAutospacing="1" w:after="100" w:afterAutospacing="1"/>
      </w:pPr>
      <w:r w:rsidRPr="00597DC2">
        <w:rPr>
          <w:rStyle w:val="Strong"/>
          <w:b/>
          <w:bCs/>
        </w:rPr>
        <w:t>10.1 Validation Metric Integrity and Regulatory Defensibility</w:t>
      </w:r>
    </w:p>
    <w:p w14:paraId="3696F6A4" w14:textId="77777777" w:rsidR="00597DC2" w:rsidRPr="00597DC2" w:rsidRDefault="00597DC2" w:rsidP="00597ADA">
      <w:pPr>
        <w:pStyle w:val="font-claude-response-body"/>
        <w:jc w:val="both"/>
        <w:rPr>
          <w:rFonts w:ascii="Arial" w:hAnsi="Arial" w:cs="Arial"/>
          <w:sz w:val="20"/>
          <w:szCs w:val="20"/>
        </w:rPr>
      </w:pPr>
      <w:r w:rsidRPr="00597DC2">
        <w:rPr>
          <w:rFonts w:ascii="Arial" w:hAnsi="Arial" w:cs="Arial"/>
          <w:sz w:val="20"/>
          <w:szCs w:val="20"/>
        </w:rPr>
        <w:t>The GroupShuffleSplit engine-boundary partitioning (Section 3) eliminates the primary leakage vector inherent in row-level random splits. Naïve splitting on a 160,359-row turbofan dataset inflates reported validation RMSE by making adjacent-cycle interpolation available to the model during evaluation. In the published C-MAPSS benchmarking literature, leakage-contaminated baselines have been reported with RMSE values in the range of 12–18 cycles on FD001. A leakage-free pipeline, as implemented here, produces validation RMSE that reflects true generalisation performance — the only metric defensible before an airline engineering authority or regulatory body (e.g., EASA Part-M, FAA AC 120-17) evaluating a condition-based maintenance extension programme. Any system claiming prognostic capability that cannot demonstrate leakage-free evaluation is not certifiable for operational deployment.</w:t>
      </w:r>
    </w:p>
    <w:p w14:paraId="5880B473" w14:textId="3385F514" w:rsidR="00597DC2" w:rsidRPr="00597DC2" w:rsidRDefault="00597DC2" w:rsidP="00535138">
      <w:pPr>
        <w:pStyle w:val="Heading2"/>
        <w:spacing w:before="100" w:beforeAutospacing="1" w:after="100" w:afterAutospacing="1"/>
      </w:pPr>
      <w:r w:rsidRPr="00597DC2">
        <w:rPr>
          <w:rStyle w:val="Strong"/>
          <w:b/>
          <w:bCs/>
        </w:rPr>
        <w:t>10.2 Operating Regime Isolation and Fleet-Wide Applicability</w:t>
      </w:r>
    </w:p>
    <w:p w14:paraId="5C979138" w14:textId="77777777" w:rsidR="00597DC2" w:rsidRPr="00597DC2" w:rsidRDefault="00597DC2" w:rsidP="00597ADA">
      <w:pPr>
        <w:pStyle w:val="font-claude-response-body"/>
        <w:jc w:val="both"/>
        <w:rPr>
          <w:rFonts w:ascii="Arial" w:hAnsi="Arial" w:cs="Arial"/>
          <w:sz w:val="20"/>
          <w:szCs w:val="20"/>
        </w:rPr>
      </w:pPr>
      <w:r w:rsidRPr="00597DC2">
        <w:rPr>
          <w:rFonts w:ascii="Arial" w:hAnsi="Arial" w:cs="Arial"/>
          <w:sz w:val="20"/>
          <w:szCs w:val="20"/>
        </w:rPr>
        <w:t>The per-regime Z-score normalisation (Section 5) transforms the predictive maintenance problem from one that is operationally constrained to a single flight condition to one applicable across the full flight envelope. Without regime conditioning, a model trained on FD002 or FD004 data learns the dominant operating-point signal rather than the degradation signal — equivalent to building a condition monitoring system that alerts on altitude change rather than engine health deterioration. The economic consequence is either a high false alert rate — triggering unnecessary shop visits at a typical unscheduled removal cost of USD 500k–2M per event for a commercial turbofan (industry-standard MRO cost benchmarks; specific figures are commercially confidential) — or systematic under-detection across cruise and climb conditions that constitute the majority of an aircraft's operational hours.</w:t>
      </w:r>
    </w:p>
    <w:p w14:paraId="3DAAEB55" w14:textId="109F59E2" w:rsidR="00597DC2" w:rsidRPr="00111661" w:rsidRDefault="00111661" w:rsidP="00535138">
      <w:pPr>
        <w:pStyle w:val="Heading2"/>
        <w:spacing w:before="100" w:beforeAutospacing="1" w:after="100" w:afterAutospacing="1"/>
      </w:pPr>
      <w:r w:rsidRPr="00111661">
        <w:rPr>
          <w:rStyle w:val="Strong"/>
          <w:b/>
          <w:bCs/>
        </w:rPr>
        <w:t xml:space="preserve">10.3 </w:t>
      </w:r>
      <w:r w:rsidR="00597DC2" w:rsidRPr="00111661">
        <w:rPr>
          <w:rStyle w:val="Strong"/>
          <w:b/>
          <w:bCs/>
        </w:rPr>
        <w:t>P-F Interval Quantification and Maintenance Planning Economics</w:t>
      </w:r>
    </w:p>
    <w:p w14:paraId="6112FB7C" w14:textId="77777777" w:rsidR="00597DC2" w:rsidRPr="00597DC2" w:rsidRDefault="00597DC2" w:rsidP="00597ADA">
      <w:pPr>
        <w:pStyle w:val="font-claude-response-body"/>
        <w:jc w:val="both"/>
        <w:rPr>
          <w:rFonts w:ascii="Arial" w:hAnsi="Arial" w:cs="Arial"/>
          <w:sz w:val="20"/>
          <w:szCs w:val="20"/>
        </w:rPr>
      </w:pPr>
      <w:r w:rsidRPr="00597DC2">
        <w:rPr>
          <w:rFonts w:ascii="Arial" w:hAnsi="Arial" w:cs="Arial"/>
          <w:sz w:val="20"/>
          <w:szCs w:val="20"/>
        </w:rPr>
        <w:t>The Gate 3 analysis (Section 6) quantifies, for the first time within this pipeline, the operational maintenance window available to a scheduler from first EGT warning to functional failure. The pooled P-F interval statistics (mean = 97.2 cycles, P10 = 13 cycles, P90 = 257 cycles, CV = 1.052) define the economic boundary condition for condition-based maintenance scheduling. The expected loss from P10-tail engines — those with fewer than 13 cycles of lead time — is quantified by:</w:t>
      </w:r>
    </w:p>
    <w:p w14:paraId="3046BB8F" w14:textId="77777777" w:rsidR="00597DC2" w:rsidRPr="00597DC2" w:rsidRDefault="00597DC2" w:rsidP="00535138">
      <w:pPr>
        <w:spacing w:before="100" w:beforeAutospacing="1" w:after="100" w:afterAutospacing="1"/>
        <w:rPr>
          <w:rFonts w:ascii="Arial" w:hAnsi="Arial" w:cs="Arial"/>
          <w:sz w:val="20"/>
          <w:szCs w:val="20"/>
        </w:rPr>
      </w:pPr>
      <m:oMathPara>
        <m:oMath>
          <m:r>
            <m:rPr>
              <m:scr m:val="double-struck"/>
              <m:sty m:val="p"/>
            </m:rPr>
            <w:rPr>
              <w:rFonts w:ascii="Cambria Math" w:hAnsi="Cambria Math" w:cs="Arial"/>
              <w:sz w:val="20"/>
              <w:szCs w:val="20"/>
            </w:rPr>
            <m:t>E</m:t>
          </m:r>
          <m:r>
            <m:rPr>
              <m:scr m:val="script"/>
            </m:rPr>
            <w:rPr>
              <w:rFonts w:ascii="Cambria Math" w:hAnsi="Cambria Math" w:cs="Arial"/>
              <w:sz w:val="20"/>
              <w:szCs w:val="20"/>
            </w:rPr>
            <m:t>[L]=</m:t>
          </m:r>
          <m:r>
            <m:rPr>
              <m:scr m:val="double-struck"/>
              <m:sty m:val="p"/>
            </m:rPr>
            <w:rPr>
              <w:rFonts w:ascii="Cambria Math" w:hAnsi="Cambria Math" w:cs="Arial"/>
              <w:sz w:val="20"/>
              <w:szCs w:val="20"/>
            </w:rPr>
            <m:t>P</m:t>
          </m:r>
          <m:r>
            <w:rPr>
              <w:rFonts w:ascii="Cambria Math" w:hAnsi="Cambria Math" w:cs="Arial"/>
              <w:sz w:val="20"/>
              <w:szCs w:val="20"/>
            </w:rPr>
            <m:t>(</m:t>
          </m:r>
          <m:sSub>
            <m:sSubPr>
              <m:ctrlPr>
                <w:rPr>
                  <w:rFonts w:ascii="Cambria Math" w:hAnsi="Cambria Math" w:cs="Arial"/>
                  <w:sz w:val="20"/>
                  <w:szCs w:val="20"/>
                </w:rPr>
              </m:ctrlPr>
            </m:sSubPr>
            <m:e>
              <m:r>
                <m:rPr>
                  <m:sty m:val="p"/>
                </m:rPr>
                <w:rPr>
                  <w:rFonts w:ascii="Cambria Math" w:hAnsi="Cambria Math" w:cs="Arial"/>
                  <w:sz w:val="20"/>
                  <w:szCs w:val="20"/>
                </w:rPr>
                <m:t>Δ</m:t>
              </m:r>
            </m:e>
            <m:sub>
              <m:r>
                <w:rPr>
                  <w:rFonts w:ascii="Cambria Math" w:hAnsi="Cambria Math" w:cs="Arial"/>
                  <w:sz w:val="20"/>
                  <w:szCs w:val="20"/>
                </w:rPr>
                <m:t>PF</m:t>
              </m:r>
            </m:sub>
          </m:sSub>
          <m:r>
            <w:rPr>
              <w:rFonts w:ascii="Cambria Math" w:hAnsi="Cambria Math" w:cs="Arial"/>
              <w:sz w:val="20"/>
              <w:szCs w:val="20"/>
            </w:rPr>
            <m:t>&lt;</m:t>
          </m:r>
          <m:sSub>
            <m:sSubPr>
              <m:ctrlPr>
                <w:rPr>
                  <w:rFonts w:ascii="Cambria Math" w:hAnsi="Cambria Math" w:cs="Arial"/>
                  <w:sz w:val="20"/>
                  <w:szCs w:val="20"/>
                </w:rPr>
              </m:ctrlPr>
            </m:sSubPr>
            <m:e>
              <m:r>
                <w:rPr>
                  <w:rFonts w:ascii="Cambria Math" w:hAnsi="Cambria Math" w:cs="Arial"/>
                  <w:sz w:val="20"/>
                  <w:szCs w:val="20"/>
                </w:rPr>
                <m:t>t</m:t>
              </m:r>
            </m:e>
            <m:sub>
              <m:r>
                <m:rPr>
                  <m:nor/>
                </m:rPr>
                <w:rPr>
                  <w:rFonts w:ascii="Arial" w:hAnsi="Arial" w:cs="Arial"/>
                  <w:sz w:val="20"/>
                  <w:szCs w:val="20"/>
                </w:rPr>
                <m:t>lead</m:t>
              </m:r>
            </m:sub>
          </m:sSub>
          <m:r>
            <w:rPr>
              <w:rFonts w:ascii="Cambria Math" w:hAnsi="Cambria Math" w:cs="Arial"/>
              <w:sz w:val="20"/>
              <w:szCs w:val="20"/>
            </w:rPr>
            <m:t>)×</m:t>
          </m:r>
          <m:sSub>
            <m:sSubPr>
              <m:ctrlPr>
                <w:rPr>
                  <w:rFonts w:ascii="Cambria Math" w:hAnsi="Cambria Math" w:cs="Arial"/>
                  <w:sz w:val="20"/>
                  <w:szCs w:val="20"/>
                </w:rPr>
              </m:ctrlPr>
            </m:sSubPr>
            <m:e>
              <m:r>
                <m:rPr>
                  <m:nor/>
                </m:rPr>
                <w:rPr>
                  <w:rFonts w:ascii="Arial" w:hAnsi="Arial" w:cs="Arial"/>
                  <w:sz w:val="20"/>
                  <w:szCs w:val="20"/>
                </w:rPr>
                <m:t>Cost</m:t>
              </m:r>
            </m:e>
            <m:sub>
              <m:r>
                <m:rPr>
                  <m:nor/>
                </m:rPr>
                <w:rPr>
                  <w:rFonts w:ascii="Arial" w:hAnsi="Arial" w:cs="Arial"/>
                  <w:sz w:val="20"/>
                  <w:szCs w:val="20"/>
                </w:rPr>
                <m:t>AOG</m:t>
              </m:r>
            </m:sub>
          </m:sSub>
          <m:r>
            <m:rPr>
              <m:sty m:val="p"/>
            </m:rPr>
            <w:rPr>
              <w:rFonts w:ascii="Arial" w:hAnsi="Arial" w:cs="Arial"/>
              <w:sz w:val="20"/>
              <w:szCs w:val="20"/>
            </w:rPr>
            <w:br/>
          </m:r>
        </m:oMath>
      </m:oMathPara>
    </w:p>
    <w:p w14:paraId="24962BED" w14:textId="3F002236" w:rsidR="00597DC2" w:rsidRPr="00597DC2" w:rsidRDefault="00597DC2" w:rsidP="00597ADA">
      <w:pPr>
        <w:pStyle w:val="font-claude-response-body"/>
        <w:jc w:val="both"/>
        <w:rPr>
          <w:rFonts w:ascii="Arial" w:hAnsi="Arial" w:cs="Arial"/>
          <w:sz w:val="20"/>
          <w:szCs w:val="20"/>
        </w:rPr>
      </w:pPr>
      <w:r w:rsidRPr="00597DC2">
        <w:rPr>
          <w:rFonts w:ascii="Arial" w:hAnsi="Arial" w:cs="Arial"/>
          <w:sz w:val="20"/>
          <w:szCs w:val="20"/>
        </w:rPr>
        <w:t xml:space="preserve">If the MRO minimum response time is taken as 20 cycles and AOG cost is conservatively estimated at USD 500k per event, the expected loss per monitored engine attributable to the short-P-F-interval tail represents a material financial exposure. Across a fleet of 709 engines, the approximately 10% P10-tail population represents approximately 71 engines for whom a single-threshold EGT policy provides insufficient scheduling lead time. At USD 500k per AOG event, the irreducible exposure under a univariate threshold policy is approximately USD 35.5M per fleet cycle through the at-risk tail. This quantification is the business case for the Phase 3 probabilistic RUL estimator: a model that provides </w:t>
      </w:r>
      <m:oMath>
        <m:r>
          <m:rPr>
            <m:scr m:val="double-struck"/>
            <m:sty m:val="p"/>
          </m:rPr>
          <w:rPr>
            <w:rFonts w:ascii="Cambria Math" w:hAnsi="Cambria Math" w:cs="Arial"/>
            <w:sz w:val="20"/>
            <w:szCs w:val="20"/>
          </w:rPr>
          <m:t>P</m:t>
        </m:r>
        <m:r>
          <w:rPr>
            <w:rFonts w:ascii="Cambria Math" w:hAnsi="Cambria Math" w:cs="Arial"/>
            <w:sz w:val="20"/>
            <w:szCs w:val="20"/>
          </w:rPr>
          <m:t>(</m:t>
        </m:r>
        <m:r>
          <m:rPr>
            <m:nor/>
          </m:rPr>
          <w:rPr>
            <w:rFonts w:ascii="Arial" w:hAnsi="Arial" w:cs="Arial"/>
            <w:sz w:val="20"/>
            <w:szCs w:val="20"/>
          </w:rPr>
          <m:t xml:space="preserve">failure within </m:t>
        </m:r>
        <m:r>
          <w:rPr>
            <w:rFonts w:ascii="Cambria Math" w:hAnsi="Cambria Math" w:cs="Arial"/>
            <w:sz w:val="20"/>
            <w:szCs w:val="20"/>
          </w:rPr>
          <m:t>k</m:t>
        </m:r>
        <m:r>
          <m:rPr>
            <m:nor/>
          </m:rPr>
          <w:rPr>
            <w:rFonts w:ascii="Arial" w:hAnsi="Arial" w:cs="Arial"/>
            <w:sz w:val="20"/>
            <w:szCs w:val="20"/>
          </w:rPr>
          <m:t xml:space="preserve"> cycles</m:t>
        </m:r>
        <m:r>
          <w:rPr>
            <w:rFonts w:ascii="Cambria Math" w:hAnsi="Cambria Math" w:cs="Arial"/>
            <w:sz w:val="20"/>
            <w:szCs w:val="20"/>
          </w:rPr>
          <m:t>)</m:t>
        </m:r>
      </m:oMath>
      <w:r w:rsidR="00111661">
        <w:rPr>
          <w:rFonts w:ascii="Arial" w:hAnsi="Arial" w:cs="Arial"/>
          <w:sz w:val="20"/>
          <w:szCs w:val="20"/>
        </w:rPr>
        <w:t xml:space="preserve"> </w:t>
      </w:r>
      <w:r w:rsidRPr="00597DC2">
        <w:rPr>
          <w:rFonts w:ascii="Arial" w:hAnsi="Arial" w:cs="Arial"/>
          <w:sz w:val="20"/>
          <w:szCs w:val="20"/>
        </w:rPr>
        <w:t xml:space="preserve">rather than a binary alert can dynamically prioritise the short-P-F-interval population for expedited slot booking, directly reducing the expected AOG exposure. </w:t>
      </w:r>
    </w:p>
    <w:p w14:paraId="301FE7CF" w14:textId="77777777" w:rsidR="00597DC2" w:rsidRPr="00597DC2" w:rsidRDefault="00597DC2" w:rsidP="00597ADA">
      <w:pPr>
        <w:pStyle w:val="font-claude-response-body"/>
        <w:jc w:val="both"/>
        <w:rPr>
          <w:rFonts w:ascii="Arial" w:hAnsi="Arial" w:cs="Arial"/>
          <w:sz w:val="20"/>
          <w:szCs w:val="20"/>
        </w:rPr>
      </w:pPr>
      <w:r w:rsidRPr="00597DC2">
        <w:rPr>
          <w:rFonts w:ascii="Arial" w:hAnsi="Arial" w:cs="Arial"/>
          <w:sz w:val="20"/>
          <w:szCs w:val="20"/>
        </w:rPr>
        <w:t>Conversely, the P90-tail engines — those with P-F intervals exceeding 257 cycles — represent the over-maintenance cost pool. A conservative scheduling policy anchored to the P10 tail (scheduling intervention at mean lead time) would remove P90-tail engines approximately 200–280 cycles prematurely. At an estimated USD 150k–</w:t>
      </w:r>
      <w:r w:rsidRPr="00597DC2">
        <w:rPr>
          <w:rFonts w:ascii="Arial" w:hAnsi="Arial" w:cs="Arial"/>
          <w:sz w:val="20"/>
          <w:szCs w:val="20"/>
        </w:rPr>
        <w:lastRenderedPageBreak/>
        <w:t>300k direct cost per unscheduled shop visit (labour, inspection, reinstallation), unnecessary early removal of P90-tail engines across a fleet compounds the total maintenance burden. The wide spread (CV = 1.052) means that no single fixed scheduling horizon simultaneously minimises both AOG exposure and over-maintenance cost — the economic trade-off is structurally unresolvable without a probabilistic scheduling recommendation.</w:t>
      </w:r>
    </w:p>
    <w:p w14:paraId="530CB954" w14:textId="0FE97388" w:rsidR="00597DC2" w:rsidRPr="00111661" w:rsidRDefault="00111661" w:rsidP="00535138">
      <w:pPr>
        <w:pStyle w:val="Heading2"/>
        <w:spacing w:before="100" w:beforeAutospacing="1" w:after="100" w:afterAutospacing="1"/>
      </w:pPr>
      <w:r w:rsidRPr="00111661">
        <w:rPr>
          <w:rStyle w:val="Strong"/>
          <w:b/>
          <w:bCs/>
        </w:rPr>
        <w:t xml:space="preserve">10.4 </w:t>
      </w:r>
      <w:r w:rsidR="00597DC2" w:rsidRPr="00111661">
        <w:rPr>
          <w:rStyle w:val="Strong"/>
          <w:b/>
          <w:bCs/>
        </w:rPr>
        <w:t>Dataset Unification and Model Training Efficiency</w:t>
      </w:r>
    </w:p>
    <w:p w14:paraId="2A2EB025" w14:textId="77777777" w:rsidR="00597DC2" w:rsidRPr="00597DC2" w:rsidRDefault="00597DC2" w:rsidP="00597ADA">
      <w:pPr>
        <w:pStyle w:val="font-claude-response-body"/>
        <w:jc w:val="both"/>
        <w:rPr>
          <w:rFonts w:ascii="Arial" w:hAnsi="Arial" w:cs="Arial"/>
          <w:sz w:val="20"/>
          <w:szCs w:val="20"/>
        </w:rPr>
      </w:pPr>
      <w:r w:rsidRPr="00597DC2">
        <w:rPr>
          <w:rFonts w:ascii="Arial" w:hAnsi="Arial" w:cs="Arial"/>
          <w:sz w:val="20"/>
          <w:szCs w:val="20"/>
        </w:rPr>
        <w:t xml:space="preserve">The FD00u construction (Section 7) consolidates 160,359 rows across 709 engines into a single normalised corpus, enabling models to train on the full fault mode diversity of the C-MAPSS dataset rather than per-subset specialist models. From a commercial deployment perspective, a single unified model is preferable to four separate models: it reduces deployment surface area, simplifies version management, and avoids the operational complexity of routing inference requests to the correct subset-specific model. The </w:t>
      </w:r>
      <w:r w:rsidRPr="002B49D2">
        <w:rPr>
          <w:rFonts w:ascii="Courier New" w:hAnsi="Courier New" w:cs="Courier New"/>
          <w:sz w:val="20"/>
          <w:szCs w:val="20"/>
        </w:rPr>
        <w:t>subset_origin</w:t>
      </w:r>
      <w:r w:rsidRPr="00597DC2">
        <w:rPr>
          <w:rFonts w:ascii="Arial" w:hAnsi="Arial" w:cs="Arial"/>
          <w:sz w:val="20"/>
          <w:szCs w:val="20"/>
        </w:rPr>
        <w:t xml:space="preserve"> column introduced in FD00u ensures that the composite key (</w:t>
      </w:r>
      <w:r w:rsidRPr="002B49D2">
        <w:rPr>
          <w:rFonts w:ascii="Courier New" w:hAnsi="Courier New" w:cs="Courier New"/>
          <w:sz w:val="20"/>
          <w:szCs w:val="20"/>
        </w:rPr>
        <w:t>subset_origin</w:t>
      </w:r>
      <w:r w:rsidRPr="00597DC2">
        <w:rPr>
          <w:rFonts w:ascii="Arial" w:hAnsi="Arial" w:cs="Arial"/>
          <w:sz w:val="20"/>
          <w:szCs w:val="20"/>
        </w:rPr>
        <w:t xml:space="preserve">, </w:t>
      </w:r>
      <w:r w:rsidRPr="002B49D2">
        <w:rPr>
          <w:rFonts w:ascii="Courier New" w:hAnsi="Courier New" w:cs="Courier New"/>
          <w:sz w:val="20"/>
          <w:szCs w:val="20"/>
        </w:rPr>
        <w:t>unit_id</w:t>
      </w:r>
      <w:r w:rsidRPr="00597DC2">
        <w:rPr>
          <w:rFonts w:ascii="Arial" w:hAnsi="Arial" w:cs="Arial"/>
          <w:sz w:val="20"/>
          <w:szCs w:val="20"/>
        </w:rPr>
        <w:t xml:space="preserve">) resolves the </w:t>
      </w:r>
      <w:r w:rsidRPr="002B49D2">
        <w:rPr>
          <w:rFonts w:ascii="Courier New" w:hAnsi="Courier New" w:cs="Courier New"/>
          <w:sz w:val="20"/>
          <w:szCs w:val="20"/>
        </w:rPr>
        <w:t>unit_id</w:t>
      </w:r>
      <w:r w:rsidRPr="00597DC2">
        <w:rPr>
          <w:rFonts w:ascii="Arial" w:hAnsi="Arial" w:cs="Arial"/>
          <w:sz w:val="20"/>
          <w:szCs w:val="20"/>
        </w:rPr>
        <w:t xml:space="preserve"> ambiguity that would otherwise produce silent data corruption in trajectory-level operations — a class of data engineering failure that has no runtime error signal and would be detected only through anomalous model behaviour in production.</w:t>
      </w:r>
    </w:p>
    <w:p w14:paraId="1323EBD7" w14:textId="77777777" w:rsidR="002B49D2" w:rsidRDefault="002B49D2" w:rsidP="00535138">
      <w:pPr>
        <w:pStyle w:val="Heading2"/>
        <w:spacing w:before="100" w:beforeAutospacing="1" w:after="100" w:afterAutospacing="1"/>
        <w:rPr>
          <w:rStyle w:val="Strong"/>
          <w:b/>
          <w:bCs/>
        </w:rPr>
      </w:pPr>
    </w:p>
    <w:p w14:paraId="5C28531B" w14:textId="6096C582" w:rsidR="00597DC2" w:rsidRPr="002B49D2" w:rsidRDefault="002B49D2" w:rsidP="00535138">
      <w:pPr>
        <w:pStyle w:val="Heading2"/>
        <w:spacing w:before="100" w:beforeAutospacing="1" w:after="100" w:afterAutospacing="1"/>
      </w:pPr>
      <w:r w:rsidRPr="002B49D2">
        <w:rPr>
          <w:rStyle w:val="Strong"/>
          <w:b/>
          <w:bCs/>
        </w:rPr>
        <w:t xml:space="preserve">10.5 </w:t>
      </w:r>
      <w:r w:rsidR="00597DC2" w:rsidRPr="002B49D2">
        <w:rPr>
          <w:rStyle w:val="Strong"/>
          <w:b/>
          <w:bCs/>
        </w:rPr>
        <w:t>Signal Quality and Phase 3 Model Capability Floor</w:t>
      </w:r>
    </w:p>
    <w:p w14:paraId="076138FD" w14:textId="251E397D" w:rsidR="005D3E36" w:rsidRPr="005D3E36" w:rsidRDefault="005D3E36" w:rsidP="00597ADA">
      <w:pPr>
        <w:pStyle w:val="font-claude-response-body"/>
        <w:jc w:val="both"/>
        <w:rPr>
          <w:rFonts w:ascii="Arial" w:hAnsi="Arial" w:cs="Arial"/>
          <w:sz w:val="20"/>
          <w:szCs w:val="20"/>
        </w:rPr>
      </w:pPr>
      <w:r w:rsidRPr="005D3E36">
        <w:rPr>
          <w:rFonts w:ascii="Arial" w:hAnsi="Arial" w:cs="Arial"/>
          <w:sz w:val="20"/>
          <w:szCs w:val="20"/>
        </w:rPr>
        <w:t>The sensor classification taxonomy (Section 7.3) establishes the minimum information content of the normalised feature space entering Phase 3. Of 21 sensors, 15 are confirmed ACTIVE with full variance, 4 are REGIME-DEAD (carrying no within-regime health information), and 2 are PARTIALLY DEAD or reduced-</w:t>
      </w:r>
      <m:oMath>
        <m:r>
          <w:rPr>
            <w:rFonts w:ascii="Cambria Math" w:hAnsi="Cambria Math" w:cs="Arial"/>
            <w:sz w:val="20"/>
            <w:szCs w:val="20"/>
          </w:rPr>
          <m:t>σ.</m:t>
        </m:r>
      </m:oMath>
      <w:r w:rsidRPr="005D3E36">
        <w:rPr>
          <w:rFonts w:ascii="Arial" w:hAnsi="Arial" w:cs="Arial"/>
          <w:sz w:val="20"/>
          <w:szCs w:val="20"/>
        </w:rPr>
        <w:t xml:space="preserve"> All 21 sensors are retained in FD00u — the classification is a diagnostic characterisation of expected signal contribution, not a removal decision. Dimensionality reduction remains a Phase 3 determination, subject to ablation study against Internal Train statistics. The full 21-sensor set, combined with 3 operational settings, </w:t>
      </w:r>
      <w:r w:rsidRPr="005D3E36">
        <w:rPr>
          <w:rFonts w:ascii="Courier New" w:hAnsi="Courier New" w:cs="Courier New"/>
          <w:sz w:val="20"/>
          <w:szCs w:val="20"/>
        </w:rPr>
        <w:t>regime_id</w:t>
      </w:r>
      <w:r w:rsidRPr="005D3E36">
        <w:rPr>
          <w:rFonts w:ascii="Arial" w:hAnsi="Arial" w:cs="Arial"/>
          <w:sz w:val="20"/>
          <w:szCs w:val="20"/>
        </w:rPr>
        <w:t xml:space="preserve">, and </w:t>
      </w:r>
      <w:r w:rsidRPr="005D3E36">
        <w:rPr>
          <w:rFonts w:ascii="Courier New" w:hAnsi="Courier New" w:cs="Courier New"/>
          <w:sz w:val="20"/>
          <w:szCs w:val="20"/>
        </w:rPr>
        <w:t>subset_origin</w:t>
      </w:r>
      <w:r w:rsidRPr="005D3E36">
        <w:rPr>
          <w:rFonts w:ascii="Arial" w:hAnsi="Arial" w:cs="Arial"/>
          <w:sz w:val="20"/>
          <w:szCs w:val="20"/>
        </w:rPr>
        <w:t>, constitutes the 28-dimensional raw feature space entering the Phase 3 feature engineering pipeline before any derived features are added. The Shewhart analysis (Section 6 and Appendix A.1) confirms that at least three of the active sensors — T50, P30, and Nc — exhibit detectable and interpretable degradation signatures. The P30 and Nc signals in FD003/FD004 (Figures 7 and 8) demonstrate that the dual-fault mode produces sensor trajectories that are substantially cleaner and more deterministic than the EGT-dominated single-fault trajectories — a feature space property that a well-designed Phase 3 feature engineering pipeline can exploit directly for improved RUL precision on FD003/FD004 relative to published SOTA benchmarks.</w:t>
      </w:r>
    </w:p>
    <w:p w14:paraId="1843255D" w14:textId="77777777" w:rsidR="00A31CCE" w:rsidRDefault="00A31CCE" w:rsidP="00535138">
      <w:pPr>
        <w:spacing w:before="100" w:beforeAutospacing="1" w:after="100" w:afterAutospacing="1"/>
        <w:rPr>
          <w:sz w:val="20"/>
          <w:szCs w:val="20"/>
        </w:rPr>
      </w:pPr>
      <w:r>
        <w:rPr>
          <w:b/>
          <w:bCs/>
          <w:sz w:val="20"/>
          <w:szCs w:val="20"/>
        </w:rPr>
        <w:br w:type="page"/>
      </w:r>
    </w:p>
    <w:sdt>
      <w:sdtPr>
        <w:rPr>
          <w:rFonts w:ascii="Times New Roman" w:eastAsia="Times New Roman" w:hAnsi="Times New Roman" w:cs="Times New Roman"/>
          <w:b w:val="0"/>
          <w:bCs w:val="0"/>
          <w:color w:val="auto"/>
          <w:sz w:val="20"/>
          <w:szCs w:val="20"/>
        </w:rPr>
        <w:id w:val="1700746121"/>
        <w:docPartObj>
          <w:docPartGallery w:val="Bibliographies"/>
          <w:docPartUnique/>
        </w:docPartObj>
      </w:sdtPr>
      <w:sdtEndPr>
        <w:rPr>
          <w:sz w:val="24"/>
          <w:szCs w:val="24"/>
        </w:rPr>
      </w:sdtEndPr>
      <w:sdtContent>
        <w:sdt>
          <w:sdtPr>
            <w:rPr>
              <w:rFonts w:ascii="Times New Roman" w:eastAsia="Times New Roman" w:hAnsi="Times New Roman" w:cs="Times New Roman"/>
              <w:b w:val="0"/>
              <w:bCs w:val="0"/>
              <w:color w:val="auto"/>
              <w:sz w:val="20"/>
              <w:szCs w:val="20"/>
            </w:rPr>
            <w:id w:val="-1439214785"/>
            <w:docPartObj>
              <w:docPartGallery w:val="Bibliographies"/>
              <w:docPartUnique/>
            </w:docPartObj>
          </w:sdtPr>
          <w:sdtEndPr>
            <w:rPr>
              <w:sz w:val="24"/>
              <w:szCs w:val="24"/>
            </w:rPr>
          </w:sdtEndPr>
          <w:sdtContent>
            <w:p w14:paraId="7C6D89EA" w14:textId="04B62059" w:rsidR="00091581" w:rsidRPr="006061A2" w:rsidRDefault="00091581" w:rsidP="00535138">
              <w:pPr>
                <w:pStyle w:val="Heading1"/>
                <w:spacing w:before="100" w:beforeAutospacing="1" w:after="100" w:afterAutospacing="1"/>
                <w:rPr>
                  <w:b w:val="0"/>
                  <w:bCs w:val="0"/>
                  <w:color w:val="auto"/>
                  <w:sz w:val="20"/>
                  <w:szCs w:val="20"/>
                </w:rPr>
              </w:pPr>
              <w:r>
                <w:t>Bibliography</w:t>
              </w:r>
            </w:p>
            <w:sdt>
              <w:sdtPr>
                <w:id w:val="111145805"/>
                <w:bibliography/>
              </w:sdtPr>
              <w:sdtContent>
                <w:p w14:paraId="13B86C80" w14:textId="77777777" w:rsidR="008B2B14" w:rsidRDefault="00091581" w:rsidP="00535138">
                  <w:pPr>
                    <w:spacing w:before="100" w:beforeAutospacing="1" w:after="100" w:afterAutospacing="1"/>
                    <w:rPr>
                      <w:rFonts w:ascii="Arial" w:eastAsia="Arial" w:hAnsi="Arial" w:cs="Arial"/>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8"/>
                    <w:gridCol w:w="9782"/>
                  </w:tblGrid>
                  <w:tr w:rsidR="008B2B14" w14:paraId="697E38BE" w14:textId="77777777">
                    <w:trPr>
                      <w:divId w:val="799494574"/>
                      <w:tblCellSpacing w:w="15" w:type="dxa"/>
                    </w:trPr>
                    <w:tc>
                      <w:tcPr>
                        <w:tcW w:w="50" w:type="pct"/>
                        <w:hideMark/>
                      </w:tcPr>
                      <w:p w14:paraId="192E4D61" w14:textId="32201452" w:rsidR="008B2B14" w:rsidRDefault="008B2B14">
                        <w:pPr>
                          <w:pStyle w:val="Bibliography"/>
                          <w:rPr>
                            <w:noProof/>
                            <w:sz w:val="24"/>
                            <w:szCs w:val="24"/>
                          </w:rPr>
                        </w:pPr>
                        <w:r>
                          <w:rPr>
                            <w:noProof/>
                          </w:rPr>
                          <w:t xml:space="preserve">[1] </w:t>
                        </w:r>
                      </w:p>
                    </w:tc>
                    <w:tc>
                      <w:tcPr>
                        <w:tcW w:w="0" w:type="auto"/>
                        <w:hideMark/>
                      </w:tcPr>
                      <w:p w14:paraId="205B4BF8" w14:textId="77777777" w:rsidR="008B2B14" w:rsidRDefault="008B2B14">
                        <w:pPr>
                          <w:pStyle w:val="Bibliography"/>
                          <w:rPr>
                            <w:noProof/>
                          </w:rPr>
                        </w:pPr>
                        <w:r>
                          <w:rPr>
                            <w:noProof/>
                          </w:rPr>
                          <w:t>A. Saxena and K. Goebel, “Turbofan Engine Degradation Simulation Data Set,” NASA Ames Research Centre, NASA Ames Prognostics Data Repository, Moffett Field, CA, 2008.</w:t>
                        </w:r>
                      </w:p>
                    </w:tc>
                  </w:tr>
                  <w:tr w:rsidR="008B2B14" w14:paraId="2861A6B2" w14:textId="77777777">
                    <w:trPr>
                      <w:divId w:val="799494574"/>
                      <w:tblCellSpacing w:w="15" w:type="dxa"/>
                    </w:trPr>
                    <w:tc>
                      <w:tcPr>
                        <w:tcW w:w="50" w:type="pct"/>
                        <w:hideMark/>
                      </w:tcPr>
                      <w:p w14:paraId="2A53AE16" w14:textId="77777777" w:rsidR="008B2B14" w:rsidRDefault="008B2B14">
                        <w:pPr>
                          <w:pStyle w:val="Bibliography"/>
                          <w:rPr>
                            <w:noProof/>
                          </w:rPr>
                        </w:pPr>
                        <w:r>
                          <w:rPr>
                            <w:noProof/>
                          </w:rPr>
                          <w:t xml:space="preserve">[2] </w:t>
                        </w:r>
                      </w:p>
                    </w:tc>
                    <w:tc>
                      <w:tcPr>
                        <w:tcW w:w="0" w:type="auto"/>
                        <w:hideMark/>
                      </w:tcPr>
                      <w:p w14:paraId="674A4C65" w14:textId="77777777" w:rsidR="008B2B14" w:rsidRDefault="008B2B14">
                        <w:pPr>
                          <w:pStyle w:val="Bibliography"/>
                          <w:rPr>
                            <w:noProof/>
                          </w:rPr>
                        </w:pPr>
                        <w:r>
                          <w:rPr>
                            <w:noProof/>
                          </w:rPr>
                          <w:t xml:space="preserve">F. S. Nowlan and H. F. Heap, Reliability-Centred Maintenance, Vols. Report No. AD-A066579, United Airlines / United States Department of Defense, 1978. </w:t>
                        </w:r>
                      </w:p>
                    </w:tc>
                  </w:tr>
                  <w:tr w:rsidR="008B2B14" w14:paraId="66AEAC94" w14:textId="77777777">
                    <w:trPr>
                      <w:divId w:val="799494574"/>
                      <w:tblCellSpacing w:w="15" w:type="dxa"/>
                    </w:trPr>
                    <w:tc>
                      <w:tcPr>
                        <w:tcW w:w="50" w:type="pct"/>
                        <w:hideMark/>
                      </w:tcPr>
                      <w:p w14:paraId="4544B2A3" w14:textId="77777777" w:rsidR="008B2B14" w:rsidRDefault="008B2B14">
                        <w:pPr>
                          <w:pStyle w:val="Bibliography"/>
                          <w:rPr>
                            <w:noProof/>
                          </w:rPr>
                        </w:pPr>
                        <w:r>
                          <w:rPr>
                            <w:noProof/>
                          </w:rPr>
                          <w:t xml:space="preserve">[3] </w:t>
                        </w:r>
                      </w:p>
                    </w:tc>
                    <w:tc>
                      <w:tcPr>
                        <w:tcW w:w="0" w:type="auto"/>
                        <w:hideMark/>
                      </w:tcPr>
                      <w:p w14:paraId="7785E4FD" w14:textId="77777777" w:rsidR="008B2B14" w:rsidRDefault="008B2B14">
                        <w:pPr>
                          <w:pStyle w:val="Bibliography"/>
                          <w:rPr>
                            <w:noProof/>
                          </w:rPr>
                        </w:pPr>
                        <w:r>
                          <w:rPr>
                            <w:noProof/>
                          </w:rPr>
                          <w:t>X. Li, Remaining useful life estimation in prognostics using deep convolution neural networks., Elsevier, Ed., Reliability Engineering &amp; System Safety, 2018, pp. 1-11.</w:t>
                        </w:r>
                      </w:p>
                    </w:tc>
                  </w:tr>
                  <w:tr w:rsidR="008B2B14" w14:paraId="5489B49C" w14:textId="77777777">
                    <w:trPr>
                      <w:divId w:val="799494574"/>
                      <w:tblCellSpacing w:w="15" w:type="dxa"/>
                    </w:trPr>
                    <w:tc>
                      <w:tcPr>
                        <w:tcW w:w="50" w:type="pct"/>
                        <w:hideMark/>
                      </w:tcPr>
                      <w:p w14:paraId="561F8E8B" w14:textId="77777777" w:rsidR="008B2B14" w:rsidRDefault="008B2B14">
                        <w:pPr>
                          <w:pStyle w:val="Bibliography"/>
                          <w:rPr>
                            <w:noProof/>
                          </w:rPr>
                        </w:pPr>
                        <w:r>
                          <w:rPr>
                            <w:noProof/>
                          </w:rPr>
                          <w:t xml:space="preserve">[4] </w:t>
                        </w:r>
                      </w:p>
                    </w:tc>
                    <w:tc>
                      <w:tcPr>
                        <w:tcW w:w="0" w:type="auto"/>
                        <w:hideMark/>
                      </w:tcPr>
                      <w:p w14:paraId="13AC501A" w14:textId="77777777" w:rsidR="008B2B14" w:rsidRDefault="008B2B14">
                        <w:pPr>
                          <w:pStyle w:val="Bibliography"/>
                          <w:rPr>
                            <w:noProof/>
                          </w:rPr>
                        </w:pPr>
                        <w:r>
                          <w:rPr>
                            <w:noProof/>
                          </w:rPr>
                          <w:t xml:space="preserve">F. O. Heimes, “Recurrent neural networks for remaining useful life estimation.,” in </w:t>
                        </w:r>
                        <w:r>
                          <w:rPr>
                            <w:i/>
                            <w:iCs/>
                            <w:noProof/>
                          </w:rPr>
                          <w:t>Proceedings of the International Conference on Prognostics and Health Management (PHM 2008)</w:t>
                        </w:r>
                        <w:r>
                          <w:rPr>
                            <w:noProof/>
                          </w:rPr>
                          <w:t xml:space="preserve">, 2008. </w:t>
                        </w:r>
                      </w:p>
                    </w:tc>
                  </w:tr>
                  <w:tr w:rsidR="008B2B14" w14:paraId="55DAC7D7" w14:textId="77777777">
                    <w:trPr>
                      <w:divId w:val="799494574"/>
                      <w:tblCellSpacing w:w="15" w:type="dxa"/>
                    </w:trPr>
                    <w:tc>
                      <w:tcPr>
                        <w:tcW w:w="50" w:type="pct"/>
                        <w:hideMark/>
                      </w:tcPr>
                      <w:p w14:paraId="41E2A33B" w14:textId="77777777" w:rsidR="008B2B14" w:rsidRDefault="008B2B14">
                        <w:pPr>
                          <w:pStyle w:val="Bibliography"/>
                          <w:rPr>
                            <w:noProof/>
                          </w:rPr>
                        </w:pPr>
                        <w:r>
                          <w:rPr>
                            <w:noProof/>
                          </w:rPr>
                          <w:t xml:space="preserve">[5] </w:t>
                        </w:r>
                      </w:p>
                    </w:tc>
                    <w:tc>
                      <w:tcPr>
                        <w:tcW w:w="0" w:type="auto"/>
                        <w:hideMark/>
                      </w:tcPr>
                      <w:p w14:paraId="2E9CF11E" w14:textId="77777777" w:rsidR="008B2B14" w:rsidRDefault="008B2B14">
                        <w:pPr>
                          <w:pStyle w:val="Bibliography"/>
                          <w:rPr>
                            <w:noProof/>
                          </w:rPr>
                        </w:pPr>
                        <w:r>
                          <w:rPr>
                            <w:noProof/>
                          </w:rPr>
                          <w:t xml:space="preserve">P. C. Paris and F. Erdogan, “A critical analysis of crack propagation laws,” </w:t>
                        </w:r>
                        <w:r>
                          <w:rPr>
                            <w:i/>
                            <w:iCs/>
                            <w:noProof/>
                          </w:rPr>
                          <w:t xml:space="preserve">Journal of Basic Engineering, </w:t>
                        </w:r>
                        <w:r>
                          <w:rPr>
                            <w:noProof/>
                          </w:rPr>
                          <w:t xml:space="preserve">vol. Transactions of the ASME, no. 85(4), pp. 528-533, 1963. </w:t>
                        </w:r>
                      </w:p>
                    </w:tc>
                  </w:tr>
                  <w:tr w:rsidR="008B2B14" w14:paraId="19C55F64" w14:textId="77777777">
                    <w:trPr>
                      <w:divId w:val="799494574"/>
                      <w:tblCellSpacing w:w="15" w:type="dxa"/>
                    </w:trPr>
                    <w:tc>
                      <w:tcPr>
                        <w:tcW w:w="50" w:type="pct"/>
                        <w:hideMark/>
                      </w:tcPr>
                      <w:p w14:paraId="453168EF" w14:textId="77777777" w:rsidR="008B2B14" w:rsidRDefault="008B2B14">
                        <w:pPr>
                          <w:pStyle w:val="Bibliography"/>
                          <w:rPr>
                            <w:noProof/>
                          </w:rPr>
                        </w:pPr>
                        <w:r>
                          <w:rPr>
                            <w:noProof/>
                          </w:rPr>
                          <w:t xml:space="preserve">[6] </w:t>
                        </w:r>
                      </w:p>
                    </w:tc>
                    <w:tc>
                      <w:tcPr>
                        <w:tcW w:w="0" w:type="auto"/>
                        <w:hideMark/>
                      </w:tcPr>
                      <w:p w14:paraId="13936CE6" w14:textId="77777777" w:rsidR="008B2B14" w:rsidRDefault="008B2B14">
                        <w:pPr>
                          <w:pStyle w:val="Bibliography"/>
                          <w:rPr>
                            <w:noProof/>
                          </w:rPr>
                        </w:pPr>
                        <w:r>
                          <w:rPr>
                            <w:noProof/>
                          </w:rPr>
                          <w:t xml:space="preserve">F. Pedregosa, “Scikit-learn: Machine learning in Python,” </w:t>
                        </w:r>
                        <w:r>
                          <w:rPr>
                            <w:i/>
                            <w:iCs/>
                            <w:noProof/>
                          </w:rPr>
                          <w:t xml:space="preserve">Journal of Machine Learning Research, </w:t>
                        </w:r>
                        <w:r>
                          <w:rPr>
                            <w:noProof/>
                          </w:rPr>
                          <w:t xml:space="preserve">vol. 12, pp. 2825-2830, 2011. </w:t>
                        </w:r>
                      </w:p>
                    </w:tc>
                  </w:tr>
                  <w:tr w:rsidR="008B2B14" w14:paraId="0AB68A14" w14:textId="77777777">
                    <w:trPr>
                      <w:divId w:val="799494574"/>
                      <w:tblCellSpacing w:w="15" w:type="dxa"/>
                    </w:trPr>
                    <w:tc>
                      <w:tcPr>
                        <w:tcW w:w="50" w:type="pct"/>
                        <w:hideMark/>
                      </w:tcPr>
                      <w:p w14:paraId="43E93CC5" w14:textId="77777777" w:rsidR="008B2B14" w:rsidRDefault="008B2B14">
                        <w:pPr>
                          <w:pStyle w:val="Bibliography"/>
                          <w:rPr>
                            <w:noProof/>
                          </w:rPr>
                        </w:pPr>
                        <w:r>
                          <w:rPr>
                            <w:noProof/>
                          </w:rPr>
                          <w:t xml:space="preserve">[7] </w:t>
                        </w:r>
                      </w:p>
                    </w:tc>
                    <w:tc>
                      <w:tcPr>
                        <w:tcW w:w="0" w:type="auto"/>
                        <w:hideMark/>
                      </w:tcPr>
                      <w:p w14:paraId="65CD294E" w14:textId="77777777" w:rsidR="008B2B14" w:rsidRDefault="008B2B14">
                        <w:pPr>
                          <w:pStyle w:val="Bibliography"/>
                          <w:rPr>
                            <w:noProof/>
                          </w:rPr>
                        </w:pPr>
                        <w:r>
                          <w:rPr>
                            <w:noProof/>
                          </w:rPr>
                          <w:t xml:space="preserve">W. A. Shewhart, Economic Control of Quality of Manufactured Product, New York: D. Van Nostrand Company, 1931. </w:t>
                        </w:r>
                      </w:p>
                    </w:tc>
                  </w:tr>
                  <w:tr w:rsidR="008B2B14" w14:paraId="70B40845" w14:textId="77777777">
                    <w:trPr>
                      <w:divId w:val="799494574"/>
                      <w:tblCellSpacing w:w="15" w:type="dxa"/>
                    </w:trPr>
                    <w:tc>
                      <w:tcPr>
                        <w:tcW w:w="50" w:type="pct"/>
                        <w:hideMark/>
                      </w:tcPr>
                      <w:p w14:paraId="17DBD498" w14:textId="77777777" w:rsidR="008B2B14" w:rsidRDefault="008B2B14">
                        <w:pPr>
                          <w:pStyle w:val="Bibliography"/>
                          <w:rPr>
                            <w:noProof/>
                          </w:rPr>
                        </w:pPr>
                        <w:r>
                          <w:rPr>
                            <w:noProof/>
                          </w:rPr>
                          <w:t xml:space="preserve">[8] </w:t>
                        </w:r>
                      </w:p>
                    </w:tc>
                    <w:tc>
                      <w:tcPr>
                        <w:tcW w:w="0" w:type="auto"/>
                        <w:hideMark/>
                      </w:tcPr>
                      <w:p w14:paraId="67778EF4" w14:textId="77777777" w:rsidR="008B2B14" w:rsidRDefault="008B2B14">
                        <w:pPr>
                          <w:pStyle w:val="Bibliography"/>
                          <w:rPr>
                            <w:noProof/>
                          </w:rPr>
                        </w:pPr>
                        <w:r>
                          <w:rPr>
                            <w:noProof/>
                          </w:rPr>
                          <w:t xml:space="preserve">D. R. Cox, “Regression models and life-tables,” </w:t>
                        </w:r>
                        <w:r>
                          <w:rPr>
                            <w:i/>
                            <w:iCs/>
                            <w:noProof/>
                          </w:rPr>
                          <w:t xml:space="preserve">Journal of the Royal Statistical Society, </w:t>
                        </w:r>
                        <w:r>
                          <w:rPr>
                            <w:noProof/>
                          </w:rPr>
                          <w:t xml:space="preserve">vol. 34(2), no. Series B (Methodological), pp. 187-220, 1972. </w:t>
                        </w:r>
                      </w:p>
                    </w:tc>
                  </w:tr>
                  <w:tr w:rsidR="008B2B14" w14:paraId="2A72EB18" w14:textId="77777777">
                    <w:trPr>
                      <w:divId w:val="799494574"/>
                      <w:tblCellSpacing w:w="15" w:type="dxa"/>
                    </w:trPr>
                    <w:tc>
                      <w:tcPr>
                        <w:tcW w:w="50" w:type="pct"/>
                        <w:hideMark/>
                      </w:tcPr>
                      <w:p w14:paraId="45AE32E8" w14:textId="77777777" w:rsidR="008B2B14" w:rsidRDefault="008B2B14">
                        <w:pPr>
                          <w:pStyle w:val="Bibliography"/>
                          <w:rPr>
                            <w:noProof/>
                          </w:rPr>
                        </w:pPr>
                        <w:r>
                          <w:rPr>
                            <w:noProof/>
                          </w:rPr>
                          <w:t xml:space="preserve">[9] </w:t>
                        </w:r>
                      </w:p>
                    </w:tc>
                    <w:tc>
                      <w:tcPr>
                        <w:tcW w:w="0" w:type="auto"/>
                        <w:hideMark/>
                      </w:tcPr>
                      <w:p w14:paraId="46E3C114" w14:textId="77777777" w:rsidR="008B2B14" w:rsidRDefault="008B2B14">
                        <w:pPr>
                          <w:pStyle w:val="Bibliography"/>
                          <w:rPr>
                            <w:noProof/>
                          </w:rPr>
                        </w:pPr>
                        <w:r>
                          <w:rPr>
                            <w:noProof/>
                          </w:rPr>
                          <w:t xml:space="preserve">D. R. Cox, “Partial likelihood,” </w:t>
                        </w:r>
                        <w:r>
                          <w:rPr>
                            <w:i/>
                            <w:iCs/>
                            <w:noProof/>
                          </w:rPr>
                          <w:t xml:space="preserve">Biometrika, </w:t>
                        </w:r>
                        <w:r>
                          <w:rPr>
                            <w:noProof/>
                          </w:rPr>
                          <w:t xml:space="preserve">vol. 62(2), pp. 269-276, 1975. </w:t>
                        </w:r>
                      </w:p>
                    </w:tc>
                  </w:tr>
                </w:tbl>
                <w:p w14:paraId="15B1AE7F" w14:textId="77777777" w:rsidR="008B2B14" w:rsidRDefault="008B2B14">
                  <w:pPr>
                    <w:divId w:val="799494574"/>
                    <w:rPr>
                      <w:noProof/>
                    </w:rPr>
                  </w:pPr>
                </w:p>
                <w:p w14:paraId="6636ED6B" w14:textId="77777777" w:rsidR="006061A2" w:rsidRDefault="00091581" w:rsidP="00535138">
                  <w:pPr>
                    <w:spacing w:before="100" w:beforeAutospacing="1" w:after="100" w:afterAutospacing="1"/>
                  </w:pPr>
                  <w:r>
                    <w:rPr>
                      <w:b/>
                      <w:bCs/>
                      <w:noProof/>
                    </w:rPr>
                    <w:fldChar w:fldCharType="end"/>
                  </w:r>
                </w:p>
              </w:sdtContent>
            </w:sdt>
          </w:sdtContent>
        </w:sdt>
        <w:p w14:paraId="643F0B98" w14:textId="77777777" w:rsidR="000F275B" w:rsidRDefault="00000000" w:rsidP="00535138">
          <w:pPr>
            <w:spacing w:before="100" w:beforeAutospacing="1" w:after="100" w:afterAutospacing="1"/>
          </w:pPr>
        </w:p>
      </w:sdtContent>
    </w:sdt>
    <w:p w14:paraId="61ACAB5F" w14:textId="77777777" w:rsidR="006061A2" w:rsidRDefault="006061A2" w:rsidP="00535138">
      <w:pPr>
        <w:spacing w:before="100" w:beforeAutospacing="1" w:after="100" w:afterAutospacing="1"/>
      </w:pPr>
      <w:r>
        <w:br/>
      </w:r>
    </w:p>
    <w:p w14:paraId="38373D98" w14:textId="77777777" w:rsidR="006061A2" w:rsidRDefault="006061A2" w:rsidP="00535138">
      <w:pPr>
        <w:spacing w:before="100" w:beforeAutospacing="1" w:after="100" w:afterAutospacing="1"/>
      </w:pPr>
      <w:r>
        <w:br w:type="page"/>
      </w:r>
    </w:p>
    <w:p w14:paraId="3A42C124" w14:textId="77777777" w:rsidR="009D2976" w:rsidRDefault="006061A2" w:rsidP="00535138">
      <w:pPr>
        <w:pStyle w:val="Heading1"/>
        <w:spacing w:before="100" w:beforeAutospacing="1" w:after="100" w:afterAutospacing="1"/>
      </w:pPr>
      <w:r>
        <w:lastRenderedPageBreak/>
        <w:t>Appendix</w:t>
      </w:r>
    </w:p>
    <w:p w14:paraId="2DF86283" w14:textId="77777777" w:rsidR="006061A2" w:rsidRDefault="006061A2" w:rsidP="00535138">
      <w:pPr>
        <w:pStyle w:val="Heading2"/>
        <w:spacing w:before="100" w:beforeAutospacing="1" w:after="100" w:afterAutospacing="1"/>
      </w:pPr>
      <w:r>
        <w:t>A.1 Shewhart Charts for Key Sensors (Representative Engines)</w:t>
      </w:r>
    </w:p>
    <w:p w14:paraId="4B45F9D9" w14:textId="33519DCC" w:rsidR="002B49D2" w:rsidRDefault="002B49D2" w:rsidP="00535138">
      <w:pPr>
        <w:pStyle w:val="Heading3"/>
        <w:spacing w:before="100" w:beforeAutospacing="1" w:afterAutospacing="1"/>
        <w:rPr>
          <w:sz w:val="36"/>
          <w:szCs w:val="36"/>
        </w:rPr>
      </w:pPr>
      <w:r>
        <w:t>A.1.1 Shewhart Control Charts — Representative Engine Degradation Signatures (Figures 5–8)</w:t>
      </w:r>
    </w:p>
    <w:p w14:paraId="568ED265" w14:textId="22B70F51" w:rsidR="002B49D2" w:rsidRPr="002B49D2" w:rsidRDefault="002B49D2" w:rsidP="00597ADA">
      <w:pPr>
        <w:pStyle w:val="NormalWeb"/>
        <w:jc w:val="both"/>
        <w:rPr>
          <w:rFonts w:ascii="Arial" w:hAnsi="Arial" w:cs="Arial"/>
          <w:sz w:val="20"/>
          <w:szCs w:val="20"/>
        </w:rPr>
      </w:pPr>
      <w:r w:rsidRPr="002B49D2">
        <w:rPr>
          <w:rFonts w:ascii="Arial" w:hAnsi="Arial" w:cs="Arial"/>
          <w:sz w:val="20"/>
          <w:szCs w:val="20"/>
        </w:rPr>
        <w:t xml:space="preserve">The four Shewhart Control Charts presented in Figures 5 through 8 collectively span the full fault mode and operational complexity space of the C-MAPSS dataset. Each figure monitors three sensors — EGT (T50/s4), HPC Outlet Pressure (P30/s7), and Core Speed (Nc/s9) — against the Shewhart warning and action limits (UWL/LWL at </w:t>
      </w:r>
      <m:oMath>
        <m:r>
          <w:rPr>
            <w:rFonts w:ascii="Cambria Math" w:hAnsi="Cambria Math" w:cs="Arial"/>
            <w:sz w:val="20"/>
            <w:szCs w:val="20"/>
          </w:rPr>
          <m:t>|z| = 2</m:t>
        </m:r>
      </m:oMath>
      <w:r w:rsidRPr="002B49D2">
        <w:rPr>
          <w:rFonts w:ascii="Arial" w:hAnsi="Arial" w:cs="Arial"/>
          <w:sz w:val="20"/>
          <w:szCs w:val="20"/>
        </w:rPr>
        <w:t xml:space="preserve">, UCL/LCL at </w:t>
      </w:r>
      <m:oMath>
        <m:r>
          <w:rPr>
            <w:rFonts w:ascii="Cambria Math" w:hAnsi="Cambria Math" w:cs="Arial"/>
            <w:sz w:val="20"/>
            <w:szCs w:val="20"/>
          </w:rPr>
          <m:t>|z| = 3</m:t>
        </m:r>
      </m:oMath>
      <w:r w:rsidRPr="002B49D2">
        <w:rPr>
          <w:rFonts w:ascii="Arial" w:hAnsi="Arial" w:cs="Arial"/>
          <w:sz w:val="20"/>
          <w:szCs w:val="20"/>
        </w:rPr>
        <w:t>) for a representative engine across its complete run-to-failure trajectory. Read together, the four charts tell a structured story about how degradation manifests differently depending on which fault modes are active and how many operating conditions the engine is exposed to.</w:t>
      </w:r>
    </w:p>
    <w:p w14:paraId="402A615B" w14:textId="77777777" w:rsidR="002B49D2" w:rsidRPr="002B49D2" w:rsidRDefault="002B49D2" w:rsidP="00597ADA">
      <w:pPr>
        <w:pStyle w:val="NormalWeb"/>
        <w:jc w:val="both"/>
        <w:rPr>
          <w:rFonts w:ascii="Arial" w:hAnsi="Arial" w:cs="Arial"/>
          <w:sz w:val="20"/>
          <w:szCs w:val="20"/>
        </w:rPr>
      </w:pPr>
      <w:r w:rsidRPr="002B49D2">
        <w:rPr>
          <w:rFonts w:ascii="Arial" w:hAnsi="Arial" w:cs="Arial"/>
          <w:sz w:val="20"/>
          <w:szCs w:val="20"/>
        </w:rPr>
        <w:t>The clearest baseline is established by Figure 5 (FD001, Engine 69, 362 cycles), which represents the simplest case: a single fault mode — HPC degradation only — operating at a constant sea-level condition. The EGT signal remains stationary within the healthy control band for approximately the first 200 cycles before rising monotonically toward the warning limit, which it crosses at approximately cycle 295. Simultaneously and in the opposite direction, P30 begins a sustained negative drift — falling as the compressor loses its ability to deliver pressure rise — and crosses its lower warning limit in the same terminal window. These two sensors, moving in physically opposite directions in response to the same underlying fault, constitute a redundant and mutually reinforcing degradation signal. Core speed, shown in the third panel, remains entirely flat for the full trajectory: the engine's control system maintains thrust by increasing fuel flow, which holds Nc stable whilst EGT and P30 absorb the consequences. This is the textbook HPC degradation signature — clean, directionally unambiguous, and diagnostically straightforward.</w:t>
      </w:r>
    </w:p>
    <w:p w14:paraId="34E5B2C8" w14:textId="57722608" w:rsidR="002B49D2" w:rsidRPr="002B49D2" w:rsidRDefault="002B49D2" w:rsidP="00597ADA">
      <w:pPr>
        <w:pStyle w:val="NormalWeb"/>
        <w:jc w:val="both"/>
        <w:rPr>
          <w:rFonts w:ascii="Arial" w:hAnsi="Arial" w:cs="Arial"/>
          <w:sz w:val="20"/>
          <w:szCs w:val="20"/>
        </w:rPr>
      </w:pPr>
      <w:r w:rsidRPr="002B49D2">
        <w:rPr>
          <w:rFonts w:ascii="Arial" w:hAnsi="Arial" w:cs="Arial"/>
          <w:sz w:val="20"/>
          <w:szCs w:val="20"/>
        </w:rPr>
        <w:t xml:space="preserve">Figure 6 (FD002, Engine 112, 378 cycles) introduces the complication of multi-regime operation. The fault mode is identical to FD001 — HPC degradation only — but the engine now cycles across six distinct flight conditions throughout its life. The effect on the EGT chart is immediate: cycle-to-cycle scatter is substantially amplified relative to Figure 5, as each regime transition produces short-duration excursions that are not degradation events. Isolated spikes in the P30 chart breach the action limit at cycles 60, 185, and 240 — artefacts of regime transitions rather than fault signals — which would generate false alerts under a simple point-in-time threshold rule. The underlying degradation trend is still present and detectable from approximately cycle </w:t>
      </w:r>
      <w:r w:rsidR="00164891" w:rsidRPr="002B49D2">
        <w:rPr>
          <w:rFonts w:ascii="Arial" w:hAnsi="Arial" w:cs="Arial"/>
          <w:sz w:val="20"/>
          <w:szCs w:val="20"/>
        </w:rPr>
        <w:t>220 but</w:t>
      </w:r>
      <w:r w:rsidRPr="002B49D2">
        <w:rPr>
          <w:rFonts w:ascii="Arial" w:hAnsi="Arial" w:cs="Arial"/>
          <w:sz w:val="20"/>
          <w:szCs w:val="20"/>
        </w:rPr>
        <w:t xml:space="preserve"> extracting it from the noise requires a trajectory-aware approach rather than cycle-level threshold comparison. Core speed also responds differently here: rather than remaining flat as in Figure 5, Nc drifts upward in the final 80 cycles, suggesting that the multi-condition operating profile permits the control system's compensation mechanism to produce a detectable speed response that single-regime operation suppresses.</w:t>
      </w:r>
    </w:p>
    <w:p w14:paraId="6B086A83" w14:textId="77777777" w:rsidR="002B49D2" w:rsidRPr="002B49D2" w:rsidRDefault="002B49D2" w:rsidP="00597ADA">
      <w:pPr>
        <w:pStyle w:val="NormalWeb"/>
        <w:jc w:val="both"/>
        <w:rPr>
          <w:rFonts w:ascii="Arial" w:hAnsi="Arial" w:cs="Arial"/>
          <w:sz w:val="20"/>
          <w:szCs w:val="20"/>
        </w:rPr>
      </w:pPr>
      <w:r w:rsidRPr="002B49D2">
        <w:rPr>
          <w:rFonts w:ascii="Arial" w:hAnsi="Arial" w:cs="Arial"/>
          <w:sz w:val="20"/>
          <w:szCs w:val="20"/>
        </w:rPr>
        <w:t>The character of the signals changes fundamentally in Figure 7 (FD003, Engine 55, 525 cycles), where the fan degradation fault mode is active alongside HPC deterioration. The EGT chart shows an unusually extended incubation phase — approximately 380 of the engine's 525 cycles pass without any measurable upward trend before the signal rises steeply in the final 40 cycles. Whilst EGT is dormant, however, P30 tells an entirely different story: from approximately cycle 100 onwards, pressure rises smoothly, continuously, and almost without noise, crossing the upper warning limit at cycle 370 — more than 100 cycles before the EGT warning fires. This positive pressure trend, of opposite polarity to Figure 5, is the direct thermodynamic fingerprint of fan deterioration: as the fan degrades, reduced bypass airflow increases the pressure loading on the HPC stage, driving P30 upward rather than downward. Core speed follows the same smooth upward trajectory from approximately cycle 250, providing a second confirmatory signal well ahead of EGT. The progression sequence across the three sensors — P30 first, Nc second, EGT last — defines the multi-sensor degradation signature for the dual-fault mode and is the primary evidence base for pursuing a multivariate health index in Phase 3.</w:t>
      </w:r>
    </w:p>
    <w:p w14:paraId="2239EB36" w14:textId="5100FD4B" w:rsidR="002B49D2" w:rsidRPr="00164891" w:rsidRDefault="002B49D2" w:rsidP="00597ADA">
      <w:pPr>
        <w:pStyle w:val="NormalWeb"/>
        <w:jc w:val="both"/>
        <w:rPr>
          <w:rFonts w:ascii="Arial" w:hAnsi="Arial" w:cs="Arial"/>
          <w:sz w:val="20"/>
          <w:szCs w:val="20"/>
        </w:rPr>
      </w:pPr>
      <w:r w:rsidRPr="002B49D2">
        <w:rPr>
          <w:rFonts w:ascii="Arial" w:hAnsi="Arial" w:cs="Arial"/>
          <w:sz w:val="20"/>
          <w:szCs w:val="20"/>
        </w:rPr>
        <w:t xml:space="preserve">Figure 8 (FD004, Engine 118, 543 cycles) combines the dual-fault mode of FD003 with the multi-regime operating complexity of FD002, representing the most operationally realistic scenario in the dataset. EGT is noisier than in Figure 7, with multi-regime scatter partially obscuring the degradation trend until approximately cycle 300. Despite this, the P30 positive drift — the fan degradation signature first observed in Figure 7 — is still clearly present and </w:t>
      </w:r>
      <w:r w:rsidRPr="002B49D2">
        <w:rPr>
          <w:rFonts w:ascii="Arial" w:hAnsi="Arial" w:cs="Arial"/>
          <w:sz w:val="20"/>
          <w:szCs w:val="20"/>
        </w:rPr>
        <w:lastRenderedPageBreak/>
        <w:t>identifiable from approximately cycle 200, leading the EGT warning by approximately 120 cycles even across a varied flight envelope. Core speed rises from cycle 270, bridging the gap between the early P30 signal and the late EGT response. The three-sensor onset sequence observed in Figure 7 is preserved here: P30 at cycle 200, Nc at cycle 270, EGT at cycle 420 — a 220-cycle window between the first available signal and the last.</w:t>
      </w:r>
    </w:p>
    <w:p w14:paraId="53765D6A" w14:textId="1BF07955" w:rsidR="00E23751" w:rsidRDefault="00E23751" w:rsidP="00535138">
      <w:pPr>
        <w:spacing w:before="100" w:beforeAutospacing="1" w:after="100" w:afterAutospacing="1"/>
        <w:jc w:val="both"/>
        <w:rPr>
          <w:rFonts w:ascii="Arial" w:hAnsi="Arial" w:cs="Arial"/>
          <w:color w:val="2D2D2D"/>
          <w:sz w:val="20"/>
          <w:szCs w:val="20"/>
        </w:rPr>
      </w:pPr>
      <w:r>
        <w:rPr>
          <w:rFonts w:ascii="Arial" w:hAnsi="Arial" w:cs="Arial"/>
          <w:b/>
          <w:bCs/>
          <w:i/>
          <w:iCs/>
          <w:color w:val="1B3A5C"/>
          <w:sz w:val="20"/>
          <w:szCs w:val="20"/>
        </w:rPr>
        <w:t>Figure 5—FD001, Engine 69</w:t>
      </w:r>
    </w:p>
    <w:p w14:paraId="4B09FEBD" w14:textId="437C88B1" w:rsidR="00E23751" w:rsidRPr="00E23751" w:rsidRDefault="00EB0D0A" w:rsidP="00535138">
      <w:pPr>
        <w:spacing w:before="100" w:beforeAutospacing="1" w:after="100" w:afterAutospacing="1"/>
      </w:pPr>
      <w:r>
        <w:rPr>
          <w:noProof/>
        </w:rPr>
        <w:drawing>
          <wp:inline distT="0" distB="0" distL="0" distR="0" wp14:anchorId="01AE1099" wp14:editId="4789628A">
            <wp:extent cx="6400800" cy="7007860"/>
            <wp:effectExtent l="0" t="0" r="0" b="2540"/>
            <wp:docPr id="181152566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25664" name="Picture 3" descr="A screenshot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7007860"/>
                    </a:xfrm>
                    <a:prstGeom prst="rect">
                      <a:avLst/>
                    </a:prstGeom>
                    <a:noFill/>
                    <a:ln>
                      <a:noFill/>
                    </a:ln>
                  </pic:spPr>
                </pic:pic>
              </a:graphicData>
            </a:graphic>
          </wp:inline>
        </w:drawing>
      </w:r>
    </w:p>
    <w:p w14:paraId="41E61DF0" w14:textId="502AC72E" w:rsidR="00E23751" w:rsidRDefault="00E23751" w:rsidP="00597ADA">
      <w:pPr>
        <w:spacing w:before="100" w:beforeAutospacing="1" w:after="100" w:afterAutospacing="1"/>
        <w:rPr>
          <w:rFonts w:ascii="Arial" w:hAnsi="Arial" w:cs="Arial"/>
          <w:b/>
          <w:bCs/>
          <w:i/>
          <w:iCs/>
          <w:color w:val="1B3A5C"/>
          <w:sz w:val="20"/>
          <w:szCs w:val="20"/>
        </w:rPr>
      </w:pPr>
      <w:r>
        <w:rPr>
          <w:rFonts w:ascii="Arial" w:hAnsi="Arial" w:cs="Arial"/>
          <w:b/>
          <w:bCs/>
          <w:i/>
          <w:iCs/>
          <w:color w:val="1B3A5C"/>
          <w:sz w:val="20"/>
          <w:szCs w:val="20"/>
        </w:rPr>
        <w:br w:type="page"/>
      </w:r>
      <w:r>
        <w:rPr>
          <w:rFonts w:ascii="Arial" w:hAnsi="Arial" w:cs="Arial"/>
          <w:b/>
          <w:bCs/>
          <w:i/>
          <w:iCs/>
          <w:color w:val="1B3A5C"/>
          <w:sz w:val="20"/>
          <w:szCs w:val="20"/>
        </w:rPr>
        <w:lastRenderedPageBreak/>
        <w:t>Figure 6 — FD002, Engine 112</w:t>
      </w:r>
    </w:p>
    <w:p w14:paraId="3BD1ACEA" w14:textId="0B5E761E" w:rsidR="00EB0D0A" w:rsidRPr="00E23751" w:rsidRDefault="00EB0D0A" w:rsidP="00535138">
      <w:pPr>
        <w:spacing w:before="100" w:beforeAutospacing="1" w:after="100" w:afterAutospacing="1"/>
        <w:jc w:val="both"/>
        <w:rPr>
          <w:rFonts w:ascii="Arial" w:hAnsi="Arial" w:cs="Arial"/>
          <w:color w:val="2D2D2D"/>
          <w:sz w:val="20"/>
          <w:szCs w:val="20"/>
        </w:rPr>
      </w:pPr>
      <w:r>
        <w:rPr>
          <w:noProof/>
        </w:rPr>
        <w:drawing>
          <wp:inline distT="0" distB="0" distL="0" distR="0" wp14:anchorId="3B54280C" wp14:editId="1639EEC3">
            <wp:extent cx="6400800" cy="7007860"/>
            <wp:effectExtent l="0" t="0" r="0" b="2540"/>
            <wp:docPr id="49800952"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0952" name="Picture 4" descr="A screenshot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7007860"/>
                    </a:xfrm>
                    <a:prstGeom prst="rect">
                      <a:avLst/>
                    </a:prstGeom>
                    <a:noFill/>
                    <a:ln>
                      <a:noFill/>
                    </a:ln>
                  </pic:spPr>
                </pic:pic>
              </a:graphicData>
            </a:graphic>
          </wp:inline>
        </w:drawing>
      </w:r>
    </w:p>
    <w:p w14:paraId="6953CAB1" w14:textId="77777777" w:rsidR="001B7168" w:rsidRDefault="001B7168" w:rsidP="00535138">
      <w:pPr>
        <w:spacing w:before="100" w:beforeAutospacing="1" w:after="100" w:afterAutospacing="1"/>
        <w:rPr>
          <w:rFonts w:ascii="Arial" w:eastAsia="Arial" w:hAnsi="Arial" w:cs="Arial"/>
          <w:b/>
          <w:bCs/>
          <w:color w:val="1B3A5C"/>
          <w:sz w:val="26"/>
          <w:szCs w:val="26"/>
        </w:rPr>
      </w:pPr>
      <w:r>
        <w:br w:type="page"/>
      </w:r>
    </w:p>
    <w:p w14:paraId="77399AF8" w14:textId="77777777" w:rsidR="00E23751" w:rsidRDefault="00E23751" w:rsidP="00535138">
      <w:pPr>
        <w:spacing w:before="100" w:beforeAutospacing="1" w:after="100" w:afterAutospacing="1"/>
        <w:jc w:val="both"/>
        <w:rPr>
          <w:rFonts w:ascii="Arial" w:hAnsi="Arial" w:cs="Arial"/>
          <w:b/>
          <w:bCs/>
          <w:i/>
          <w:iCs/>
          <w:color w:val="1B3A5C"/>
          <w:sz w:val="20"/>
          <w:szCs w:val="20"/>
        </w:rPr>
      </w:pPr>
      <w:r>
        <w:rPr>
          <w:rFonts w:ascii="Arial" w:hAnsi="Arial" w:cs="Arial"/>
          <w:b/>
          <w:bCs/>
          <w:i/>
          <w:iCs/>
          <w:color w:val="1B3A5C"/>
          <w:sz w:val="20"/>
          <w:szCs w:val="20"/>
        </w:rPr>
        <w:lastRenderedPageBreak/>
        <w:t>Figure 7 — FD003, Engine 55</w:t>
      </w:r>
    </w:p>
    <w:p w14:paraId="1A2C72D5" w14:textId="567C3CE9" w:rsidR="00EB0D0A" w:rsidRPr="00E23751" w:rsidRDefault="00EB0D0A" w:rsidP="00535138">
      <w:pPr>
        <w:spacing w:before="100" w:beforeAutospacing="1" w:after="100" w:afterAutospacing="1"/>
        <w:jc w:val="both"/>
        <w:rPr>
          <w:rFonts w:ascii="Arial" w:hAnsi="Arial" w:cs="Arial"/>
          <w:color w:val="2D2D2D"/>
          <w:sz w:val="20"/>
          <w:szCs w:val="20"/>
        </w:rPr>
      </w:pPr>
      <w:r>
        <w:rPr>
          <w:noProof/>
        </w:rPr>
        <w:drawing>
          <wp:inline distT="0" distB="0" distL="0" distR="0" wp14:anchorId="524F34CE" wp14:editId="43184C75">
            <wp:extent cx="6400800" cy="7007860"/>
            <wp:effectExtent l="0" t="0" r="0" b="2540"/>
            <wp:docPr id="1775889899"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89899" name="Picture 6" descr="A screenshot of a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7007860"/>
                    </a:xfrm>
                    <a:prstGeom prst="rect">
                      <a:avLst/>
                    </a:prstGeom>
                    <a:noFill/>
                    <a:ln>
                      <a:noFill/>
                    </a:ln>
                  </pic:spPr>
                </pic:pic>
              </a:graphicData>
            </a:graphic>
          </wp:inline>
        </w:drawing>
      </w:r>
    </w:p>
    <w:p w14:paraId="5CFED22C" w14:textId="77777777" w:rsidR="001B7168" w:rsidRDefault="001B7168" w:rsidP="00535138">
      <w:pPr>
        <w:spacing w:before="100" w:beforeAutospacing="1" w:after="100" w:afterAutospacing="1"/>
        <w:rPr>
          <w:rFonts w:ascii="Arial" w:eastAsia="Arial" w:hAnsi="Arial" w:cs="Arial"/>
          <w:b/>
          <w:bCs/>
          <w:i/>
          <w:iCs/>
          <w:color w:val="1B3A5C"/>
          <w:sz w:val="20"/>
          <w:szCs w:val="20"/>
        </w:rPr>
      </w:pPr>
      <w:r>
        <w:rPr>
          <w:i/>
          <w:iCs/>
          <w:sz w:val="20"/>
          <w:szCs w:val="20"/>
        </w:rPr>
        <w:br w:type="page"/>
      </w:r>
    </w:p>
    <w:p w14:paraId="78B872EC" w14:textId="77777777" w:rsidR="00E23751" w:rsidRDefault="00E23751" w:rsidP="00535138">
      <w:pPr>
        <w:spacing w:before="100" w:beforeAutospacing="1" w:after="100" w:afterAutospacing="1"/>
        <w:jc w:val="both"/>
        <w:rPr>
          <w:rFonts w:ascii="Arial" w:hAnsi="Arial" w:cs="Arial"/>
          <w:b/>
          <w:bCs/>
          <w:i/>
          <w:iCs/>
          <w:color w:val="1B3A5C"/>
          <w:sz w:val="20"/>
          <w:szCs w:val="20"/>
        </w:rPr>
      </w:pPr>
      <w:r>
        <w:rPr>
          <w:rFonts w:ascii="Arial" w:hAnsi="Arial" w:cs="Arial"/>
          <w:b/>
          <w:bCs/>
          <w:i/>
          <w:iCs/>
          <w:color w:val="1B3A5C"/>
          <w:sz w:val="20"/>
          <w:szCs w:val="20"/>
        </w:rPr>
        <w:lastRenderedPageBreak/>
        <w:t>Figure 8 — FD004, Engine 118</w:t>
      </w:r>
    </w:p>
    <w:p w14:paraId="1A9F8D11" w14:textId="77FB249C" w:rsidR="00E23751" w:rsidRPr="00E23751" w:rsidRDefault="00E23751" w:rsidP="00535138">
      <w:pPr>
        <w:spacing w:before="100" w:beforeAutospacing="1" w:after="100" w:afterAutospacing="1"/>
        <w:jc w:val="both"/>
        <w:rPr>
          <w:rFonts w:ascii="Arial" w:hAnsi="Arial" w:cs="Arial"/>
          <w:color w:val="2D2D2D"/>
          <w:sz w:val="20"/>
          <w:szCs w:val="20"/>
        </w:rPr>
      </w:pPr>
      <w:r>
        <w:rPr>
          <w:noProof/>
        </w:rPr>
        <w:drawing>
          <wp:inline distT="0" distB="0" distL="0" distR="0" wp14:anchorId="54B9C009" wp14:editId="6F62F9DB">
            <wp:extent cx="6400800" cy="7007860"/>
            <wp:effectExtent l="0" t="0" r="0" b="2540"/>
            <wp:docPr id="116852484"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17761" name="Picture 7" descr="A screenshot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7007860"/>
                    </a:xfrm>
                    <a:prstGeom prst="rect">
                      <a:avLst/>
                    </a:prstGeom>
                    <a:noFill/>
                    <a:ln>
                      <a:noFill/>
                    </a:ln>
                  </pic:spPr>
                </pic:pic>
              </a:graphicData>
            </a:graphic>
          </wp:inline>
        </w:drawing>
      </w:r>
    </w:p>
    <w:p w14:paraId="5EC08DA1" w14:textId="1D68E992" w:rsidR="00E23751" w:rsidRPr="00164891" w:rsidRDefault="00164891" w:rsidP="00597ADA">
      <w:pPr>
        <w:pStyle w:val="NormalWeb"/>
        <w:jc w:val="both"/>
        <w:rPr>
          <w:rFonts w:ascii="Arial" w:hAnsi="Arial" w:cs="Arial"/>
          <w:sz w:val="20"/>
          <w:szCs w:val="20"/>
        </w:rPr>
      </w:pPr>
      <w:r w:rsidRPr="002B49D2">
        <w:rPr>
          <w:rFonts w:ascii="Arial" w:hAnsi="Arial" w:cs="Arial"/>
          <w:sz w:val="20"/>
          <w:szCs w:val="20"/>
        </w:rPr>
        <w:t xml:space="preserve">The collective finding across all four figures is that no single sensor provides an optimal monitoring signal across the full C-MAPSS fault mode and operational complexity space. EGT (T50) is the universal indicator — it responds to degradation in every subset — but in the dual-fault subsets it is the last sensor to signal, and in multi-regime operation it carries the highest noise burden. P30 is a superior early-warning indicator for the dual-fault mode but </w:t>
      </w:r>
      <w:r w:rsidRPr="002B49D2">
        <w:rPr>
          <w:rFonts w:ascii="Arial" w:hAnsi="Arial" w:cs="Arial"/>
          <w:sz w:val="20"/>
          <w:szCs w:val="20"/>
        </w:rPr>
        <w:lastRenderedPageBreak/>
        <w:t>behaves differently between fault mode families, trending negative in HPC-only degradation (Figures 5 and 6) and positive in dual-fault degradation (Figures 7 and 8). Nc is non-responsive under single-regime HPC-only conditions (Figure 5) but contributes a measurable and early signal in both the multi-regime and dual-fault scenarios (Figures 6, 7, and 8). This complementarity across sensors and fault modes is the quantitative justification for a multivariate health index that combines all three sensors in Phase 3, exploiting both their individual sensitivities and the temporal ordering of their responses to define a richer and more schedulable degradation signal than any univariate EGT threshold policy can achieve.</w:t>
      </w:r>
    </w:p>
    <w:p w14:paraId="017815CC" w14:textId="4DD425F2" w:rsidR="00E23751" w:rsidRPr="00E23751" w:rsidRDefault="00E23751" w:rsidP="00535138">
      <w:pPr>
        <w:pStyle w:val="Heading2"/>
        <w:spacing w:before="100" w:beforeAutospacing="1" w:after="100" w:afterAutospacing="1"/>
      </w:pPr>
      <w:r>
        <w:t>A.2 The Cox Proportional Hazards Model</w:t>
      </w:r>
    </w:p>
    <w:p w14:paraId="055291F8" w14:textId="2CEDCF8A" w:rsidR="00E23751" w:rsidRPr="00E23751" w:rsidRDefault="00E23751" w:rsidP="00597ADA">
      <w:pPr>
        <w:pStyle w:val="NormalWeb"/>
        <w:jc w:val="both"/>
        <w:rPr>
          <w:rFonts w:ascii="Arial" w:hAnsi="Arial" w:cs="Arial"/>
          <w:sz w:val="20"/>
          <w:szCs w:val="20"/>
        </w:rPr>
      </w:pPr>
      <w:r>
        <w:rPr>
          <w:rFonts w:ascii="Arial" w:hAnsi="Arial" w:cs="Arial"/>
          <w:sz w:val="20"/>
          <w:szCs w:val="20"/>
        </w:rPr>
        <w:t>T</w:t>
      </w:r>
      <w:r w:rsidRPr="00E23751">
        <w:rPr>
          <w:rFonts w:ascii="Arial" w:hAnsi="Arial" w:cs="Arial"/>
          <w:sz w:val="20"/>
          <w:szCs w:val="20"/>
        </w:rPr>
        <w:t xml:space="preserve">he Cox Proportional Hazards model is a semi-parametric regression model for survival analysis. It models the hazard rate — the instantaneous probability of failure at time </w:t>
      </w:r>
      <m:oMath>
        <m:r>
          <w:rPr>
            <w:rFonts w:ascii="Cambria Math" w:hAnsi="Cambria Math" w:cs="Arial"/>
            <w:sz w:val="20"/>
            <w:szCs w:val="20"/>
          </w:rPr>
          <m:t>t</m:t>
        </m:r>
      </m:oMath>
      <w:r w:rsidRPr="00E23751">
        <w:rPr>
          <w:rFonts w:ascii="Arial" w:hAnsi="Arial" w:cs="Arial"/>
          <w:sz w:val="20"/>
          <w:szCs w:val="20"/>
        </w:rPr>
        <w:t>, given that failure has not yet occurred — as a function of covariates. The model is defined as:</w:t>
      </w:r>
    </w:p>
    <w:p w14:paraId="4BB68EB1" w14:textId="6B8AD8C8" w:rsidR="00E23751" w:rsidRPr="00E23751" w:rsidRDefault="00AC2B47" w:rsidP="00535138">
      <w:pPr>
        <w:pStyle w:val="NormalWeb"/>
        <w:jc w:val="center"/>
        <w:rPr>
          <w:rFonts w:ascii="Arial" w:hAnsi="Arial" w:cs="Arial"/>
          <w:sz w:val="20"/>
          <w:szCs w:val="20"/>
        </w:rPr>
      </w:pPr>
      <m:oMathPara>
        <m:oMath>
          <m:r>
            <w:rPr>
              <w:rFonts w:ascii="Cambria Math" w:hAnsi="Cambria Math" w:cs="Arial"/>
              <w:sz w:val="20"/>
              <w:szCs w:val="20"/>
            </w:rPr>
            <m:t>h</m:t>
          </m:r>
          <m:d>
            <m:dPr>
              <m:sepChr m:val="∣"/>
              <m:ctrlPr>
                <w:rPr>
                  <w:rFonts w:ascii="Cambria Math" w:hAnsi="Cambria Math" w:cs="Arial"/>
                  <w:i/>
                  <w:sz w:val="20"/>
                  <w:szCs w:val="20"/>
                </w:rPr>
              </m:ctrlPr>
            </m:dPr>
            <m:e>
              <m:r>
                <w:rPr>
                  <w:rFonts w:ascii="Cambria Math" w:hAnsi="Cambria Math" w:cs="Arial"/>
                  <w:sz w:val="20"/>
                  <w:szCs w:val="20"/>
                </w:rPr>
                <m:t>t </m:t>
              </m:r>
              <m:ctrlPr>
                <w:rPr>
                  <w:rFonts w:ascii="Cambria Math" w:hAnsi="Cambria Math" w:cs="Arial"/>
                  <w:sz w:val="20"/>
                  <w:szCs w:val="20"/>
                </w:rPr>
              </m:ctrlPr>
            </m:e>
            <m:e>
              <m:r>
                <w:rPr>
                  <w:rFonts w:ascii="Cambria Math" w:hAnsi="Cambria Math" w:cs="Arial"/>
                  <w:sz w:val="20"/>
                  <w:szCs w:val="20"/>
                </w:rPr>
                <m:t> X</m:t>
              </m:r>
            </m:e>
          </m:d>
          <m:r>
            <w:rPr>
              <w:rFonts w:ascii="Cambria Math" w:hAnsi="Cambria Math" w:cs="Arial"/>
              <w:sz w:val="20"/>
              <w:szCs w:val="20"/>
            </w:rPr>
            <m:t> = </m:t>
          </m:r>
          <m:sSub>
            <m:sSubPr>
              <m:ctrlPr>
                <w:rPr>
                  <w:rFonts w:ascii="Cambria Math" w:hAnsi="Cambria Math" w:cs="Arial"/>
                  <w:i/>
                  <w:sz w:val="20"/>
                  <w:szCs w:val="20"/>
                </w:rPr>
              </m:ctrlPr>
            </m:sSubPr>
            <m:e>
              <m:r>
                <w:rPr>
                  <w:rFonts w:ascii="Cambria Math" w:hAnsi="Cambria Math" w:cs="Arial"/>
                  <w:sz w:val="20"/>
                  <w:szCs w:val="20"/>
                </w:rPr>
                <m:t>h</m:t>
              </m:r>
            </m:e>
            <m:sub>
              <m:r>
                <w:rPr>
                  <w:rFonts w:ascii="Cambria Math" w:hAnsi="Cambria Math" w:cs="Arial"/>
                  <w:sz w:val="20"/>
                  <w:szCs w:val="20"/>
                </w:rPr>
                <m:t>0</m:t>
              </m:r>
            </m:sub>
          </m:sSub>
          <m:d>
            <m:dPr>
              <m:ctrlPr>
                <w:rPr>
                  <w:rFonts w:ascii="Cambria Math" w:hAnsi="Cambria Math" w:cs="Arial"/>
                  <w:i/>
                  <w:sz w:val="20"/>
                  <w:szCs w:val="20"/>
                </w:rPr>
              </m:ctrlPr>
            </m:dPr>
            <m:e>
              <m:r>
                <w:rPr>
                  <w:rFonts w:ascii="Cambria Math" w:hAnsi="Cambria Math" w:cs="Arial"/>
                  <w:sz w:val="20"/>
                  <w:szCs w:val="20"/>
                </w:rPr>
                <m:t>t</m:t>
              </m:r>
            </m:e>
          </m:d>
          <m:r>
            <w:rPr>
              <w:rFonts w:ascii="Cambria Math" w:hAnsi="Cambria Math" w:cs="Arial"/>
              <w:sz w:val="20"/>
              <w:szCs w:val="20"/>
            </w:rPr>
            <m:t> </m:t>
          </m:r>
          <m:func>
            <m:funcPr>
              <m:ctrlPr>
                <w:rPr>
                  <w:rFonts w:ascii="Cambria Math" w:hAnsi="Cambria Math" w:cs="Arial"/>
                  <w:sz w:val="20"/>
                  <w:szCs w:val="20"/>
                </w:rPr>
              </m:ctrlPr>
            </m:funcPr>
            <m:fName>
              <m:r>
                <m:rPr>
                  <m:sty m:val="p"/>
                </m:rPr>
                <w:rPr>
                  <w:rFonts w:ascii="Cambria Math" w:hAnsi="Cambria Math" w:cs="Arial"/>
                  <w:sz w:val="20"/>
                  <w:szCs w:val="20"/>
                </w:rPr>
                <m:t>exp</m:t>
              </m:r>
              <m:ctrlPr>
                <w:rPr>
                  <w:rFonts w:ascii="Cambria Math" w:hAnsi="Cambria Math" w:cs="Arial"/>
                  <w:i/>
                  <w:sz w:val="20"/>
                  <w:szCs w:val="20"/>
                </w:rPr>
              </m:ctrlPr>
            </m:fName>
            <m:e>
              <m:d>
                <m:dPr>
                  <m:ctrlPr>
                    <w:rPr>
                      <w:rFonts w:ascii="Cambria Math" w:hAnsi="Cambria Math" w:cs="Arial"/>
                      <w:i/>
                      <w:sz w:val="20"/>
                      <w:szCs w:val="20"/>
                    </w:rPr>
                  </m:ctrlPr>
                </m:dPr>
                <m:e>
                  <m:r>
                    <w:rPr>
                      <w:rFonts w:ascii="Cambria Math" w:hAnsi="Cambria Math" w:cs="Arial"/>
                      <w:sz w:val="20"/>
                      <w:szCs w:val="20"/>
                    </w:rPr>
                    <m:t>X</m:t>
                  </m:r>
                  <m:r>
                    <m:rPr>
                      <m:sty m:val="p"/>
                    </m:rPr>
                    <w:rPr>
                      <w:rFonts w:ascii="Cambria Math" w:hAnsi="Cambria Math" w:cs="Arial"/>
                      <w:sz w:val="20"/>
                      <w:szCs w:val="20"/>
                    </w:rPr>
                    <m:t>β</m:t>
                  </m:r>
                </m:e>
              </m:d>
            </m:e>
          </m:func>
        </m:oMath>
      </m:oMathPara>
    </w:p>
    <w:p w14:paraId="358CED99" w14:textId="77777777" w:rsidR="00E23751" w:rsidRPr="00E23751" w:rsidRDefault="00E23751" w:rsidP="00535138">
      <w:pPr>
        <w:pStyle w:val="NormalWeb"/>
        <w:rPr>
          <w:rFonts w:ascii="Arial" w:hAnsi="Arial" w:cs="Arial"/>
          <w:sz w:val="20"/>
          <w:szCs w:val="20"/>
        </w:rPr>
      </w:pPr>
      <w:r w:rsidRPr="00E23751">
        <w:rPr>
          <w:rFonts w:ascii="Arial" w:hAnsi="Arial" w:cs="Arial"/>
          <w:sz w:val="20"/>
          <w:szCs w:val="20"/>
        </w:rPr>
        <w:t>Where:</w:t>
      </w:r>
    </w:p>
    <w:p w14:paraId="7A83E37D" w14:textId="025396BE" w:rsidR="00E23751" w:rsidRPr="00E23751" w:rsidRDefault="00AC2B47" w:rsidP="00535138">
      <w:pPr>
        <w:numPr>
          <w:ilvl w:val="0"/>
          <w:numId w:val="13"/>
        </w:numPr>
        <w:spacing w:before="100" w:beforeAutospacing="1" w:after="100" w:afterAutospacing="1"/>
        <w:rPr>
          <w:rFonts w:ascii="Arial" w:hAnsi="Arial" w:cs="Arial"/>
          <w:sz w:val="20"/>
          <w:szCs w:val="20"/>
        </w:rPr>
      </w:pPr>
      <m:oMath>
        <m:r>
          <w:rPr>
            <w:rFonts w:ascii="Cambria Math" w:hAnsi="Cambria Math" w:cs="Arial"/>
            <w:sz w:val="20"/>
            <w:szCs w:val="20"/>
          </w:rPr>
          <m:t>h</m:t>
        </m:r>
        <m:d>
          <m:dPr>
            <m:sepChr m:val="∣"/>
            <m:ctrlPr>
              <w:rPr>
                <w:rFonts w:ascii="Cambria Math" w:hAnsi="Cambria Math" w:cs="Arial"/>
                <w:i/>
                <w:sz w:val="20"/>
                <w:szCs w:val="20"/>
              </w:rPr>
            </m:ctrlPr>
          </m:dPr>
          <m:e>
            <m:r>
              <w:rPr>
                <w:rFonts w:ascii="Cambria Math" w:hAnsi="Cambria Math" w:cs="Arial"/>
                <w:sz w:val="20"/>
                <w:szCs w:val="20"/>
              </w:rPr>
              <m:t>t</m:t>
            </m:r>
            <m:ctrlPr>
              <w:rPr>
                <w:rFonts w:ascii="Cambria Math" w:hAnsi="Cambria Math" w:cs="Arial"/>
                <w:sz w:val="20"/>
                <w:szCs w:val="20"/>
              </w:rPr>
            </m:ctrlPr>
          </m:e>
          <m:e>
            <m:r>
              <w:rPr>
                <w:rFonts w:ascii="Cambria Math" w:hAnsi="Cambria Math" w:cs="Arial"/>
                <w:sz w:val="20"/>
                <w:szCs w:val="20"/>
              </w:rPr>
              <m:t>X</m:t>
            </m:r>
          </m:e>
        </m:d>
      </m:oMath>
      <w:r w:rsidR="00E23751" w:rsidRPr="00E23751">
        <w:rPr>
          <w:rFonts w:ascii="Arial" w:hAnsi="Arial" w:cs="Arial"/>
          <w:sz w:val="20"/>
          <w:szCs w:val="20"/>
        </w:rPr>
        <w:t xml:space="preserve"> — the hazard function at time </w:t>
      </w:r>
      <m:oMath>
        <m:r>
          <w:rPr>
            <w:rFonts w:ascii="Cambria Math" w:hAnsi="Cambria Math" w:cs="Arial"/>
            <w:sz w:val="20"/>
            <w:szCs w:val="20"/>
          </w:rPr>
          <m:t>t</m:t>
        </m:r>
      </m:oMath>
      <w:r w:rsidR="00E23751" w:rsidRPr="00E23751">
        <w:rPr>
          <w:rFonts w:ascii="Arial" w:hAnsi="Arial" w:cs="Arial"/>
          <w:sz w:val="20"/>
          <w:szCs w:val="20"/>
        </w:rPr>
        <w:t xml:space="preserve"> given covariate vector </w:t>
      </w:r>
      <m:oMath>
        <m:r>
          <w:rPr>
            <w:rFonts w:ascii="Cambria Math" w:hAnsi="Cambria Math" w:cs="Arial"/>
            <w:sz w:val="20"/>
            <w:szCs w:val="20"/>
          </w:rPr>
          <m:t>X</m:t>
        </m:r>
      </m:oMath>
    </w:p>
    <w:p w14:paraId="30BB3B9B" w14:textId="45A5A390" w:rsidR="00E23751" w:rsidRPr="00E23751" w:rsidRDefault="00000000" w:rsidP="00535138">
      <w:pPr>
        <w:numPr>
          <w:ilvl w:val="0"/>
          <w:numId w:val="13"/>
        </w:numPr>
        <w:spacing w:before="100" w:beforeAutospacing="1" w:after="100" w:afterAutospacing="1"/>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h</m:t>
            </m:r>
          </m:e>
          <m:sub>
            <m:r>
              <w:rPr>
                <w:rFonts w:ascii="Cambria Math" w:hAnsi="Cambria Math" w:cs="Arial"/>
                <w:sz w:val="20"/>
                <w:szCs w:val="20"/>
              </w:rPr>
              <m:t>0</m:t>
            </m:r>
          </m:sub>
        </m:sSub>
        <m:d>
          <m:dPr>
            <m:ctrlPr>
              <w:rPr>
                <w:rFonts w:ascii="Cambria Math" w:hAnsi="Cambria Math" w:cs="Arial"/>
                <w:i/>
                <w:sz w:val="20"/>
                <w:szCs w:val="20"/>
              </w:rPr>
            </m:ctrlPr>
          </m:dPr>
          <m:e>
            <m:r>
              <w:rPr>
                <w:rFonts w:ascii="Cambria Math" w:hAnsi="Cambria Math" w:cs="Arial"/>
                <w:sz w:val="20"/>
                <w:szCs w:val="20"/>
              </w:rPr>
              <m:t>t</m:t>
            </m:r>
          </m:e>
        </m:d>
      </m:oMath>
      <w:r w:rsidR="00E23751" w:rsidRPr="00E23751">
        <w:rPr>
          <w:rFonts w:ascii="Arial" w:hAnsi="Arial" w:cs="Arial"/>
          <w:sz w:val="20"/>
          <w:szCs w:val="20"/>
        </w:rPr>
        <w:t xml:space="preserve"> — the baseline hazard function, which is left unspecified (non-parametric)</w:t>
      </w:r>
    </w:p>
    <w:p w14:paraId="19EA7344" w14:textId="3CCCAC1C" w:rsidR="00E23751" w:rsidRPr="00E23751" w:rsidRDefault="00AC2B47" w:rsidP="00535138">
      <w:pPr>
        <w:numPr>
          <w:ilvl w:val="0"/>
          <w:numId w:val="13"/>
        </w:numPr>
        <w:spacing w:before="100" w:beforeAutospacing="1" w:after="100" w:afterAutospacing="1"/>
        <w:rPr>
          <w:rFonts w:ascii="Arial" w:hAnsi="Arial" w:cs="Arial"/>
          <w:sz w:val="20"/>
          <w:szCs w:val="20"/>
        </w:rPr>
      </w:pPr>
      <m:oMath>
        <m:r>
          <w:rPr>
            <w:rFonts w:ascii="Cambria Math" w:hAnsi="Cambria Math" w:cs="Arial"/>
            <w:sz w:val="20"/>
            <w:szCs w:val="20"/>
          </w:rPr>
          <m:t>X</m:t>
        </m:r>
      </m:oMath>
      <w:r w:rsidR="00E23751" w:rsidRPr="00E23751">
        <w:rPr>
          <w:rFonts w:ascii="Arial" w:hAnsi="Arial" w:cs="Arial"/>
          <w:sz w:val="20"/>
          <w:szCs w:val="20"/>
        </w:rPr>
        <w:t xml:space="preserve"> — the vector of covariates (in the FusionCore context, these would be normalised sensor z-scores)</w:t>
      </w:r>
    </w:p>
    <w:p w14:paraId="5254B5E5" w14:textId="3261FBA1" w:rsidR="00E23751" w:rsidRPr="00E23751" w:rsidRDefault="00AC2B47" w:rsidP="00535138">
      <w:pPr>
        <w:numPr>
          <w:ilvl w:val="0"/>
          <w:numId w:val="13"/>
        </w:numPr>
        <w:spacing w:before="100" w:beforeAutospacing="1" w:after="100" w:afterAutospacing="1"/>
        <w:rPr>
          <w:rFonts w:ascii="Arial" w:hAnsi="Arial" w:cs="Arial"/>
          <w:sz w:val="20"/>
          <w:szCs w:val="20"/>
        </w:rPr>
      </w:pPr>
      <m:oMath>
        <m:r>
          <m:rPr>
            <m:sty m:val="p"/>
          </m:rPr>
          <w:rPr>
            <w:rFonts w:ascii="Cambria Math" w:hAnsi="Cambria Math" w:cs="Arial"/>
            <w:sz w:val="20"/>
            <w:szCs w:val="20"/>
          </w:rPr>
          <m:t>β</m:t>
        </m:r>
      </m:oMath>
      <w:r w:rsidR="00E23751" w:rsidRPr="00E23751">
        <w:rPr>
          <w:rFonts w:ascii="Arial" w:hAnsi="Arial" w:cs="Arial"/>
          <w:sz w:val="20"/>
          <w:szCs w:val="20"/>
        </w:rPr>
        <w:t xml:space="preserve"> — the vector of regression coefficients estimated from data</w:t>
      </w:r>
    </w:p>
    <w:p w14:paraId="16D2E2E4" w14:textId="0C0B7AFA" w:rsidR="00E23751" w:rsidRPr="00E23751" w:rsidRDefault="00E23751" w:rsidP="00597ADA">
      <w:pPr>
        <w:pStyle w:val="NormalWeb"/>
        <w:jc w:val="both"/>
        <w:rPr>
          <w:rFonts w:ascii="Arial" w:hAnsi="Arial" w:cs="Arial"/>
          <w:sz w:val="20"/>
          <w:szCs w:val="20"/>
        </w:rPr>
      </w:pPr>
      <w:r w:rsidRPr="00E23751">
        <w:rPr>
          <w:rFonts w:ascii="Arial" w:hAnsi="Arial" w:cs="Arial"/>
          <w:sz w:val="20"/>
          <w:szCs w:val="20"/>
        </w:rPr>
        <w:t xml:space="preserve">The model is called proportional hazards because the ratio of the hazard functions for any two engines with covariate vectors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oMath>
      <w:r w:rsidRPr="00E23751">
        <w:rPr>
          <w:rFonts w:ascii="Arial" w:hAnsi="Arial" w:cs="Arial"/>
          <w:sz w:val="20"/>
          <w:szCs w:val="20"/>
        </w:rPr>
        <w:t xml:space="preserve"> and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j</m:t>
            </m:r>
          </m:sub>
        </m:sSub>
      </m:oMath>
      <w:r w:rsidRPr="00E23751">
        <w:rPr>
          <w:rFonts w:ascii="Arial" w:hAnsi="Arial" w:cs="Arial"/>
          <w:sz w:val="20"/>
          <w:szCs w:val="20"/>
        </w:rPr>
        <w:t xml:space="preserve"> is:</w:t>
      </w:r>
    </w:p>
    <w:p w14:paraId="3357105B" w14:textId="62172018" w:rsidR="00E23751" w:rsidRPr="00E23751" w:rsidRDefault="00000000" w:rsidP="00535138">
      <w:pPr>
        <w:pStyle w:val="NormalWeb"/>
        <w:rPr>
          <w:rFonts w:ascii="Arial" w:hAnsi="Arial" w:cs="Arial"/>
          <w:sz w:val="20"/>
          <w:szCs w:val="20"/>
        </w:rPr>
      </w:pPr>
      <m:oMathPara>
        <m:oMath>
          <m:f>
            <m:fPr>
              <m:ctrlPr>
                <w:rPr>
                  <w:rFonts w:ascii="Cambria Math" w:hAnsi="Cambria Math" w:cs="Arial"/>
                  <w:sz w:val="20"/>
                  <w:szCs w:val="20"/>
                </w:rPr>
              </m:ctrlPr>
            </m:fPr>
            <m:num>
              <m:r>
                <w:rPr>
                  <w:rFonts w:ascii="Cambria Math" w:hAnsi="Cambria Math" w:cs="Arial"/>
                  <w:sz w:val="20"/>
                  <w:szCs w:val="20"/>
                </w:rPr>
                <m:t>h</m:t>
              </m:r>
              <m:d>
                <m:dPr>
                  <m:sepChr m:val="∣"/>
                  <m:ctrlPr>
                    <w:rPr>
                      <w:rFonts w:ascii="Cambria Math" w:hAnsi="Cambria Math" w:cs="Arial"/>
                      <w:i/>
                      <w:sz w:val="20"/>
                      <w:szCs w:val="20"/>
                    </w:rPr>
                  </m:ctrlPr>
                </m:dPr>
                <m:e>
                  <m:r>
                    <w:rPr>
                      <w:rFonts w:ascii="Cambria Math" w:hAnsi="Cambria Math" w:cs="Arial"/>
                      <w:sz w:val="20"/>
                      <w:szCs w:val="20"/>
                    </w:rPr>
                    <m:t>t</m:t>
                  </m:r>
                  <m:ctrlPr>
                    <w:rPr>
                      <w:rFonts w:ascii="Cambria Math" w:hAnsi="Cambria Math" w:cs="Arial"/>
                      <w:sz w:val="20"/>
                      <w:szCs w:val="20"/>
                    </w:rPr>
                  </m:ctrlPr>
                </m:e>
                <m:e>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sz w:val="20"/>
                          <w:szCs w:val="20"/>
                        </w:rPr>
                      </m:ctrlPr>
                    </m:e>
                    <m:sub>
                      <m:r>
                        <w:rPr>
                          <w:rFonts w:ascii="Cambria Math" w:hAnsi="Cambria Math" w:cs="Arial"/>
                          <w:sz w:val="20"/>
                          <w:szCs w:val="20"/>
                        </w:rPr>
                        <m:t>i</m:t>
                      </m:r>
                    </m:sub>
                  </m:sSub>
                </m:e>
              </m:d>
              <m:ctrlPr>
                <w:rPr>
                  <w:rFonts w:ascii="Cambria Math" w:hAnsi="Cambria Math" w:cs="Arial"/>
                  <w:i/>
                  <w:sz w:val="20"/>
                  <w:szCs w:val="20"/>
                </w:rPr>
              </m:ctrlPr>
            </m:num>
            <m:den>
              <m:r>
                <w:rPr>
                  <w:rFonts w:ascii="Cambria Math" w:hAnsi="Cambria Math" w:cs="Arial"/>
                  <w:sz w:val="20"/>
                  <w:szCs w:val="20"/>
                </w:rPr>
                <m:t>h</m:t>
              </m:r>
              <m:d>
                <m:dPr>
                  <m:sepChr m:val="∣"/>
                  <m:ctrlPr>
                    <w:rPr>
                      <w:rFonts w:ascii="Cambria Math" w:hAnsi="Cambria Math" w:cs="Arial"/>
                      <w:i/>
                      <w:sz w:val="20"/>
                      <w:szCs w:val="20"/>
                    </w:rPr>
                  </m:ctrlPr>
                </m:dPr>
                <m:e>
                  <m:r>
                    <w:rPr>
                      <w:rFonts w:ascii="Cambria Math" w:hAnsi="Cambria Math" w:cs="Arial"/>
                      <w:sz w:val="20"/>
                      <w:szCs w:val="20"/>
                    </w:rPr>
                    <m:t>t</m:t>
                  </m:r>
                  <m:ctrlPr>
                    <w:rPr>
                      <w:rFonts w:ascii="Cambria Math" w:hAnsi="Cambria Math" w:cs="Arial"/>
                      <w:sz w:val="20"/>
                      <w:szCs w:val="20"/>
                    </w:rPr>
                  </m:ctrlPr>
                </m:e>
                <m:e>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sz w:val="20"/>
                          <w:szCs w:val="20"/>
                        </w:rPr>
                      </m:ctrlPr>
                    </m:e>
                    <m:sub>
                      <m:r>
                        <w:rPr>
                          <w:rFonts w:ascii="Cambria Math" w:hAnsi="Cambria Math" w:cs="Arial"/>
                          <w:sz w:val="20"/>
                          <w:szCs w:val="20"/>
                        </w:rPr>
                        <m:t>j</m:t>
                      </m:r>
                    </m:sub>
                  </m:sSub>
                </m:e>
              </m:d>
              <m:ctrlPr>
                <w:rPr>
                  <w:rFonts w:ascii="Cambria Math" w:hAnsi="Cambria Math" w:cs="Arial"/>
                  <w:i/>
                  <w:sz w:val="20"/>
                  <w:szCs w:val="20"/>
                </w:rPr>
              </m:ctrlPr>
            </m:den>
          </m:f>
          <m:r>
            <w:rPr>
              <w:rFonts w:ascii="Cambria Math" w:hAnsi="Cambria Math" w:cs="Arial"/>
              <w:sz w:val="20"/>
              <w:szCs w:val="20"/>
            </w:rPr>
            <m:t>=</m:t>
          </m:r>
          <m:func>
            <m:funcPr>
              <m:ctrlPr>
                <w:rPr>
                  <w:rFonts w:ascii="Cambria Math" w:hAnsi="Cambria Math" w:cs="Arial"/>
                  <w:sz w:val="20"/>
                  <w:szCs w:val="20"/>
                </w:rPr>
              </m:ctrlPr>
            </m:funcPr>
            <m:fName>
              <m:r>
                <m:rPr>
                  <m:sty m:val="p"/>
                </m:rPr>
                <w:rPr>
                  <w:rFonts w:ascii="Cambria Math" w:hAnsi="Cambria Math" w:cs="Arial"/>
                  <w:sz w:val="20"/>
                  <w:szCs w:val="20"/>
                </w:rPr>
                <m:t>exp</m:t>
              </m:r>
              <m:ctrlPr>
                <w:rPr>
                  <w:rFonts w:ascii="Cambria Math" w:hAnsi="Cambria Math" w:cs="Arial"/>
                  <w:i/>
                  <w:sz w:val="20"/>
                  <w:szCs w:val="20"/>
                </w:rPr>
              </m:ctrlPr>
            </m:fName>
            <m:e>
              <m:d>
                <m:dPr>
                  <m:ctrlPr>
                    <w:rPr>
                      <w:rFonts w:ascii="Cambria Math" w:hAnsi="Cambria Math" w:cs="Arial"/>
                      <w:sz w:val="20"/>
                      <w:szCs w:val="20"/>
                    </w:rPr>
                  </m:ctrlPr>
                </m:dPr>
                <m:e>
                  <m:d>
                    <m:dPr>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j</m:t>
                          </m:r>
                        </m:sub>
                      </m:sSub>
                    </m:e>
                  </m:d>
                  <m:r>
                    <m:rPr>
                      <m:sty m:val="p"/>
                    </m:rPr>
                    <w:rPr>
                      <w:rFonts w:ascii="Cambria Math" w:hAnsi="Cambria Math" w:cs="Arial"/>
                      <w:sz w:val="20"/>
                      <w:szCs w:val="20"/>
                    </w:rPr>
                    <m:t>β</m:t>
                  </m:r>
                  <m:ctrlPr>
                    <w:rPr>
                      <w:rFonts w:ascii="Cambria Math" w:hAnsi="Cambria Math" w:cs="Arial"/>
                      <w:i/>
                      <w:sz w:val="20"/>
                      <w:szCs w:val="20"/>
                    </w:rPr>
                  </m:ctrlPr>
                </m:e>
              </m:d>
            </m:e>
          </m:func>
        </m:oMath>
      </m:oMathPara>
    </w:p>
    <w:p w14:paraId="2E1B507F" w14:textId="2EF3708B" w:rsidR="00E23751" w:rsidRPr="00E23751" w:rsidRDefault="00E23751" w:rsidP="00597ADA">
      <w:pPr>
        <w:pStyle w:val="NormalWeb"/>
        <w:jc w:val="both"/>
        <w:rPr>
          <w:rFonts w:ascii="Arial" w:hAnsi="Arial" w:cs="Arial"/>
          <w:sz w:val="20"/>
          <w:szCs w:val="20"/>
        </w:rPr>
      </w:pPr>
      <w:r w:rsidRPr="00E23751">
        <w:rPr>
          <w:rFonts w:ascii="Arial" w:hAnsi="Arial" w:cs="Arial"/>
          <w:sz w:val="20"/>
          <w:szCs w:val="20"/>
        </w:rPr>
        <w:t xml:space="preserve">This ratio is constant over time — it does not depend on </w:t>
      </w:r>
      <m:oMath>
        <m:r>
          <w:rPr>
            <w:rFonts w:ascii="Cambria Math" w:hAnsi="Cambria Math" w:cs="Arial"/>
            <w:sz w:val="20"/>
            <w:szCs w:val="20"/>
          </w:rPr>
          <m:t>t</m:t>
        </m:r>
      </m:oMath>
      <w:r w:rsidRPr="00E23751">
        <w:rPr>
          <w:rFonts w:ascii="Arial" w:hAnsi="Arial" w:cs="Arial"/>
          <w:sz w:val="20"/>
          <w:szCs w:val="20"/>
        </w:rPr>
        <w:t xml:space="preserve">. This is the proportional hazards assumption, and it is what makes the model tractable: the baseline hazard </w:t>
      </w:r>
      <m:oMath>
        <m:sSub>
          <m:sSubPr>
            <m:ctrlPr>
              <w:rPr>
                <w:rFonts w:ascii="Cambria Math" w:hAnsi="Cambria Math" w:cs="Arial"/>
                <w:i/>
                <w:sz w:val="20"/>
                <w:szCs w:val="20"/>
              </w:rPr>
            </m:ctrlPr>
          </m:sSubPr>
          <m:e>
            <m:r>
              <w:rPr>
                <w:rFonts w:ascii="Cambria Math" w:hAnsi="Cambria Math" w:cs="Arial"/>
                <w:sz w:val="20"/>
                <w:szCs w:val="20"/>
              </w:rPr>
              <m:t>h</m:t>
            </m:r>
          </m:e>
          <m:sub>
            <m:r>
              <w:rPr>
                <w:rFonts w:ascii="Cambria Math" w:hAnsi="Cambria Math" w:cs="Arial"/>
                <w:sz w:val="20"/>
                <w:szCs w:val="20"/>
              </w:rPr>
              <m:t>0</m:t>
            </m:r>
          </m:sub>
        </m:sSub>
        <m:d>
          <m:dPr>
            <m:ctrlPr>
              <w:rPr>
                <w:rFonts w:ascii="Cambria Math" w:hAnsi="Cambria Math" w:cs="Arial"/>
                <w:i/>
                <w:sz w:val="20"/>
                <w:szCs w:val="20"/>
              </w:rPr>
            </m:ctrlPr>
          </m:dPr>
          <m:e>
            <m:r>
              <w:rPr>
                <w:rFonts w:ascii="Cambria Math" w:hAnsi="Cambria Math" w:cs="Arial"/>
                <w:sz w:val="20"/>
                <w:szCs w:val="20"/>
              </w:rPr>
              <m:t>t</m:t>
            </m:r>
          </m:e>
        </m:d>
      </m:oMath>
      <w:r w:rsidRPr="00E23751">
        <w:rPr>
          <w:rFonts w:ascii="Arial" w:hAnsi="Arial" w:cs="Arial"/>
          <w:sz w:val="20"/>
          <w:szCs w:val="20"/>
        </w:rPr>
        <w:t xml:space="preserve"> cancels out in the partial likelihood, allowing </w:t>
      </w:r>
      <m:oMath>
        <m:r>
          <m:rPr>
            <m:sty m:val="p"/>
          </m:rPr>
          <w:rPr>
            <w:rFonts w:ascii="Cambria Math" w:hAnsi="Cambria Math" w:cs="Arial"/>
            <w:sz w:val="20"/>
            <w:szCs w:val="20"/>
          </w:rPr>
          <m:t>β</m:t>
        </m:r>
      </m:oMath>
      <w:r w:rsidRPr="00E23751">
        <w:rPr>
          <w:rFonts w:ascii="Arial" w:hAnsi="Arial" w:cs="Arial"/>
          <w:sz w:val="20"/>
          <w:szCs w:val="20"/>
        </w:rPr>
        <w:t xml:space="preserve"> to be estimated without specifying the shape of the underlying failure time distribution.</w:t>
      </w:r>
    </w:p>
    <w:p w14:paraId="68EBDF04" w14:textId="2DC45660" w:rsidR="00E23751" w:rsidRPr="00E23751" w:rsidRDefault="00E23751" w:rsidP="00597ADA">
      <w:pPr>
        <w:pStyle w:val="NormalWeb"/>
        <w:jc w:val="both"/>
        <w:rPr>
          <w:rFonts w:ascii="Arial" w:hAnsi="Arial" w:cs="Arial"/>
          <w:sz w:val="20"/>
          <w:szCs w:val="20"/>
        </w:rPr>
      </w:pPr>
      <w:r w:rsidRPr="00E23751">
        <w:rPr>
          <w:rFonts w:ascii="Arial" w:hAnsi="Arial" w:cs="Arial"/>
          <w:sz w:val="20"/>
          <w:szCs w:val="20"/>
        </w:rPr>
        <w:t xml:space="preserve">In the FusionCore context, the model would take the normalised EGT z-score trajectory as a time-varying covariate and estimate the probability that an engine fails within </w:t>
      </w:r>
      <m:oMath>
        <m:r>
          <w:rPr>
            <w:rFonts w:ascii="Cambria Math" w:hAnsi="Cambria Math" w:cs="Arial"/>
            <w:sz w:val="20"/>
            <w:szCs w:val="20"/>
          </w:rPr>
          <m:t>k</m:t>
        </m:r>
      </m:oMath>
      <w:r w:rsidRPr="00E23751">
        <w:rPr>
          <w:rFonts w:ascii="Arial" w:hAnsi="Arial" w:cs="Arial"/>
          <w:sz w:val="20"/>
          <w:szCs w:val="20"/>
        </w:rPr>
        <w:t xml:space="preserve"> cycles given its current sensor state — providing a probabilistic scheduling recommendation rather than a binary alert triggered at a fixed threshold.</w:t>
      </w:r>
    </w:p>
    <w:p w14:paraId="569B9971" w14:textId="69D1DA23" w:rsidR="00E23751" w:rsidRPr="00E23751" w:rsidRDefault="00E23751" w:rsidP="00597ADA">
      <w:pPr>
        <w:pStyle w:val="NormalWeb"/>
        <w:jc w:val="both"/>
        <w:rPr>
          <w:rFonts w:ascii="Arial" w:hAnsi="Arial" w:cs="Arial"/>
          <w:sz w:val="20"/>
          <w:szCs w:val="20"/>
        </w:rPr>
      </w:pPr>
      <w:r w:rsidRPr="00AC2B47">
        <w:rPr>
          <w:rStyle w:val="Strong"/>
          <w:rFonts w:ascii="Arial" w:hAnsi="Arial" w:cs="Arial"/>
          <w:b w:val="0"/>
          <w:bCs w:val="0"/>
          <w:sz w:val="20"/>
          <w:szCs w:val="20"/>
        </w:rPr>
        <w:t>Cox, D.R. (1972)</w:t>
      </w:r>
      <w:sdt>
        <w:sdtPr>
          <w:rPr>
            <w:rStyle w:val="Strong"/>
            <w:rFonts w:ascii="Arial" w:hAnsi="Arial" w:cs="Arial"/>
            <w:b w:val="0"/>
            <w:bCs w:val="0"/>
            <w:sz w:val="20"/>
            <w:szCs w:val="20"/>
          </w:rPr>
          <w:id w:val="979884437"/>
          <w:citation/>
        </w:sdtPr>
        <w:sdtContent>
          <w:r w:rsidR="00AC2B47">
            <w:rPr>
              <w:rStyle w:val="Strong"/>
              <w:rFonts w:ascii="Arial" w:hAnsi="Arial" w:cs="Arial"/>
              <w:b w:val="0"/>
              <w:bCs w:val="0"/>
              <w:sz w:val="20"/>
              <w:szCs w:val="20"/>
            </w:rPr>
            <w:fldChar w:fldCharType="begin"/>
          </w:r>
          <w:r w:rsidR="005040D3">
            <w:rPr>
              <w:rStyle w:val="Strong"/>
              <w:rFonts w:ascii="Arial" w:hAnsi="Arial" w:cs="Arial"/>
              <w:b w:val="0"/>
              <w:bCs w:val="0"/>
              <w:sz w:val="20"/>
              <w:szCs w:val="20"/>
            </w:rPr>
            <w:instrText xml:space="preserve">CITATION Cox \l 2057 </w:instrText>
          </w:r>
          <w:r w:rsidR="00AC2B47">
            <w:rPr>
              <w:rStyle w:val="Strong"/>
              <w:rFonts w:ascii="Arial" w:hAnsi="Arial" w:cs="Arial"/>
              <w:b w:val="0"/>
              <w:bCs w:val="0"/>
              <w:sz w:val="20"/>
              <w:szCs w:val="20"/>
            </w:rPr>
            <w:fldChar w:fldCharType="separate"/>
          </w:r>
          <w:r w:rsidR="008B2B14">
            <w:rPr>
              <w:rStyle w:val="Strong"/>
              <w:rFonts w:ascii="Arial" w:hAnsi="Arial" w:cs="Arial"/>
              <w:b w:val="0"/>
              <w:bCs w:val="0"/>
              <w:noProof/>
              <w:sz w:val="20"/>
              <w:szCs w:val="20"/>
            </w:rPr>
            <w:t xml:space="preserve"> </w:t>
          </w:r>
          <w:r w:rsidR="008B2B14" w:rsidRPr="008B2B14">
            <w:rPr>
              <w:rFonts w:ascii="Arial" w:hAnsi="Arial" w:cs="Arial"/>
              <w:noProof/>
              <w:sz w:val="20"/>
              <w:szCs w:val="20"/>
            </w:rPr>
            <w:t>[8]</w:t>
          </w:r>
          <w:r w:rsidR="00AC2B47">
            <w:rPr>
              <w:rStyle w:val="Strong"/>
              <w:rFonts w:ascii="Arial" w:hAnsi="Arial" w:cs="Arial"/>
              <w:b w:val="0"/>
              <w:bCs w:val="0"/>
              <w:sz w:val="20"/>
              <w:szCs w:val="20"/>
            </w:rPr>
            <w:fldChar w:fldCharType="end"/>
          </w:r>
        </w:sdtContent>
      </w:sdt>
      <w:r w:rsidRPr="00E23751">
        <w:rPr>
          <w:rFonts w:ascii="Arial" w:hAnsi="Arial" w:cs="Arial"/>
          <w:sz w:val="20"/>
          <w:szCs w:val="20"/>
        </w:rPr>
        <w:t xml:space="preserve"> is one of the most cited papers in statistical literature. Cox introduced the partial likelihood approach in this paper, which circumvents the need to specify </w:t>
      </w:r>
      <m:oMath>
        <m:sSub>
          <m:sSubPr>
            <m:ctrlPr>
              <w:rPr>
                <w:rFonts w:ascii="Cambria Math" w:hAnsi="Cambria Math" w:cs="Arial"/>
                <w:i/>
                <w:sz w:val="20"/>
                <w:szCs w:val="20"/>
              </w:rPr>
            </m:ctrlPr>
          </m:sSubPr>
          <m:e>
            <m:r>
              <w:rPr>
                <w:rFonts w:ascii="Cambria Math" w:hAnsi="Cambria Math" w:cs="Arial"/>
                <w:sz w:val="20"/>
                <w:szCs w:val="20"/>
              </w:rPr>
              <m:t>h</m:t>
            </m:r>
          </m:e>
          <m:sub>
            <m:r>
              <w:rPr>
                <w:rFonts w:ascii="Cambria Math" w:hAnsi="Cambria Math" w:cs="Arial"/>
                <w:sz w:val="20"/>
                <w:szCs w:val="20"/>
              </w:rPr>
              <m:t>0</m:t>
            </m:r>
          </m:sub>
        </m:sSub>
        <m:d>
          <m:dPr>
            <m:ctrlPr>
              <w:rPr>
                <w:rFonts w:ascii="Cambria Math" w:hAnsi="Cambria Math" w:cs="Arial"/>
                <w:i/>
                <w:sz w:val="20"/>
                <w:szCs w:val="20"/>
              </w:rPr>
            </m:ctrlPr>
          </m:dPr>
          <m:e>
            <m:r>
              <w:rPr>
                <w:rFonts w:ascii="Cambria Math" w:hAnsi="Cambria Math" w:cs="Arial"/>
                <w:sz w:val="20"/>
                <w:szCs w:val="20"/>
              </w:rPr>
              <m:t>t</m:t>
            </m:r>
          </m:e>
        </m:d>
      </m:oMath>
      <w:r w:rsidR="00AC2B47">
        <w:rPr>
          <w:rFonts w:ascii="Arial" w:hAnsi="Arial" w:cs="Arial"/>
          <w:sz w:val="20"/>
          <w:szCs w:val="20"/>
        </w:rPr>
        <w:t xml:space="preserve"> </w:t>
      </w:r>
      <w:r w:rsidRPr="00E23751">
        <w:rPr>
          <w:rFonts w:ascii="Arial" w:hAnsi="Arial" w:cs="Arial"/>
          <w:sz w:val="20"/>
          <w:szCs w:val="20"/>
        </w:rPr>
        <w:t>—</w:t>
      </w:r>
      <w:r w:rsidR="00AC2B47">
        <w:rPr>
          <w:rFonts w:ascii="Arial" w:hAnsi="Arial" w:cs="Arial"/>
          <w:sz w:val="20"/>
          <w:szCs w:val="20"/>
        </w:rPr>
        <w:t xml:space="preserve"> </w:t>
      </w:r>
      <w:r w:rsidRPr="00E23751">
        <w:rPr>
          <w:rFonts w:ascii="Arial" w:hAnsi="Arial" w:cs="Arial"/>
          <w:sz w:val="20"/>
          <w:szCs w:val="20"/>
        </w:rPr>
        <w:t>the key insight that made the model practically applicable. A follow-up paper extended it to time-varying covariates, which is the formulation directly relevant to sensor-driven PHM applications:</w:t>
      </w:r>
      <w:r w:rsidR="00164891">
        <w:rPr>
          <w:rFonts w:ascii="Arial" w:hAnsi="Arial" w:cs="Arial"/>
          <w:sz w:val="20"/>
          <w:szCs w:val="20"/>
        </w:rPr>
        <w:t xml:space="preserve"> </w:t>
      </w:r>
      <w:r w:rsidRPr="00AC2B47">
        <w:rPr>
          <w:rStyle w:val="Strong"/>
          <w:rFonts w:ascii="Arial" w:hAnsi="Arial" w:cs="Arial"/>
          <w:b w:val="0"/>
          <w:bCs w:val="0"/>
          <w:sz w:val="20"/>
          <w:szCs w:val="20"/>
        </w:rPr>
        <w:t>Cox, D.R. (1975)</w:t>
      </w:r>
      <w:sdt>
        <w:sdtPr>
          <w:rPr>
            <w:rStyle w:val="Strong"/>
            <w:rFonts w:ascii="Arial" w:hAnsi="Arial" w:cs="Arial"/>
            <w:b w:val="0"/>
            <w:bCs w:val="0"/>
            <w:sz w:val="20"/>
            <w:szCs w:val="20"/>
          </w:rPr>
          <w:id w:val="1559517528"/>
          <w:citation/>
        </w:sdtPr>
        <w:sdtContent>
          <w:r w:rsidR="00AC2B47">
            <w:rPr>
              <w:rStyle w:val="Strong"/>
              <w:rFonts w:ascii="Arial" w:hAnsi="Arial" w:cs="Arial"/>
              <w:b w:val="0"/>
              <w:bCs w:val="0"/>
              <w:sz w:val="20"/>
              <w:szCs w:val="20"/>
            </w:rPr>
            <w:fldChar w:fldCharType="begin"/>
          </w:r>
          <w:r w:rsidR="00AC2B47">
            <w:rPr>
              <w:rStyle w:val="Strong"/>
              <w:rFonts w:ascii="Arial" w:hAnsi="Arial" w:cs="Arial"/>
              <w:b w:val="0"/>
              <w:bCs w:val="0"/>
              <w:sz w:val="20"/>
              <w:szCs w:val="20"/>
            </w:rPr>
            <w:instrText xml:space="preserve"> CITATION Cox75 \l 2057 </w:instrText>
          </w:r>
          <w:r w:rsidR="00AC2B47">
            <w:rPr>
              <w:rStyle w:val="Strong"/>
              <w:rFonts w:ascii="Arial" w:hAnsi="Arial" w:cs="Arial"/>
              <w:b w:val="0"/>
              <w:bCs w:val="0"/>
              <w:sz w:val="20"/>
              <w:szCs w:val="20"/>
            </w:rPr>
            <w:fldChar w:fldCharType="separate"/>
          </w:r>
          <w:r w:rsidR="008B2B14">
            <w:rPr>
              <w:rStyle w:val="Strong"/>
              <w:rFonts w:ascii="Arial" w:hAnsi="Arial" w:cs="Arial"/>
              <w:b w:val="0"/>
              <w:bCs w:val="0"/>
              <w:noProof/>
              <w:sz w:val="20"/>
              <w:szCs w:val="20"/>
            </w:rPr>
            <w:t xml:space="preserve"> </w:t>
          </w:r>
          <w:r w:rsidR="008B2B14" w:rsidRPr="008B2B14">
            <w:rPr>
              <w:rFonts w:ascii="Arial" w:hAnsi="Arial" w:cs="Arial"/>
              <w:noProof/>
              <w:sz w:val="20"/>
              <w:szCs w:val="20"/>
            </w:rPr>
            <w:t>[9]</w:t>
          </w:r>
          <w:r w:rsidR="00AC2B47">
            <w:rPr>
              <w:rStyle w:val="Strong"/>
              <w:rFonts w:ascii="Arial" w:hAnsi="Arial" w:cs="Arial"/>
              <w:b w:val="0"/>
              <w:bCs w:val="0"/>
              <w:sz w:val="20"/>
              <w:szCs w:val="20"/>
            </w:rPr>
            <w:fldChar w:fldCharType="end"/>
          </w:r>
        </w:sdtContent>
      </w:sdt>
      <w:r w:rsidR="00AC2B47">
        <w:rPr>
          <w:rStyle w:val="Strong"/>
          <w:rFonts w:ascii="Arial" w:hAnsi="Arial" w:cs="Arial"/>
          <w:b w:val="0"/>
          <w:bCs w:val="0"/>
          <w:sz w:val="20"/>
          <w:szCs w:val="20"/>
        </w:rPr>
        <w:t>.</w:t>
      </w:r>
      <w:r w:rsidRPr="00E23751">
        <w:rPr>
          <w:rFonts w:ascii="Arial" w:hAnsi="Arial" w:cs="Arial"/>
          <w:sz w:val="20"/>
          <w:szCs w:val="20"/>
        </w:rPr>
        <w:t xml:space="preserve"> </w:t>
      </w:r>
    </w:p>
    <w:p w14:paraId="13CF0365" w14:textId="68C5CA87" w:rsidR="00A31CCE" w:rsidRDefault="00E70C42" w:rsidP="00535138">
      <w:pPr>
        <w:pStyle w:val="Heading2"/>
        <w:spacing w:before="100" w:beforeAutospacing="1" w:after="100" w:afterAutospacing="1"/>
      </w:pPr>
      <w:r>
        <w:t>A.3 Winsorising</w:t>
      </w:r>
    </w:p>
    <w:p w14:paraId="2C60D68E" w14:textId="77777777" w:rsidR="00E70C42" w:rsidRPr="00E70C42" w:rsidRDefault="00E70C42" w:rsidP="00597ADA">
      <w:pPr>
        <w:pStyle w:val="font-claude-response-body"/>
        <w:jc w:val="both"/>
        <w:rPr>
          <w:rFonts w:ascii="Arial" w:hAnsi="Arial" w:cs="Arial"/>
          <w:sz w:val="20"/>
          <w:szCs w:val="20"/>
        </w:rPr>
      </w:pPr>
      <w:r w:rsidRPr="00E70C42">
        <w:rPr>
          <w:rFonts w:ascii="Arial" w:hAnsi="Arial" w:cs="Arial"/>
          <w:sz w:val="20"/>
          <w:szCs w:val="20"/>
        </w:rPr>
        <w:t>Winsorising is a statistical technique for limiting the influence of extreme values in a dataset without removing those observations entirely.</w:t>
      </w:r>
    </w:p>
    <w:p w14:paraId="1A13DF34" w14:textId="77777777" w:rsidR="00E70C42" w:rsidRPr="00E70C42" w:rsidRDefault="00E70C42" w:rsidP="00597ADA">
      <w:pPr>
        <w:pStyle w:val="font-claude-response-body"/>
        <w:jc w:val="both"/>
        <w:rPr>
          <w:rFonts w:ascii="Arial" w:hAnsi="Arial" w:cs="Arial"/>
          <w:sz w:val="20"/>
          <w:szCs w:val="20"/>
        </w:rPr>
      </w:pPr>
      <w:r w:rsidRPr="00E70C42">
        <w:rPr>
          <w:rFonts w:ascii="Arial" w:hAnsi="Arial" w:cs="Arial"/>
          <w:sz w:val="20"/>
          <w:szCs w:val="20"/>
        </w:rPr>
        <w:t>The name derives from the biostatistician Charles P. Winsor, though the method itself is described in the statistical literature rather than attributed to a single landmark paper. It is discussed extensively in the context of robust statistics, with Tukey's work on robust estimation and outlier treatment providing much of the theoretical foundation.</w:t>
      </w:r>
    </w:p>
    <w:p w14:paraId="07668AA9" w14:textId="76BC8A40" w:rsidR="00E70C42" w:rsidRPr="00164891" w:rsidRDefault="00164891" w:rsidP="00535138">
      <w:pPr>
        <w:pStyle w:val="Heading3"/>
        <w:spacing w:before="100" w:beforeAutospacing="1" w:afterAutospacing="1"/>
      </w:pPr>
      <w:r>
        <w:rPr>
          <w:rStyle w:val="Strong"/>
          <w:b/>
          <w:bCs/>
        </w:rPr>
        <w:lastRenderedPageBreak/>
        <w:t xml:space="preserve">A.3.1 </w:t>
      </w:r>
      <w:r w:rsidR="00E70C42" w:rsidRPr="00164891">
        <w:rPr>
          <w:rStyle w:val="Strong"/>
          <w:b/>
          <w:bCs/>
        </w:rPr>
        <w:t>What it does mechanically</w:t>
      </w:r>
    </w:p>
    <w:p w14:paraId="03E234CA" w14:textId="77777777" w:rsidR="00E70C42" w:rsidRPr="00E70C42" w:rsidRDefault="00E70C42" w:rsidP="00597ADA">
      <w:pPr>
        <w:pStyle w:val="font-claude-response-body"/>
        <w:jc w:val="both"/>
        <w:rPr>
          <w:rFonts w:ascii="Arial" w:hAnsi="Arial" w:cs="Arial"/>
          <w:sz w:val="20"/>
          <w:szCs w:val="20"/>
        </w:rPr>
      </w:pPr>
      <w:r w:rsidRPr="00E70C42">
        <w:rPr>
          <w:rFonts w:ascii="Arial" w:hAnsi="Arial" w:cs="Arial"/>
          <w:sz w:val="20"/>
          <w:szCs w:val="20"/>
        </w:rPr>
        <w:t>Rather than deleting extreme values, Winsorising clips them to a defined boundary. Any value beyond the chosen percentile ceiling is replaced with the value at that ceiling; any value below the floor is replaced with the value at that floor. For example, Winsorising at the 1st and 99th percentiles replaces every value below P1 with the P1 value, and every value above P99 with the P99 value. The observation count is preserved — no rows are dropped.</w:t>
      </w:r>
    </w:p>
    <w:p w14:paraId="180FD020" w14:textId="39BFAA4F" w:rsidR="00E70C42" w:rsidRPr="00E70C42" w:rsidRDefault="00E70C42" w:rsidP="00597ADA">
      <w:pPr>
        <w:pStyle w:val="font-claude-response-body"/>
        <w:jc w:val="both"/>
        <w:rPr>
          <w:rFonts w:ascii="Arial" w:hAnsi="Arial" w:cs="Arial"/>
          <w:sz w:val="20"/>
          <w:szCs w:val="20"/>
        </w:rPr>
      </w:pPr>
      <w:r w:rsidRPr="00E70C42">
        <w:rPr>
          <w:rFonts w:ascii="Arial" w:hAnsi="Arial" w:cs="Arial"/>
          <w:sz w:val="20"/>
          <w:szCs w:val="20"/>
        </w:rPr>
        <w:t xml:space="preserve">In the FusionCore context the boundary is defined in z-score units rather than percentiles. Winsorising at </w:t>
      </w:r>
      <m:oMath>
        <m:r>
          <m:rPr>
            <m:sty m:val="p"/>
          </m:rPr>
          <w:rPr>
            <w:rFonts w:ascii="Cambria Math" w:hAnsi="Cambria Math" w:cs="Arial"/>
            <w:sz w:val="20"/>
            <w:szCs w:val="20"/>
          </w:rPr>
          <m:t>∣</m:t>
        </m:r>
        <m:r>
          <w:rPr>
            <w:rFonts w:ascii="Cambria Math" w:hAnsi="Cambria Math" w:cs="Arial"/>
            <w:sz w:val="20"/>
            <w:szCs w:val="20"/>
          </w:rPr>
          <m:t>z</m:t>
        </m:r>
        <m:r>
          <m:rPr>
            <m:sty m:val="p"/>
          </m:rPr>
          <w:rPr>
            <w:rFonts w:ascii="Cambria Math" w:hAnsi="Cambria Math" w:cs="Arial"/>
            <w:sz w:val="20"/>
            <w:szCs w:val="20"/>
          </w:rPr>
          <m:t>∣</m:t>
        </m:r>
        <m:r>
          <w:rPr>
            <w:rFonts w:ascii="Cambria Math" w:hAnsi="Cambria Math" w:cs="Arial"/>
            <w:sz w:val="20"/>
            <w:szCs w:val="20"/>
          </w:rPr>
          <m:t>=5</m:t>
        </m:r>
      </m:oMath>
      <w:r>
        <w:rPr>
          <w:rFonts w:ascii="Arial" w:hAnsi="Arial" w:cs="Arial"/>
          <w:sz w:val="20"/>
          <w:szCs w:val="20"/>
        </w:rPr>
        <w:t xml:space="preserve"> </w:t>
      </w:r>
      <w:r w:rsidRPr="00E70C42">
        <w:rPr>
          <w:rFonts w:ascii="Arial" w:hAnsi="Arial" w:cs="Arial"/>
          <w:sz w:val="20"/>
          <w:szCs w:val="20"/>
        </w:rPr>
        <w:t xml:space="preserve">means: </w:t>
      </w:r>
    </w:p>
    <w:p w14:paraId="49B91032" w14:textId="15C50C78" w:rsidR="00E70C42" w:rsidRPr="00E70C42" w:rsidRDefault="00000000" w:rsidP="00597ADA">
      <w:pPr>
        <w:spacing w:before="100" w:beforeAutospacing="1" w:after="100" w:afterAutospacing="1"/>
        <w:jc w:val="both"/>
        <w:rPr>
          <w:rFonts w:ascii="Arial" w:hAnsi="Arial" w:cs="Arial"/>
          <w:sz w:val="20"/>
          <w:szCs w:val="20"/>
        </w:rPr>
      </w:pPr>
      <m:oMathPara>
        <m:oMath>
          <m:sSub>
            <m:sSubPr>
              <m:ctrlPr>
                <w:rPr>
                  <w:rStyle w:val="mord"/>
                  <w:rFonts w:ascii="Cambria Math" w:hAnsi="Cambria Math"/>
                  <w:i/>
                </w:rPr>
              </m:ctrlPr>
            </m:sSubPr>
            <m:e>
              <m:r>
                <w:rPr>
                  <w:rStyle w:val="mord"/>
                  <w:rFonts w:ascii="Cambria Math" w:hAnsi="Cambria Math"/>
                </w:rPr>
                <m:t>Z</m:t>
              </m:r>
            </m:e>
            <m:sub>
              <m:r>
                <m:rPr>
                  <m:sty m:val="p"/>
                </m:rPr>
                <w:rPr>
                  <w:rStyle w:val="mord"/>
                  <w:rFonts w:ascii="Cambria Math" w:hAnsi="Cambria Math"/>
                </w:rPr>
                <m:t>clipped</m:t>
              </m:r>
              <m:r>
                <w:rPr>
                  <w:rStyle w:val="vlist-s"/>
                  <w:rFonts w:ascii="Cambria Math" w:hAnsi="Cambria Math"/>
                </w:rPr>
                <m:t>​</m:t>
              </m:r>
            </m:sub>
          </m:sSub>
          <m:r>
            <m:rPr>
              <m:sty m:val="bi"/>
            </m:rPr>
            <w:rPr>
              <w:rStyle w:val="mrel"/>
              <w:rFonts w:ascii="Cambria Math" w:hAnsi="Cambria Math"/>
            </w:rPr>
            <m:t>=</m:t>
          </m:r>
          <m:r>
            <m:rPr>
              <m:sty m:val="p"/>
            </m:rPr>
            <w:rPr>
              <w:rStyle w:val="mop"/>
              <w:rFonts w:ascii="Cambria Math" w:hAnsi="Cambria Math"/>
            </w:rPr>
            <m:t>max</m:t>
          </m:r>
          <m:d>
            <m:dPr>
              <m:ctrlPr>
                <w:rPr>
                  <w:rStyle w:val="mopen"/>
                  <w:rFonts w:ascii="Cambria Math" w:hAnsi="Cambria Math"/>
                  <w:i/>
                </w:rPr>
              </m:ctrlPr>
            </m:dPr>
            <m:e>
              <m:r>
                <w:rPr>
                  <w:rStyle w:val="mord"/>
                  <w:rFonts w:ascii="Cambria Math" w:hAnsi="Cambria Math"/>
                </w:rPr>
                <m:t>-5</m:t>
              </m:r>
              <m:r>
                <w:rPr>
                  <w:rStyle w:val="mpunct"/>
                  <w:rFonts w:ascii="Cambria Math" w:hAnsi="Cambria Math"/>
                </w:rPr>
                <m:t>,</m:t>
              </m:r>
              <m:r>
                <w:rPr>
                  <w:rStyle w:val="mspace"/>
                  <w:rFonts w:ascii="Cambria Math" w:hAnsi="Cambria Math"/>
                </w:rPr>
                <m:t> </m:t>
              </m:r>
              <m:r>
                <m:rPr>
                  <m:sty m:val="p"/>
                </m:rPr>
                <w:rPr>
                  <w:rStyle w:val="mop"/>
                  <w:rFonts w:ascii="Cambria Math" w:hAnsi="Cambria Math"/>
                </w:rPr>
                <m:t>min</m:t>
              </m:r>
              <m:d>
                <m:dPr>
                  <m:ctrlPr>
                    <w:rPr>
                      <w:rStyle w:val="mopen"/>
                      <w:rFonts w:ascii="Cambria Math" w:hAnsi="Cambria Math"/>
                      <w:i/>
                    </w:rPr>
                  </m:ctrlPr>
                </m:dPr>
                <m:e>
                  <m:r>
                    <w:rPr>
                      <w:rStyle w:val="mord"/>
                      <w:rFonts w:ascii="Cambria Math" w:hAnsi="Cambria Math"/>
                    </w:rPr>
                    <m:t>+5</m:t>
                  </m:r>
                  <m:r>
                    <w:rPr>
                      <w:rStyle w:val="mpunct"/>
                      <w:rFonts w:ascii="Cambria Math" w:hAnsi="Cambria Math"/>
                    </w:rPr>
                    <m:t>,</m:t>
                  </m:r>
                  <m:r>
                    <w:rPr>
                      <w:rStyle w:val="mspace"/>
                      <w:rFonts w:ascii="Cambria Math" w:hAnsi="Cambria Math"/>
                    </w:rPr>
                    <m:t> </m:t>
                  </m:r>
                  <m:r>
                    <w:rPr>
                      <w:rStyle w:val="mord"/>
                      <w:rFonts w:ascii="Cambria Math" w:hAnsi="Cambria Math"/>
                    </w:rPr>
                    <m:t>z</m:t>
                  </m:r>
                  <m:ctrlPr>
                    <w:rPr>
                      <w:rStyle w:val="mclose"/>
                      <w:rFonts w:ascii="Cambria Math" w:hAnsi="Cambria Math"/>
                      <w:i/>
                    </w:rPr>
                  </m:ctrlPr>
                </m:e>
              </m:d>
              <m:ctrlPr>
                <w:rPr>
                  <w:rStyle w:val="mclose"/>
                  <w:rFonts w:ascii="Cambria Math" w:hAnsi="Cambria Math"/>
                  <w:i/>
                </w:rPr>
              </m:ctrlPr>
            </m:e>
          </m:d>
          <m:r>
            <m:rPr>
              <m:sty m:val="p"/>
            </m:rPr>
            <w:rPr>
              <w:rFonts w:ascii="Cambria Math" w:hAnsi="Cambria Math" w:cs="Arial"/>
              <w:sz w:val="20"/>
              <w:szCs w:val="20"/>
            </w:rPr>
            <w:br/>
          </m:r>
        </m:oMath>
      </m:oMathPara>
      <w:r w:rsidR="00597ADA">
        <w:rPr>
          <w:rFonts w:ascii="Arial" w:hAnsi="Arial" w:cs="Arial"/>
          <w:sz w:val="20"/>
          <w:szCs w:val="20"/>
        </w:rPr>
        <w:br/>
      </w:r>
      <w:r w:rsidR="00E70C42" w:rsidRPr="00E70C42">
        <w:rPr>
          <w:rFonts w:ascii="Arial" w:hAnsi="Arial" w:cs="Arial"/>
          <w:sz w:val="20"/>
          <w:szCs w:val="20"/>
        </w:rPr>
        <w:t>So</w:t>
      </w:r>
      <w:r w:rsidR="00E70C42">
        <w:rPr>
          <w:rFonts w:ascii="Arial" w:hAnsi="Arial" w:cs="Arial"/>
          <w:sz w:val="20"/>
          <w:szCs w:val="20"/>
        </w:rPr>
        <w:t>,</w:t>
      </w:r>
      <w:r w:rsidR="00E70C42" w:rsidRPr="00E70C42">
        <w:rPr>
          <w:rFonts w:ascii="Arial" w:hAnsi="Arial" w:cs="Arial"/>
          <w:sz w:val="20"/>
          <w:szCs w:val="20"/>
        </w:rPr>
        <w:t xml:space="preserve"> a sensor reading of </w:t>
      </w:r>
      <m:oMath>
        <m:r>
          <w:rPr>
            <w:rFonts w:ascii="Cambria Math" w:hAnsi="Cambria Math" w:cs="Arial"/>
            <w:sz w:val="20"/>
            <w:szCs w:val="20"/>
          </w:rPr>
          <m:t>z=8.85</m:t>
        </m:r>
      </m:oMath>
      <w:r w:rsidR="00E70C42">
        <w:rPr>
          <w:rFonts w:ascii="Arial" w:hAnsi="Arial" w:cs="Arial"/>
          <w:sz w:val="20"/>
          <w:szCs w:val="20"/>
        </w:rPr>
        <w:t xml:space="preserve"> </w:t>
      </w:r>
      <w:r w:rsidR="00E70C42" w:rsidRPr="00E70C42">
        <w:rPr>
          <w:rFonts w:ascii="Arial" w:hAnsi="Arial" w:cs="Arial"/>
          <w:sz w:val="20"/>
          <w:szCs w:val="20"/>
        </w:rPr>
        <w:t xml:space="preserve">for s9 (Nc core speed) would be replaced with </w:t>
      </w:r>
      <m:oMath>
        <m:r>
          <w:rPr>
            <w:rFonts w:ascii="Cambria Math" w:hAnsi="Cambria Math" w:cs="Arial"/>
            <w:sz w:val="20"/>
            <w:szCs w:val="20"/>
          </w:rPr>
          <m:t>z=5.0</m:t>
        </m:r>
      </m:oMath>
      <w:r w:rsidR="00E70C42" w:rsidRPr="00E70C42">
        <w:rPr>
          <w:rFonts w:ascii="Arial" w:hAnsi="Arial" w:cs="Arial"/>
          <w:sz w:val="20"/>
          <w:szCs w:val="20"/>
        </w:rPr>
        <w:t xml:space="preserve">. The extreme excursion is acknowledged but its magnitude is capped, preventing it from producing a disproportionately large gradient update during model training. </w:t>
      </w:r>
    </w:p>
    <w:p w14:paraId="5BAF296D" w14:textId="7A2DD771" w:rsidR="00E70C42" w:rsidRPr="00164891" w:rsidRDefault="00164891" w:rsidP="00535138">
      <w:pPr>
        <w:pStyle w:val="Heading3"/>
        <w:spacing w:before="100" w:beforeAutospacing="1" w:afterAutospacing="1"/>
      </w:pPr>
      <w:r>
        <w:rPr>
          <w:rStyle w:val="Strong"/>
          <w:b/>
          <w:bCs/>
        </w:rPr>
        <w:t xml:space="preserve">A.3.2 </w:t>
      </w:r>
      <w:r w:rsidR="00E70C42" w:rsidRPr="00164891">
        <w:rPr>
          <w:rStyle w:val="Strong"/>
          <w:b/>
          <w:bCs/>
        </w:rPr>
        <w:t>Why it matters for gradient-based models</w:t>
      </w:r>
    </w:p>
    <w:p w14:paraId="69D51D93" w14:textId="77777777" w:rsidR="00E70C42" w:rsidRPr="00E70C42" w:rsidRDefault="00E70C42" w:rsidP="00597ADA">
      <w:pPr>
        <w:pStyle w:val="font-claude-response-body"/>
        <w:jc w:val="both"/>
        <w:rPr>
          <w:rFonts w:ascii="Arial" w:hAnsi="Arial" w:cs="Arial"/>
          <w:sz w:val="20"/>
          <w:szCs w:val="20"/>
        </w:rPr>
      </w:pPr>
      <w:r w:rsidRPr="00E70C42">
        <w:rPr>
          <w:rFonts w:ascii="Arial" w:hAnsi="Arial" w:cs="Arial"/>
          <w:sz w:val="20"/>
          <w:szCs w:val="20"/>
        </w:rPr>
        <w:t>Loss functions such as mean squared error are quadratic — a single prediction error of magnitude 8.85 contributes approximately 78 times more to the loss than an error of magnitude 1.0. If those extreme z-values are simulation transients rather than genuine degradation signals, the model updates its weights to accommodate noise rather than signal. Winsorising removes that distortion whilst retaining the observation in the training set, which is preferable to deletion because it preserves the temporal continuity of the engine trajectory.</w:t>
      </w:r>
    </w:p>
    <w:p w14:paraId="2FDC8E95" w14:textId="143A7EEC" w:rsidR="00E70C42" w:rsidRPr="00164891" w:rsidRDefault="00164891" w:rsidP="00535138">
      <w:pPr>
        <w:pStyle w:val="Heading3"/>
        <w:spacing w:before="100" w:beforeAutospacing="1" w:afterAutospacing="1"/>
      </w:pPr>
      <w:r>
        <w:rPr>
          <w:rStyle w:val="Strong"/>
          <w:b/>
          <w:bCs/>
        </w:rPr>
        <w:t xml:space="preserve">A.3.3 </w:t>
      </w:r>
      <w:r w:rsidR="00E70C42" w:rsidRPr="00164891">
        <w:rPr>
          <w:rStyle w:val="Strong"/>
          <w:b/>
          <w:bCs/>
        </w:rPr>
        <w:t>Why it must be justified empirically before application</w:t>
      </w:r>
    </w:p>
    <w:p w14:paraId="44FDD02C" w14:textId="544E44B0" w:rsidR="00E23751" w:rsidRDefault="00E70C42" w:rsidP="00597ADA">
      <w:pPr>
        <w:pStyle w:val="font-claude-response-body"/>
        <w:jc w:val="both"/>
        <w:rPr>
          <w:rFonts w:ascii="Arial" w:hAnsi="Arial" w:cs="Arial"/>
          <w:sz w:val="20"/>
          <w:szCs w:val="20"/>
        </w:rPr>
      </w:pPr>
      <w:r w:rsidRPr="00E70C42">
        <w:rPr>
          <w:rFonts w:ascii="Arial" w:hAnsi="Arial" w:cs="Arial"/>
          <w:sz w:val="20"/>
          <w:szCs w:val="20"/>
        </w:rPr>
        <w:t>The critical question is whether the extreme z-values in s8, s9, s13, and s14 are transient artefacts — concentrated at cycle 1 as the simulation initialises — or whether they occur at terminal cycles and represent genuine end-of-life degradation behaviour. If the latter, Winsorising would actively suppress the signal most relevant to RUL estimation. This is why the recommendation in the document is to conduct a cycle-position-resolved excursion analysis first. Winsorising is only justified if the extreme values cluster at early cycles. If they are distributed across the trajectory or concentrated at terminal cycles, they should be retained or handled by a more targeted approach such as robust loss functions.</w:t>
      </w:r>
    </w:p>
    <w:p w14:paraId="2E7FBC81" w14:textId="77777777" w:rsidR="0075551A" w:rsidRPr="0075551A" w:rsidRDefault="0075551A" w:rsidP="00535138">
      <w:pPr>
        <w:pStyle w:val="Heading2"/>
        <w:spacing w:before="100" w:beforeAutospacing="1" w:after="100" w:afterAutospacing="1"/>
        <w:rPr>
          <w:sz w:val="20"/>
          <w:szCs w:val="20"/>
        </w:rPr>
      </w:pPr>
      <w:r>
        <w:t xml:space="preserve">A.4 </w:t>
      </w:r>
      <w:r w:rsidRPr="0075551A">
        <w:t>Gap Resolution Audit — Phase 1 Gaps vs Phase 2 Deliverables</w:t>
      </w:r>
    </w:p>
    <w:p w14:paraId="16068BA1" w14:textId="2876B8C0" w:rsidR="0075551A" w:rsidRPr="0075551A" w:rsidRDefault="0075551A" w:rsidP="00535138">
      <w:pPr>
        <w:pStyle w:val="Heading3"/>
        <w:spacing w:before="100" w:beforeAutospacing="1" w:afterAutospacing="1"/>
      </w:pPr>
      <w:r>
        <w:t xml:space="preserve">A.4.1 </w:t>
      </w:r>
      <w:r w:rsidRPr="0075551A">
        <w:t>Gap 1 — Cumulative Damage Index: Regime Confounding</w:t>
      </w:r>
    </w:p>
    <w:p w14:paraId="1427664C" w14:textId="77777777"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t>Phase 1 Mandate:</w:t>
      </w:r>
      <w:r w:rsidRPr="00597ADA">
        <w:rPr>
          <w:rFonts w:ascii="Arial" w:hAnsi="Arial" w:cs="Arial"/>
          <w:sz w:val="20"/>
          <w:szCs w:val="20"/>
        </w:rPr>
        <w:t xml:space="preserve"> The Miner's Rule cumulative damage proxy was identified as unreliable for FD002 and FD004 in raw form because regime transitions contaminate the accumulation signal. Regime-indexed normalisation was required before the index could serve as a valid health proxy.</w:t>
      </w:r>
    </w:p>
    <w:p w14:paraId="468C3E09" w14:textId="77777777"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t xml:space="preserve">Phase 2 Status: </w:t>
      </w:r>
      <w:r w:rsidRPr="00597ADA">
        <w:rPr>
          <w:rStyle w:val="Strong"/>
          <w:rFonts w:ascii="Segoe UI Symbol" w:hAnsi="Segoe UI Symbol" w:cs="Segoe UI Symbol"/>
          <w:sz w:val="20"/>
          <w:szCs w:val="20"/>
        </w:rPr>
        <w:t>✓</w:t>
      </w:r>
      <w:r w:rsidRPr="00597ADA">
        <w:rPr>
          <w:rStyle w:val="Strong"/>
          <w:rFonts w:ascii="Arial" w:hAnsi="Arial" w:cs="Arial"/>
          <w:sz w:val="20"/>
          <w:szCs w:val="20"/>
        </w:rPr>
        <w:t xml:space="preserve"> ADDRESSED — INDIRECTLY</w:t>
      </w:r>
    </w:p>
    <w:p w14:paraId="3C40A6BD" w14:textId="58A31346" w:rsidR="0075551A" w:rsidRPr="00597ADA" w:rsidRDefault="0075551A" w:rsidP="00597ADA">
      <w:pPr>
        <w:pStyle w:val="NormalWeb"/>
        <w:jc w:val="both"/>
        <w:rPr>
          <w:rFonts w:ascii="Arial" w:hAnsi="Arial" w:cs="Arial"/>
          <w:sz w:val="20"/>
          <w:szCs w:val="20"/>
        </w:rPr>
      </w:pPr>
      <w:r w:rsidRPr="00597ADA">
        <w:rPr>
          <w:rFonts w:ascii="Arial" w:hAnsi="Arial" w:cs="Arial"/>
          <w:sz w:val="20"/>
          <w:szCs w:val="20"/>
        </w:rPr>
        <w:t>Phase 2 does not revisit the cumulative damage index directly, but the zero-leakage per-regime Z-score normalisation pipeline it establishes is precisely the prerequisite the gap identified. The normalised z-space produced in FD00u removes regime-driven offsets, meaning any cumulative damage index rebuilt on top of normalised sensor values in Phase 3 would be regime-clean by construction. The gap is not explicitly closed in Phase 2 but the architectural condition for closing it has been satisfied.</w:t>
      </w:r>
    </w:p>
    <w:p w14:paraId="07D2EDF3" w14:textId="77777777" w:rsidR="00597ADA" w:rsidRDefault="00597ADA">
      <w:pPr>
        <w:rPr>
          <w:rFonts w:ascii="Arial" w:eastAsia="Arial" w:hAnsi="Arial" w:cs="Arial"/>
          <w:b/>
          <w:bCs/>
          <w:color w:val="4A6274"/>
          <w:sz w:val="22"/>
          <w:szCs w:val="22"/>
        </w:rPr>
      </w:pPr>
      <w:r>
        <w:br w:type="page"/>
      </w:r>
    </w:p>
    <w:p w14:paraId="1749788E" w14:textId="437C04DA" w:rsidR="0075551A" w:rsidRPr="0075551A" w:rsidRDefault="0075551A" w:rsidP="00535138">
      <w:pPr>
        <w:pStyle w:val="Heading3"/>
        <w:spacing w:before="100" w:beforeAutospacing="1" w:afterAutospacing="1"/>
      </w:pPr>
      <w:r>
        <w:lastRenderedPageBreak/>
        <w:t xml:space="preserve">A.4.2 </w:t>
      </w:r>
      <w:r w:rsidRPr="0075551A">
        <w:t>Gap 2 — Dataset Class Imbalance</w:t>
      </w:r>
    </w:p>
    <w:p w14:paraId="78A29588" w14:textId="7657821E" w:rsidR="0075551A" w:rsidRPr="0075551A" w:rsidRDefault="0075551A" w:rsidP="00597ADA">
      <w:pPr>
        <w:pStyle w:val="NormalWeb"/>
        <w:jc w:val="both"/>
        <w:rPr>
          <w:rFonts w:ascii="Arial" w:hAnsi="Arial" w:cs="Arial"/>
          <w:sz w:val="20"/>
          <w:szCs w:val="20"/>
        </w:rPr>
      </w:pPr>
      <w:r w:rsidRPr="0075551A">
        <w:rPr>
          <w:rStyle w:val="Strong"/>
          <w:rFonts w:ascii="Arial" w:hAnsi="Arial" w:cs="Arial"/>
          <w:sz w:val="20"/>
          <w:szCs w:val="20"/>
        </w:rPr>
        <w:t>Phase 1 Mandate:</w:t>
      </w:r>
      <w:r w:rsidRPr="0075551A">
        <w:rPr>
          <w:rFonts w:ascii="Arial" w:hAnsi="Arial" w:cs="Arial"/>
          <w:sz w:val="20"/>
          <w:szCs w:val="20"/>
        </w:rPr>
        <w:t xml:space="preserve"> Right-skewed lifespan distributions mean terminal-phase cycles </w:t>
      </w:r>
      <m:oMath>
        <m:r>
          <w:rPr>
            <w:rFonts w:ascii="Cambria Math" w:hAnsi="Cambria Math" w:cs="Arial"/>
            <w:sz w:val="20"/>
            <w:szCs w:val="20"/>
          </w:rPr>
          <m:t>(RUL &lt; 30)</m:t>
        </m:r>
      </m:oMath>
      <w:r w:rsidRPr="0075551A">
        <w:rPr>
          <w:rFonts w:ascii="Arial" w:hAnsi="Arial" w:cs="Arial"/>
          <w:sz w:val="20"/>
          <w:szCs w:val="20"/>
        </w:rPr>
        <w:t xml:space="preserve"> are underrepresented in the training corpus. Explicit class-balancing or sample-weighting strategies were required in Phase 3.</w:t>
      </w:r>
    </w:p>
    <w:p w14:paraId="104F7A38" w14:textId="77777777" w:rsidR="0075551A" w:rsidRPr="0075551A" w:rsidRDefault="0075551A" w:rsidP="00597ADA">
      <w:pPr>
        <w:pStyle w:val="NormalWeb"/>
        <w:jc w:val="both"/>
        <w:rPr>
          <w:rFonts w:ascii="Arial" w:hAnsi="Arial" w:cs="Arial"/>
          <w:sz w:val="20"/>
          <w:szCs w:val="20"/>
        </w:rPr>
      </w:pPr>
      <w:r w:rsidRPr="0075551A">
        <w:rPr>
          <w:rStyle w:val="Strong"/>
          <w:rFonts w:ascii="Arial" w:hAnsi="Arial" w:cs="Arial"/>
          <w:sz w:val="20"/>
          <w:szCs w:val="20"/>
        </w:rPr>
        <w:t xml:space="preserve">Phase 2 Status: </w:t>
      </w:r>
      <w:r w:rsidRPr="0075551A">
        <w:rPr>
          <w:rStyle w:val="Strong"/>
          <w:rFonts w:ascii="Apple Color Emoji" w:hAnsi="Apple Color Emoji" w:cs="Apple Color Emoji"/>
          <w:sz w:val="20"/>
          <w:szCs w:val="20"/>
        </w:rPr>
        <w:t>⚠</w:t>
      </w:r>
      <w:r w:rsidRPr="0075551A">
        <w:rPr>
          <w:rStyle w:val="Strong"/>
          <w:rFonts w:ascii="Arial" w:hAnsi="Arial" w:cs="Arial"/>
          <w:sz w:val="20"/>
          <w:szCs w:val="20"/>
        </w:rPr>
        <w:t xml:space="preserve"> IDENTIFIED BUT NOT RESOLVED — DEFERRED TO PHASE 3</w:t>
      </w:r>
    </w:p>
    <w:p w14:paraId="1747D17A" w14:textId="707D80FB" w:rsidR="0075551A" w:rsidRPr="0075551A" w:rsidRDefault="0075551A" w:rsidP="00597ADA">
      <w:pPr>
        <w:pStyle w:val="NormalWeb"/>
        <w:jc w:val="both"/>
        <w:rPr>
          <w:rFonts w:ascii="Arial" w:hAnsi="Arial" w:cs="Arial"/>
          <w:sz w:val="20"/>
          <w:szCs w:val="20"/>
        </w:rPr>
      </w:pPr>
      <w:r w:rsidRPr="0075551A">
        <w:rPr>
          <w:rFonts w:ascii="Arial" w:hAnsi="Arial" w:cs="Arial"/>
          <w:sz w:val="20"/>
          <w:szCs w:val="20"/>
        </w:rPr>
        <w:t>Phase 2 Section 2.1 and Table 1 quantify the inter-subset imbalance explicitly — FD004 contributes 38.2% of total rows whilst FD001 contributes only 12.9%. The Phase 2 report acknowledges this in the opening corpus statistics and flags it as a Phase 3 concern. However, no balancing mechanism is implemented within Phase 2 itself, nor is it expected to be — preprocessing does not address training batch composition. The gap remains open and is correctly deferred, but it is now quantified rather than merely identified.</w:t>
      </w:r>
    </w:p>
    <w:p w14:paraId="393BFBD4" w14:textId="574A2910" w:rsidR="0075551A" w:rsidRPr="0075551A" w:rsidRDefault="0075551A" w:rsidP="00535138">
      <w:pPr>
        <w:pStyle w:val="Heading3"/>
        <w:spacing w:before="100" w:beforeAutospacing="1" w:afterAutospacing="1"/>
      </w:pPr>
      <w:r>
        <w:t xml:space="preserve">A.4.3 </w:t>
      </w:r>
      <w:r w:rsidRPr="0075551A">
        <w:t>Gap 3 — Regime Row Imbalance in Multi-Regime Subsets</w:t>
      </w:r>
    </w:p>
    <w:p w14:paraId="4D38CAEF" w14:textId="77777777"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t>Phase 1 Mandate:</w:t>
      </w:r>
      <w:r w:rsidRPr="00597ADA">
        <w:rPr>
          <w:rFonts w:ascii="Arial" w:hAnsi="Arial" w:cs="Arial"/>
          <w:sz w:val="20"/>
          <w:szCs w:val="20"/>
        </w:rPr>
        <w:t xml:space="preserve"> There was no guarantee the six K-Means regimes would be represented in equal proportion. Sparse regime populations would produce normalisation parameters with higher estimation uncertainty, and the distribution of cycle counts across regimes had to be audited before normalisation was finalised.</w:t>
      </w:r>
    </w:p>
    <w:p w14:paraId="16CE0147" w14:textId="77777777"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t xml:space="preserve">Phase 2 Status: </w:t>
      </w:r>
      <w:r w:rsidRPr="00597ADA">
        <w:rPr>
          <w:rStyle w:val="Strong"/>
          <w:rFonts w:ascii="Segoe UI Symbol" w:hAnsi="Segoe UI Symbol" w:cs="Segoe UI Symbol"/>
          <w:sz w:val="20"/>
          <w:szCs w:val="20"/>
        </w:rPr>
        <w:t>✓</w:t>
      </w:r>
      <w:r w:rsidRPr="00597ADA">
        <w:rPr>
          <w:rStyle w:val="Strong"/>
          <w:rFonts w:ascii="Arial" w:hAnsi="Arial" w:cs="Arial"/>
          <w:sz w:val="20"/>
          <w:szCs w:val="20"/>
        </w:rPr>
        <w:t xml:space="preserve"> FULLY ADDRESSED</w:t>
      </w:r>
    </w:p>
    <w:p w14:paraId="27FD20F9" w14:textId="53A9078C" w:rsidR="0075551A" w:rsidRPr="00597ADA" w:rsidRDefault="0075551A" w:rsidP="00597ADA">
      <w:pPr>
        <w:pStyle w:val="NormalWeb"/>
        <w:jc w:val="both"/>
        <w:rPr>
          <w:rFonts w:ascii="Arial" w:hAnsi="Arial" w:cs="Arial"/>
          <w:sz w:val="20"/>
          <w:szCs w:val="20"/>
        </w:rPr>
      </w:pPr>
      <w:r w:rsidRPr="00597ADA">
        <w:rPr>
          <w:rFonts w:ascii="Arial" w:hAnsi="Arial" w:cs="Arial"/>
          <w:sz w:val="20"/>
          <w:szCs w:val="20"/>
        </w:rPr>
        <w:t>This is one of the most thoroughly resolved gaps in Phase 2. Table 5 provides the complete regime row distribution for FD002 and FD004. The imbalance is confirmed and quantified: the high-altitude cruise regime accounts for approximately 25% of rows in both subsets — double the share of the remaining five regimes — and is identified as physically grounded in the simulated mission profile. Section 4.4 explicitly documents the statistical consequence: tighter parameter confidence intervals for the over-represented regime and the implication for Phase 3 gradient weighting. The gap is closed with quantified findings rather than a simple acknowledgement.</w:t>
      </w:r>
    </w:p>
    <w:p w14:paraId="34E6AC2D" w14:textId="2A3629D4" w:rsidR="0075551A" w:rsidRPr="0075551A" w:rsidRDefault="0075551A" w:rsidP="00535138">
      <w:pPr>
        <w:pStyle w:val="Heading3"/>
        <w:spacing w:before="100" w:beforeAutospacing="1" w:afterAutospacing="1"/>
      </w:pPr>
      <w:r>
        <w:t xml:space="preserve">A.4.4 </w:t>
      </w:r>
      <w:r w:rsidRPr="0075551A">
        <w:t>Gap 4 — Within-Feature Scale Heterogeneity in s7 (P30)</w:t>
      </w:r>
    </w:p>
    <w:p w14:paraId="10680B46" w14:textId="77777777"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t>Phase 1 Mandate:</w:t>
      </w:r>
      <w:r w:rsidRPr="00597ADA">
        <w:rPr>
          <w:rFonts w:ascii="Arial" w:hAnsi="Arial" w:cs="Arial"/>
          <w:sz w:val="20"/>
          <w:szCs w:val="20"/>
        </w:rPr>
        <w:t xml:space="preserve"> The wide absolute range of P30 across operating conditions required explicit post-normalisation verification that regime-conditional Z-scores achieved approximate stationarity within each regime.</w:t>
      </w:r>
    </w:p>
    <w:p w14:paraId="02853681" w14:textId="77777777"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t xml:space="preserve">Phase 2 Status: </w:t>
      </w:r>
      <w:r w:rsidRPr="00597ADA">
        <w:rPr>
          <w:rStyle w:val="Strong"/>
          <w:rFonts w:ascii="Segoe UI Symbol" w:hAnsi="Segoe UI Symbol" w:cs="Segoe UI Symbol"/>
          <w:sz w:val="20"/>
          <w:szCs w:val="20"/>
        </w:rPr>
        <w:t>✓</w:t>
      </w:r>
      <w:r w:rsidRPr="00597ADA">
        <w:rPr>
          <w:rStyle w:val="Strong"/>
          <w:rFonts w:ascii="Arial" w:hAnsi="Arial" w:cs="Arial"/>
          <w:sz w:val="20"/>
          <w:szCs w:val="20"/>
        </w:rPr>
        <w:t xml:space="preserve"> FULLY ADDRESSED — WITH ADDITIONAL FINDING</w:t>
      </w:r>
    </w:p>
    <w:p w14:paraId="5311D869" w14:textId="11D89F3D" w:rsidR="0075551A" w:rsidRPr="00597ADA" w:rsidRDefault="0075551A" w:rsidP="00597ADA">
      <w:pPr>
        <w:pStyle w:val="NormalWeb"/>
        <w:jc w:val="both"/>
        <w:rPr>
          <w:rFonts w:ascii="Arial" w:hAnsi="Arial" w:cs="Arial"/>
          <w:sz w:val="20"/>
          <w:szCs w:val="20"/>
        </w:rPr>
      </w:pPr>
      <w:r w:rsidRPr="00597ADA">
        <w:rPr>
          <w:rFonts w:ascii="Arial" w:hAnsi="Arial" w:cs="Arial"/>
          <w:sz w:val="20"/>
          <w:szCs w:val="20"/>
        </w:rPr>
        <w:t>Phase 2 not only verifies regime-conditional stationarity for s7 but surfaces a more significant finding beyond the original gap. Table 8 and Section 5.5 document that the within-regime σ for s7 at the sea-level condition differs by a factor of approximately 3.93× between the HPC-only fault family (FD001/FD002, σ ≈ 0.878 psia) and the dual-fault family (FD003/FD004, σ ≈ 3.445 psia). This cross-fault-mode scale heterogeneity — not anticipated in Phase 1 — means that a unit deviation in normalised s7 represents materially different physical excursions depending on which fault mode family the engine belongs to. The gap is closed but with a Phase 3 implication that is more demanding than the original concern.</w:t>
      </w:r>
    </w:p>
    <w:p w14:paraId="6EA813FA" w14:textId="7765A026" w:rsidR="0075551A" w:rsidRPr="0075551A" w:rsidRDefault="0075551A" w:rsidP="00535138">
      <w:pPr>
        <w:pStyle w:val="Heading3"/>
        <w:spacing w:before="100" w:beforeAutospacing="1" w:afterAutospacing="1"/>
      </w:pPr>
      <w:r>
        <w:t xml:space="preserve">A.4.5 </w:t>
      </w:r>
      <w:r w:rsidRPr="0075551A">
        <w:t>Gap 5 — Mechanical Linkage Between Sensor Pairs (s8/s13 and s9/s14)</w:t>
      </w:r>
    </w:p>
    <w:p w14:paraId="411343DF" w14:textId="77777777"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t>Phase 1 Mandate:</w:t>
      </w:r>
      <w:r w:rsidRPr="00597ADA">
        <w:rPr>
          <w:rFonts w:ascii="Arial" w:hAnsi="Arial" w:cs="Arial"/>
          <w:sz w:val="20"/>
          <w:szCs w:val="20"/>
        </w:rPr>
        <w:t xml:space="preserve"> The physical coupling between fan speed and corrected fan speed (s8/s13) and between core speed and corrected core speed (s9/s14) means these pairs are not informationally independent. Feature selection and dimensionality reduction must account for this coupling to avoid overweighting fan-speed and core-speed information and introducing multicollinearity.</w:t>
      </w:r>
    </w:p>
    <w:p w14:paraId="1B1FAAFD" w14:textId="560C4586"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lastRenderedPageBreak/>
        <w:br/>
        <w:t xml:space="preserve">Phase 2 Status: </w:t>
      </w:r>
      <w:r w:rsidRPr="00597ADA">
        <w:rPr>
          <w:rStyle w:val="Strong"/>
          <w:rFonts w:ascii="Segoe UI Symbol" w:hAnsi="Segoe UI Symbol" w:cs="Segoe UI Symbol"/>
          <w:sz w:val="20"/>
          <w:szCs w:val="20"/>
        </w:rPr>
        <w:t>✗</w:t>
      </w:r>
      <w:r w:rsidRPr="00597ADA">
        <w:rPr>
          <w:rStyle w:val="Strong"/>
          <w:rFonts w:ascii="Arial" w:hAnsi="Arial" w:cs="Arial"/>
          <w:sz w:val="20"/>
          <w:szCs w:val="20"/>
        </w:rPr>
        <w:t xml:space="preserve"> NOT ADDRESSED — REMAINS OPEN</w:t>
      </w:r>
    </w:p>
    <w:p w14:paraId="04EB6AF5" w14:textId="74C48E8D" w:rsidR="0075551A" w:rsidRPr="00597ADA" w:rsidRDefault="0075551A" w:rsidP="00597ADA">
      <w:pPr>
        <w:pStyle w:val="NormalWeb"/>
        <w:jc w:val="both"/>
        <w:rPr>
          <w:rFonts w:ascii="Arial" w:hAnsi="Arial" w:cs="Arial"/>
          <w:sz w:val="20"/>
          <w:szCs w:val="20"/>
        </w:rPr>
      </w:pPr>
      <w:r w:rsidRPr="00597ADA">
        <w:rPr>
          <w:rFonts w:ascii="Arial" w:hAnsi="Arial" w:cs="Arial"/>
          <w:sz w:val="20"/>
          <w:szCs w:val="20"/>
        </w:rPr>
        <w:t>Phase 2 does not engage with the mechanical linkage between these sensor pairs at any point. The normalisation pipeline treats all 21 sensors independently, which is correct at the preprocessing stage, but the coupling concern — which is a feature engineering and model design question — is neither acknowledged nor deferred formally in the Phase 2 report. It appears in the Phase 2 Section 9.2 gap list only obliquely, under the extreme z-score excursion item for s8/s13 and s9/s14. The multicollinearity implication and the feature encoding recommendation from Phase 1 remain unaddressed and carry forward to Phase 3 without explicit documentation of intent.</w:t>
      </w:r>
    </w:p>
    <w:p w14:paraId="5672DFD1" w14:textId="1BFBBF8A" w:rsidR="0075551A" w:rsidRPr="0075551A" w:rsidRDefault="0075551A" w:rsidP="00535138">
      <w:pPr>
        <w:pStyle w:val="Heading3"/>
        <w:spacing w:before="100" w:beforeAutospacing="1" w:afterAutospacing="1"/>
      </w:pPr>
      <w:r>
        <w:t xml:space="preserve">A.4.6 </w:t>
      </w:r>
      <w:r w:rsidRPr="0075551A">
        <w:t>Gap 6 — Extreme Value Treatment in s8, s9, s13, s14</w:t>
      </w:r>
    </w:p>
    <w:p w14:paraId="10013237" w14:textId="77777777"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t>Phase 1 Mandate:</w:t>
      </w:r>
      <w:r w:rsidRPr="00597ADA">
        <w:rPr>
          <w:rFonts w:ascii="Arial" w:hAnsi="Arial" w:cs="Arial"/>
          <w:sz w:val="20"/>
          <w:szCs w:val="20"/>
        </w:rPr>
        <w:t xml:space="preserve"> Elevated maximum values in the speed sensor channels required cycle-position-resolved excursion analysis before any Winsorising decision could be made, to determine whether extremes cluster at initialisation (transient artefacts) or at terminal cycles (genuine degradation signals).</w:t>
      </w:r>
    </w:p>
    <w:p w14:paraId="18F020EE" w14:textId="77777777" w:rsidR="0075551A" w:rsidRPr="00597ADA" w:rsidRDefault="0075551A" w:rsidP="00597ADA">
      <w:pPr>
        <w:pStyle w:val="NormalWeb"/>
        <w:jc w:val="both"/>
        <w:rPr>
          <w:rFonts w:ascii="Arial" w:hAnsi="Arial" w:cs="Arial"/>
          <w:sz w:val="20"/>
          <w:szCs w:val="20"/>
        </w:rPr>
      </w:pPr>
      <w:r w:rsidRPr="00597ADA">
        <w:rPr>
          <w:rStyle w:val="Strong"/>
          <w:rFonts w:ascii="Arial" w:hAnsi="Arial" w:cs="Arial"/>
          <w:sz w:val="20"/>
          <w:szCs w:val="20"/>
        </w:rPr>
        <w:t xml:space="preserve">Phase 2 Status: </w:t>
      </w:r>
      <w:r w:rsidRPr="00597ADA">
        <w:rPr>
          <w:rStyle w:val="Strong"/>
          <w:rFonts w:ascii="Segoe UI Symbol" w:hAnsi="Segoe UI Symbol" w:cs="Segoe UI Symbol"/>
          <w:sz w:val="20"/>
          <w:szCs w:val="20"/>
        </w:rPr>
        <w:t>✗</w:t>
      </w:r>
      <w:r w:rsidRPr="00597ADA">
        <w:rPr>
          <w:rStyle w:val="Strong"/>
          <w:rFonts w:ascii="Arial" w:hAnsi="Arial" w:cs="Arial"/>
          <w:sz w:val="20"/>
          <w:szCs w:val="20"/>
        </w:rPr>
        <w:t xml:space="preserve"> NOT RESOLVED — EXPLICITLY DEFERRED WITH STRONGER EVIDENCE</w:t>
      </w:r>
    </w:p>
    <w:p w14:paraId="65FEAEC1" w14:textId="5D39E854" w:rsidR="0075551A" w:rsidRPr="00597ADA" w:rsidRDefault="0075551A" w:rsidP="00597ADA">
      <w:pPr>
        <w:pStyle w:val="NormalWeb"/>
        <w:jc w:val="both"/>
        <w:rPr>
          <w:rFonts w:ascii="Arial" w:hAnsi="Arial" w:cs="Arial"/>
          <w:sz w:val="20"/>
          <w:szCs w:val="20"/>
        </w:rPr>
      </w:pPr>
      <w:r w:rsidRPr="00597ADA">
        <w:rPr>
          <w:rFonts w:ascii="Arial" w:hAnsi="Arial" w:cs="Arial"/>
          <w:sz w:val="20"/>
          <w:szCs w:val="20"/>
        </w:rPr>
        <w:t>Phase 2 deepens the concern rather than resolving it. Table 16 and Section 7.3.3 document that the extreme z-score excursions are more pronounced than Phase 1 indicated: s8 reaches |</w:t>
      </w:r>
      <m:oMath>
        <m:r>
          <w:rPr>
            <w:rFonts w:ascii="Cambria Math" w:hAnsi="Cambria Math" w:cs="Arial"/>
            <w:sz w:val="20"/>
            <w:szCs w:val="20"/>
          </w:rPr>
          <m:t>z| = 8.346</m:t>
        </m:r>
      </m:oMath>
      <w:r w:rsidRPr="00597ADA">
        <w:rPr>
          <w:rFonts w:ascii="Arial" w:hAnsi="Arial" w:cs="Arial"/>
          <w:sz w:val="20"/>
          <w:szCs w:val="20"/>
        </w:rPr>
        <w:t xml:space="preserve">, s9 reaches </w:t>
      </w:r>
      <m:oMath>
        <m:r>
          <w:rPr>
            <w:rFonts w:ascii="Cambria Math" w:hAnsi="Cambria Math" w:cs="Arial"/>
            <w:sz w:val="20"/>
            <w:szCs w:val="20"/>
          </w:rPr>
          <m:t>|z| = 8.850</m:t>
        </m:r>
      </m:oMath>
      <w:r w:rsidRPr="00597ADA">
        <w:rPr>
          <w:rFonts w:ascii="Arial" w:hAnsi="Arial" w:cs="Arial"/>
          <w:sz w:val="20"/>
          <w:szCs w:val="20"/>
        </w:rPr>
        <w:t xml:space="preserve">, s13 reaches </w:t>
      </w:r>
      <m:oMath>
        <m:r>
          <w:rPr>
            <w:rFonts w:ascii="Cambria Math" w:hAnsi="Cambria Math" w:cs="Arial"/>
            <w:sz w:val="20"/>
            <w:szCs w:val="20"/>
          </w:rPr>
          <m:t>|z| = 7.462</m:t>
        </m:r>
      </m:oMath>
      <w:r w:rsidRPr="00597ADA">
        <w:rPr>
          <w:rFonts w:ascii="Arial" w:hAnsi="Arial" w:cs="Arial"/>
          <w:sz w:val="20"/>
          <w:szCs w:val="20"/>
        </w:rPr>
        <w:t xml:space="preserve">, and s14 reaches </w:t>
      </w:r>
      <m:oMath>
        <m:r>
          <w:rPr>
            <w:rFonts w:ascii="Cambria Math" w:hAnsi="Cambria Math" w:cs="Arial"/>
            <w:sz w:val="20"/>
            <w:szCs w:val="20"/>
          </w:rPr>
          <m:t>|z| = 8.864</m:t>
        </m:r>
      </m:oMath>
      <w:r w:rsidRPr="00597ADA">
        <w:rPr>
          <w:rFonts w:ascii="Arial" w:hAnsi="Arial" w:cs="Arial"/>
          <w:sz w:val="20"/>
          <w:szCs w:val="20"/>
        </w:rPr>
        <w:t xml:space="preserve"> in the normalised FD00u space. The Phase 2 report explicitly recommends cycle-position-resolved analysis as a prerequisite to any Winsorising decision — the same recommendation Phase 1 made — and Appendix A.3 provides the theoretical justification for Winsorising without resolving whether it is appropriate for these specific sensors. The gap remains open, now with stronger quantitative evidence of its significance.</w:t>
      </w:r>
    </w:p>
    <w:p w14:paraId="2D8A6BAE" w14:textId="6E80709C" w:rsidR="0075551A" w:rsidRPr="00FB00E6" w:rsidRDefault="0075551A" w:rsidP="00535138">
      <w:pPr>
        <w:pStyle w:val="Heading3"/>
        <w:spacing w:before="100" w:beforeAutospacing="1" w:afterAutospacing="1"/>
      </w:pPr>
      <w:r>
        <w:t xml:space="preserve">A.4.7 </w:t>
      </w:r>
      <w:r w:rsidRPr="0075551A">
        <w:t>Summary Table</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4479"/>
        <w:gridCol w:w="4962"/>
      </w:tblGrid>
      <w:tr w:rsidR="00FB00E6" w:rsidRPr="00473706" w14:paraId="05569CA9" w14:textId="77777777" w:rsidTr="00FB00E6">
        <w:trPr>
          <w:tblHeader/>
        </w:trPr>
        <w:tc>
          <w:tcPr>
            <w:tcW w:w="619"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451242CF" w14:textId="0ABC70AF" w:rsidR="00FB00E6" w:rsidRPr="00473706" w:rsidRDefault="00FB00E6" w:rsidP="00535138">
            <w:pPr>
              <w:spacing w:before="100" w:beforeAutospacing="1" w:after="100" w:afterAutospacing="1"/>
              <w:jc w:val="center"/>
              <w:rPr>
                <w:rFonts w:ascii="Arial" w:hAnsi="Arial" w:cs="Arial"/>
                <w:sz w:val="20"/>
                <w:szCs w:val="20"/>
              </w:rPr>
            </w:pPr>
            <w:r>
              <w:rPr>
                <w:rFonts w:ascii="Arial" w:hAnsi="Arial" w:cs="Arial"/>
                <w:sz w:val="20"/>
                <w:szCs w:val="20"/>
              </w:rPr>
              <w:t>Gap</w:t>
            </w:r>
          </w:p>
        </w:tc>
        <w:tc>
          <w:tcPr>
            <w:tcW w:w="4479" w:type="dxa"/>
            <w:tcBorders>
              <w:top w:val="single" w:sz="4" w:space="0" w:color="auto"/>
              <w:left w:val="single" w:sz="2" w:space="0" w:color="CCCCCC"/>
              <w:bottom w:val="single" w:sz="4" w:space="0" w:color="auto"/>
              <w:right w:val="single" w:sz="2" w:space="0" w:color="CCCCCC"/>
            </w:tcBorders>
            <w:shd w:val="clear" w:color="auto" w:fill="1B3A5C"/>
            <w:tcMar>
              <w:top w:w="100" w:type="dxa"/>
              <w:left w:w="120" w:type="dxa"/>
              <w:bottom w:w="100" w:type="dxa"/>
              <w:right w:w="120" w:type="dxa"/>
            </w:tcMar>
            <w:vAlign w:val="center"/>
          </w:tcPr>
          <w:p w14:paraId="6899DD15" w14:textId="5BE951FF" w:rsidR="00FB00E6" w:rsidRPr="00473706" w:rsidRDefault="00FB00E6" w:rsidP="00535138">
            <w:pPr>
              <w:spacing w:before="100" w:beforeAutospacing="1" w:after="100" w:afterAutospacing="1"/>
              <w:jc w:val="center"/>
              <w:rPr>
                <w:rFonts w:ascii="Arial" w:hAnsi="Arial" w:cs="Arial"/>
                <w:sz w:val="20"/>
                <w:szCs w:val="20"/>
              </w:rPr>
            </w:pPr>
            <w:r>
              <w:rPr>
                <w:rFonts w:ascii="Arial" w:hAnsi="Arial" w:cs="Arial"/>
                <w:sz w:val="20"/>
                <w:szCs w:val="20"/>
              </w:rPr>
              <w:t>Phase 1 Description</w:t>
            </w:r>
          </w:p>
        </w:tc>
        <w:tc>
          <w:tcPr>
            <w:tcW w:w="4962" w:type="dxa"/>
            <w:tcBorders>
              <w:top w:val="single" w:sz="4" w:space="0" w:color="auto"/>
              <w:left w:val="single" w:sz="2" w:space="0" w:color="CCCCCC"/>
              <w:bottom w:val="single" w:sz="4" w:space="0" w:color="auto"/>
              <w:right w:val="single" w:sz="4" w:space="0" w:color="auto"/>
            </w:tcBorders>
            <w:shd w:val="clear" w:color="auto" w:fill="1B3A5C"/>
            <w:tcMar>
              <w:top w:w="100" w:type="dxa"/>
              <w:left w:w="120" w:type="dxa"/>
              <w:bottom w:w="100" w:type="dxa"/>
              <w:right w:w="120" w:type="dxa"/>
            </w:tcMar>
            <w:vAlign w:val="center"/>
          </w:tcPr>
          <w:p w14:paraId="71C35F51" w14:textId="64CDCCB2" w:rsidR="00FB00E6" w:rsidRPr="00473706" w:rsidRDefault="00FB00E6" w:rsidP="00535138">
            <w:pPr>
              <w:spacing w:before="100" w:beforeAutospacing="1" w:after="100" w:afterAutospacing="1"/>
              <w:jc w:val="center"/>
              <w:rPr>
                <w:rFonts w:ascii="Arial" w:hAnsi="Arial" w:cs="Arial"/>
                <w:sz w:val="20"/>
                <w:szCs w:val="20"/>
              </w:rPr>
            </w:pPr>
            <w:r>
              <w:rPr>
                <w:rFonts w:ascii="Arial" w:hAnsi="Arial" w:cs="Arial"/>
                <w:sz w:val="20"/>
                <w:szCs w:val="20"/>
              </w:rPr>
              <w:t>Phase 2 Status</w:t>
            </w:r>
          </w:p>
        </w:tc>
      </w:tr>
      <w:tr w:rsidR="00FB00E6" w:rsidRPr="00473706" w14:paraId="35AFEC8F" w14:textId="77777777" w:rsidTr="00FB00E6">
        <w:tc>
          <w:tcPr>
            <w:tcW w:w="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A4CD5" w14:textId="4E533CCF" w:rsidR="00FB00E6" w:rsidRPr="00473706" w:rsidRDefault="00FB00E6" w:rsidP="00535138">
            <w:pPr>
              <w:spacing w:before="100" w:beforeAutospacing="1" w:after="100" w:afterAutospacing="1"/>
              <w:rPr>
                <w:rFonts w:ascii="Arial" w:hAnsi="Arial" w:cs="Arial"/>
                <w:sz w:val="20"/>
                <w:szCs w:val="20"/>
              </w:rPr>
            </w:pPr>
            <w:r>
              <w:rPr>
                <w:rFonts w:ascii="Arial" w:hAnsi="Arial" w:cs="Arial"/>
                <w:sz w:val="20"/>
                <w:szCs w:val="20"/>
              </w:rPr>
              <w:t>1</w:t>
            </w:r>
          </w:p>
        </w:tc>
        <w:tc>
          <w:tcPr>
            <w:tcW w:w="4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27394" w14:textId="32632623" w:rsidR="00FB00E6" w:rsidRPr="00473706" w:rsidRDefault="00FB00E6" w:rsidP="00535138">
            <w:pPr>
              <w:spacing w:before="100" w:beforeAutospacing="1" w:after="100" w:afterAutospacing="1"/>
              <w:rPr>
                <w:rFonts w:ascii="Arial" w:hAnsi="Arial" w:cs="Arial"/>
                <w:sz w:val="20"/>
                <w:szCs w:val="20"/>
              </w:rPr>
            </w:pPr>
            <w:r w:rsidRPr="0075551A">
              <w:rPr>
                <w:rFonts w:ascii="Arial" w:hAnsi="Arial" w:cs="Arial"/>
                <w:sz w:val="20"/>
                <w:szCs w:val="20"/>
              </w:rPr>
              <w:t>Cumulative damage index regime confounding</w:t>
            </w:r>
          </w:p>
        </w:tc>
        <w:tc>
          <w:tcPr>
            <w:tcW w:w="4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8B354" w14:textId="1C7F4B67" w:rsidR="00FB00E6" w:rsidRPr="00473706" w:rsidRDefault="00FB00E6" w:rsidP="00535138">
            <w:pPr>
              <w:spacing w:before="100" w:beforeAutospacing="1" w:after="100" w:afterAutospacing="1"/>
              <w:rPr>
                <w:rFonts w:ascii="Arial" w:hAnsi="Arial" w:cs="Arial"/>
                <w:sz w:val="20"/>
                <w:szCs w:val="20"/>
              </w:rPr>
            </w:pPr>
            <w:r w:rsidRPr="0075551A">
              <w:rPr>
                <w:rFonts w:ascii="Segoe UI Symbol" w:hAnsi="Segoe UI Symbol" w:cs="Segoe UI Symbol"/>
                <w:sz w:val="20"/>
                <w:szCs w:val="20"/>
              </w:rPr>
              <w:t>✓</w:t>
            </w:r>
            <w:r w:rsidRPr="0075551A">
              <w:rPr>
                <w:rFonts w:ascii="Arial" w:hAnsi="Arial" w:cs="Arial"/>
                <w:sz w:val="20"/>
                <w:szCs w:val="20"/>
              </w:rPr>
              <w:t xml:space="preserve"> Prerequisite satisfied — index rebuild deferred to Phase 3</w:t>
            </w:r>
          </w:p>
        </w:tc>
      </w:tr>
      <w:tr w:rsidR="00FB00E6" w:rsidRPr="00473706" w14:paraId="1C9F4C80" w14:textId="77777777" w:rsidTr="00FB00E6">
        <w:tc>
          <w:tcPr>
            <w:tcW w:w="6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12ED29" w14:textId="6A50BD18" w:rsidR="00FB00E6" w:rsidRPr="00473706" w:rsidRDefault="00FB00E6" w:rsidP="00535138">
            <w:pPr>
              <w:spacing w:before="100" w:beforeAutospacing="1" w:after="100" w:afterAutospacing="1"/>
              <w:rPr>
                <w:rFonts w:ascii="Arial" w:hAnsi="Arial" w:cs="Arial"/>
                <w:sz w:val="20"/>
                <w:szCs w:val="20"/>
              </w:rPr>
            </w:pPr>
            <w:r>
              <w:rPr>
                <w:rFonts w:ascii="Arial" w:hAnsi="Arial" w:cs="Arial"/>
                <w:sz w:val="20"/>
                <w:szCs w:val="20"/>
              </w:rPr>
              <w:t>2</w:t>
            </w:r>
          </w:p>
        </w:tc>
        <w:tc>
          <w:tcPr>
            <w:tcW w:w="447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21151D" w14:textId="502E74D9" w:rsidR="00FB00E6" w:rsidRPr="00473706" w:rsidRDefault="00FB00E6" w:rsidP="00535138">
            <w:pPr>
              <w:spacing w:before="100" w:beforeAutospacing="1" w:after="100" w:afterAutospacing="1"/>
              <w:rPr>
                <w:rFonts w:ascii="Arial" w:hAnsi="Arial" w:cs="Arial"/>
                <w:sz w:val="20"/>
                <w:szCs w:val="20"/>
              </w:rPr>
            </w:pPr>
            <w:r w:rsidRPr="0075551A">
              <w:rPr>
                <w:rFonts w:ascii="Arial" w:hAnsi="Arial" w:cs="Arial"/>
                <w:sz w:val="20"/>
                <w:szCs w:val="20"/>
              </w:rPr>
              <w:t>Dataset class imbalance</w:t>
            </w:r>
          </w:p>
        </w:tc>
        <w:tc>
          <w:tcPr>
            <w:tcW w:w="496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E33BD7E" w14:textId="1EC4D21F" w:rsidR="00FB00E6" w:rsidRPr="00473706" w:rsidRDefault="00FB00E6" w:rsidP="00535138">
            <w:pPr>
              <w:spacing w:before="100" w:beforeAutospacing="1" w:after="100" w:afterAutospacing="1"/>
              <w:rPr>
                <w:rFonts w:ascii="Arial" w:hAnsi="Arial" w:cs="Arial"/>
                <w:sz w:val="20"/>
                <w:szCs w:val="20"/>
              </w:rPr>
            </w:pPr>
            <w:r w:rsidRPr="0075551A">
              <w:rPr>
                <w:rFonts w:ascii="Apple Color Emoji" w:hAnsi="Apple Color Emoji" w:cs="Apple Color Emoji"/>
                <w:sz w:val="20"/>
                <w:szCs w:val="20"/>
              </w:rPr>
              <w:t>⚠</w:t>
            </w:r>
            <w:r w:rsidRPr="0075551A">
              <w:rPr>
                <w:rFonts w:ascii="Arial" w:hAnsi="Arial" w:cs="Arial"/>
                <w:sz w:val="20"/>
                <w:szCs w:val="20"/>
              </w:rPr>
              <w:t xml:space="preserve"> Quantified and deferred — Phase 3 responsibility</w:t>
            </w:r>
          </w:p>
        </w:tc>
      </w:tr>
      <w:tr w:rsidR="00FB00E6" w:rsidRPr="00473706" w14:paraId="2CA1F049" w14:textId="77777777" w:rsidTr="00FB00E6">
        <w:tc>
          <w:tcPr>
            <w:tcW w:w="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67C08" w14:textId="36733123" w:rsidR="00FB00E6" w:rsidRPr="00473706" w:rsidRDefault="00FB00E6" w:rsidP="00535138">
            <w:pPr>
              <w:spacing w:before="100" w:beforeAutospacing="1" w:after="100" w:afterAutospacing="1"/>
              <w:rPr>
                <w:rFonts w:ascii="Arial" w:hAnsi="Arial" w:cs="Arial"/>
                <w:sz w:val="20"/>
                <w:szCs w:val="20"/>
              </w:rPr>
            </w:pPr>
            <w:r>
              <w:rPr>
                <w:rFonts w:ascii="Arial" w:hAnsi="Arial" w:cs="Arial"/>
                <w:sz w:val="20"/>
                <w:szCs w:val="20"/>
              </w:rPr>
              <w:t>3</w:t>
            </w:r>
          </w:p>
        </w:tc>
        <w:tc>
          <w:tcPr>
            <w:tcW w:w="4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0F4DA" w14:textId="34B4AC61" w:rsidR="00FB00E6" w:rsidRPr="00473706" w:rsidRDefault="00FB00E6" w:rsidP="00535138">
            <w:pPr>
              <w:spacing w:before="100" w:beforeAutospacing="1" w:after="100" w:afterAutospacing="1"/>
              <w:rPr>
                <w:rFonts w:ascii="Arial" w:hAnsi="Arial" w:cs="Arial"/>
                <w:sz w:val="20"/>
                <w:szCs w:val="20"/>
              </w:rPr>
            </w:pPr>
            <w:r w:rsidRPr="0075551A">
              <w:rPr>
                <w:rFonts w:ascii="Arial" w:hAnsi="Arial" w:cs="Arial"/>
                <w:sz w:val="20"/>
                <w:szCs w:val="20"/>
              </w:rPr>
              <w:t>Regime row imbalance in multi-regime subsets</w:t>
            </w:r>
          </w:p>
        </w:tc>
        <w:tc>
          <w:tcPr>
            <w:tcW w:w="4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E4702" w14:textId="3A81AA7D" w:rsidR="00FB00E6" w:rsidRPr="00473706" w:rsidRDefault="00FB00E6" w:rsidP="00535138">
            <w:pPr>
              <w:spacing w:before="100" w:beforeAutospacing="1" w:after="100" w:afterAutospacing="1"/>
              <w:rPr>
                <w:rFonts w:ascii="Arial" w:hAnsi="Arial" w:cs="Arial"/>
                <w:sz w:val="20"/>
                <w:szCs w:val="20"/>
              </w:rPr>
            </w:pPr>
            <w:r w:rsidRPr="0075551A">
              <w:rPr>
                <w:rFonts w:ascii="Segoe UI Symbol" w:hAnsi="Segoe UI Symbol" w:cs="Segoe UI Symbol"/>
                <w:sz w:val="20"/>
                <w:szCs w:val="20"/>
              </w:rPr>
              <w:t>✓</w:t>
            </w:r>
            <w:r w:rsidRPr="0075551A">
              <w:rPr>
                <w:rFonts w:ascii="Arial" w:hAnsi="Arial" w:cs="Arial"/>
                <w:sz w:val="20"/>
                <w:szCs w:val="20"/>
              </w:rPr>
              <w:t xml:space="preserve"> Fully audited and quantified</w:t>
            </w:r>
          </w:p>
        </w:tc>
      </w:tr>
      <w:tr w:rsidR="00FB00E6" w:rsidRPr="00473706" w14:paraId="38329054" w14:textId="77777777" w:rsidTr="00FB00E6">
        <w:tc>
          <w:tcPr>
            <w:tcW w:w="619"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vAlign w:val="center"/>
          </w:tcPr>
          <w:p w14:paraId="60A1E193" w14:textId="7C30E95F" w:rsidR="00FB00E6" w:rsidRPr="00473706" w:rsidRDefault="00FB00E6" w:rsidP="00535138">
            <w:pPr>
              <w:spacing w:before="100" w:beforeAutospacing="1" w:after="100" w:afterAutospacing="1"/>
              <w:rPr>
                <w:rFonts w:ascii="Arial" w:hAnsi="Arial" w:cs="Arial"/>
                <w:sz w:val="20"/>
                <w:szCs w:val="20"/>
              </w:rPr>
            </w:pPr>
            <w:r>
              <w:rPr>
                <w:rFonts w:ascii="Arial" w:hAnsi="Arial" w:cs="Arial"/>
                <w:sz w:val="20"/>
                <w:szCs w:val="20"/>
              </w:rPr>
              <w:t>4</w:t>
            </w:r>
          </w:p>
        </w:tc>
        <w:tc>
          <w:tcPr>
            <w:tcW w:w="4479"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vAlign w:val="center"/>
          </w:tcPr>
          <w:p w14:paraId="3D57B0E6" w14:textId="5DA08F57" w:rsidR="00FB00E6" w:rsidRPr="00473706" w:rsidRDefault="00FB00E6" w:rsidP="00535138">
            <w:pPr>
              <w:spacing w:before="100" w:beforeAutospacing="1" w:after="100" w:afterAutospacing="1"/>
              <w:rPr>
                <w:rFonts w:ascii="Arial" w:hAnsi="Arial" w:cs="Arial"/>
                <w:sz w:val="20"/>
                <w:szCs w:val="20"/>
              </w:rPr>
            </w:pPr>
            <w:r w:rsidRPr="0075551A">
              <w:rPr>
                <w:rFonts w:ascii="Arial" w:hAnsi="Arial" w:cs="Arial"/>
                <w:sz w:val="20"/>
                <w:szCs w:val="20"/>
              </w:rPr>
              <w:t>s7 within-feature scale heterogeneity</w:t>
            </w:r>
          </w:p>
        </w:tc>
        <w:tc>
          <w:tcPr>
            <w:tcW w:w="4962"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vAlign w:val="center"/>
          </w:tcPr>
          <w:p w14:paraId="682A41FE" w14:textId="2C92CA63" w:rsidR="00FB00E6" w:rsidRPr="00473706" w:rsidRDefault="00FB00E6" w:rsidP="00535138">
            <w:pPr>
              <w:spacing w:before="100" w:beforeAutospacing="1" w:after="100" w:afterAutospacing="1"/>
              <w:rPr>
                <w:rFonts w:ascii="Arial" w:hAnsi="Arial" w:cs="Arial"/>
                <w:sz w:val="20"/>
                <w:szCs w:val="20"/>
              </w:rPr>
            </w:pPr>
            <w:r w:rsidRPr="0075551A">
              <w:rPr>
                <w:rFonts w:ascii="Segoe UI Symbol" w:hAnsi="Segoe UI Symbol" w:cs="Segoe UI Symbol"/>
                <w:sz w:val="20"/>
                <w:szCs w:val="20"/>
              </w:rPr>
              <w:t>✓</w:t>
            </w:r>
            <w:r w:rsidRPr="0075551A">
              <w:rPr>
                <w:rFonts w:ascii="Arial" w:hAnsi="Arial" w:cs="Arial"/>
                <w:sz w:val="20"/>
                <w:szCs w:val="20"/>
              </w:rPr>
              <w:t xml:space="preserve"> Resolved with additional cross-fault-family finding</w:t>
            </w:r>
          </w:p>
        </w:tc>
      </w:tr>
      <w:tr w:rsidR="00FB00E6" w:rsidRPr="00473706" w14:paraId="2EA19022" w14:textId="77777777" w:rsidTr="00FB00E6">
        <w:tc>
          <w:tcPr>
            <w:tcW w:w="6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2E9492F" w14:textId="0A3371CC" w:rsidR="00FB00E6" w:rsidRDefault="00FB00E6" w:rsidP="00535138">
            <w:pPr>
              <w:spacing w:before="100" w:beforeAutospacing="1" w:after="100" w:afterAutospacing="1"/>
              <w:rPr>
                <w:rFonts w:ascii="Arial" w:hAnsi="Arial" w:cs="Arial"/>
                <w:sz w:val="20"/>
                <w:szCs w:val="20"/>
              </w:rPr>
            </w:pPr>
            <w:r>
              <w:rPr>
                <w:rFonts w:ascii="Arial" w:hAnsi="Arial" w:cs="Arial"/>
                <w:sz w:val="20"/>
                <w:szCs w:val="20"/>
              </w:rPr>
              <w:t>5</w:t>
            </w:r>
          </w:p>
        </w:tc>
        <w:tc>
          <w:tcPr>
            <w:tcW w:w="447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AA94CC4" w14:textId="2F69D6B8" w:rsidR="00FB00E6" w:rsidRPr="0075551A" w:rsidRDefault="00FB00E6" w:rsidP="00535138">
            <w:pPr>
              <w:spacing w:before="100" w:beforeAutospacing="1" w:after="100" w:afterAutospacing="1"/>
              <w:rPr>
                <w:rFonts w:ascii="Arial" w:hAnsi="Arial" w:cs="Arial"/>
                <w:sz w:val="20"/>
                <w:szCs w:val="20"/>
              </w:rPr>
            </w:pPr>
            <w:r w:rsidRPr="0075551A">
              <w:rPr>
                <w:rFonts w:ascii="Arial" w:hAnsi="Arial" w:cs="Arial"/>
                <w:sz w:val="20"/>
                <w:szCs w:val="20"/>
              </w:rPr>
              <w:t>Mechanical linkage s8/s13 and s9/s14</w:t>
            </w:r>
          </w:p>
        </w:tc>
        <w:tc>
          <w:tcPr>
            <w:tcW w:w="496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BF2D9FC" w14:textId="6015B1DB" w:rsidR="00FB00E6" w:rsidRPr="00473706" w:rsidRDefault="00FB00E6" w:rsidP="00535138">
            <w:pPr>
              <w:spacing w:before="100" w:beforeAutospacing="1" w:after="100" w:afterAutospacing="1"/>
              <w:rPr>
                <w:rFonts w:ascii="Arial" w:hAnsi="Arial" w:cs="Arial"/>
                <w:sz w:val="20"/>
                <w:szCs w:val="20"/>
              </w:rPr>
            </w:pPr>
            <w:r w:rsidRPr="0075551A">
              <w:rPr>
                <w:rFonts w:ascii="Segoe UI Symbol" w:hAnsi="Segoe UI Symbol" w:cs="Segoe UI Symbol"/>
                <w:sz w:val="20"/>
                <w:szCs w:val="20"/>
              </w:rPr>
              <w:t>✗</w:t>
            </w:r>
            <w:r w:rsidRPr="0075551A">
              <w:rPr>
                <w:rFonts w:ascii="Arial" w:hAnsi="Arial" w:cs="Arial"/>
                <w:sz w:val="20"/>
                <w:szCs w:val="20"/>
              </w:rPr>
              <w:t xml:space="preserve"> Not formally addressed — carries to Phase 3</w:t>
            </w:r>
          </w:p>
        </w:tc>
      </w:tr>
      <w:tr w:rsidR="00FB00E6" w:rsidRPr="00473706" w14:paraId="76969733" w14:textId="77777777" w:rsidTr="00FB00E6">
        <w:tc>
          <w:tcPr>
            <w:tcW w:w="619"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vAlign w:val="center"/>
          </w:tcPr>
          <w:p w14:paraId="34768417" w14:textId="72A152BB" w:rsidR="00FB00E6" w:rsidRDefault="00FB00E6" w:rsidP="00535138">
            <w:pPr>
              <w:spacing w:before="100" w:beforeAutospacing="1" w:after="100" w:afterAutospacing="1"/>
              <w:rPr>
                <w:rFonts w:ascii="Arial" w:hAnsi="Arial" w:cs="Arial"/>
                <w:sz w:val="20"/>
                <w:szCs w:val="20"/>
              </w:rPr>
            </w:pPr>
            <w:r>
              <w:rPr>
                <w:rFonts w:ascii="Arial" w:hAnsi="Arial" w:cs="Arial"/>
                <w:sz w:val="20"/>
                <w:szCs w:val="20"/>
              </w:rPr>
              <w:t>6</w:t>
            </w:r>
          </w:p>
        </w:tc>
        <w:tc>
          <w:tcPr>
            <w:tcW w:w="4479"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vAlign w:val="center"/>
          </w:tcPr>
          <w:p w14:paraId="41B63063" w14:textId="1A6B4739" w:rsidR="00FB00E6" w:rsidRPr="0075551A" w:rsidRDefault="00FB00E6" w:rsidP="00535138">
            <w:pPr>
              <w:spacing w:before="100" w:beforeAutospacing="1" w:after="100" w:afterAutospacing="1"/>
              <w:rPr>
                <w:rFonts w:ascii="Arial" w:hAnsi="Arial" w:cs="Arial"/>
                <w:sz w:val="20"/>
                <w:szCs w:val="20"/>
              </w:rPr>
            </w:pPr>
            <w:r w:rsidRPr="0075551A">
              <w:rPr>
                <w:rFonts w:ascii="Arial" w:hAnsi="Arial" w:cs="Arial"/>
                <w:sz w:val="20"/>
                <w:szCs w:val="20"/>
              </w:rPr>
              <w:t>Extreme value treatment s8, s9, s13, s14</w:t>
            </w:r>
          </w:p>
        </w:tc>
        <w:tc>
          <w:tcPr>
            <w:tcW w:w="4962"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vAlign w:val="center"/>
          </w:tcPr>
          <w:p w14:paraId="056B0B21" w14:textId="49A9CEB7" w:rsidR="00FB00E6" w:rsidRPr="00473706" w:rsidRDefault="00FB00E6" w:rsidP="00535138">
            <w:pPr>
              <w:spacing w:before="100" w:beforeAutospacing="1" w:after="100" w:afterAutospacing="1"/>
              <w:rPr>
                <w:rFonts w:ascii="Arial" w:hAnsi="Arial" w:cs="Arial"/>
                <w:sz w:val="20"/>
                <w:szCs w:val="20"/>
              </w:rPr>
            </w:pPr>
            <w:r w:rsidRPr="0075551A">
              <w:rPr>
                <w:rFonts w:ascii="Segoe UI Symbol" w:hAnsi="Segoe UI Symbol" w:cs="Segoe UI Symbol"/>
                <w:sz w:val="20"/>
                <w:szCs w:val="20"/>
              </w:rPr>
              <w:t>✗</w:t>
            </w:r>
            <w:r w:rsidRPr="0075551A">
              <w:rPr>
                <w:rFonts w:ascii="Arial" w:hAnsi="Arial" w:cs="Arial"/>
                <w:sz w:val="20"/>
                <w:szCs w:val="20"/>
              </w:rPr>
              <w:t xml:space="preserve"> Deferred with stronger quantitative evidence</w:t>
            </w:r>
          </w:p>
        </w:tc>
      </w:tr>
    </w:tbl>
    <w:p w14:paraId="51D074D9" w14:textId="77777777" w:rsidR="00FB00E6" w:rsidRPr="00E70C42" w:rsidRDefault="00FB00E6" w:rsidP="00535138">
      <w:pPr>
        <w:pStyle w:val="Heading2"/>
        <w:spacing w:before="100" w:beforeAutospacing="1" w:after="100" w:afterAutospacing="1"/>
      </w:pPr>
    </w:p>
    <w:sectPr w:rsidR="00FB00E6" w:rsidRPr="00E70C42">
      <w:headerReference w:type="default" r:id="rId17"/>
      <w:footerReference w:type="default" r:id="rId1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ABBE7" w14:textId="77777777" w:rsidR="00C1547B" w:rsidRDefault="00C1547B">
      <w:r>
        <w:separator/>
      </w:r>
    </w:p>
  </w:endnote>
  <w:endnote w:type="continuationSeparator" w:id="0">
    <w:p w14:paraId="027A9A28" w14:textId="77777777" w:rsidR="00C1547B" w:rsidRDefault="00C15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CC20" w14:textId="77777777" w:rsidR="002560A7" w:rsidRPr="0030331D" w:rsidRDefault="00000000">
    <w:pPr>
      <w:pBdr>
        <w:top w:val="single" w:sz="4" w:space="4" w:color="1B3A5C"/>
      </w:pBdr>
      <w:jc w:val="center"/>
      <w:rPr>
        <w:rFonts w:ascii="Arial" w:hAnsi="Arial" w:cs="Arial"/>
      </w:rPr>
    </w:pPr>
    <w:r w:rsidRPr="0030331D">
      <w:rPr>
        <w:rFonts w:ascii="Arial" w:hAnsi="Arial" w:cs="Arial"/>
        <w:color w:val="4A6274"/>
        <w:sz w:val="16"/>
        <w:szCs w:val="16"/>
      </w:rPr>
      <w:t xml:space="preserve">FusionCore Technical </w:t>
    </w:r>
    <w:r w:rsidR="000F275B" w:rsidRPr="0030331D">
      <w:rPr>
        <w:rFonts w:ascii="Arial" w:hAnsi="Arial" w:cs="Arial"/>
        <w:color w:val="4A6274"/>
        <w:sz w:val="16"/>
        <w:szCs w:val="16"/>
      </w:rPr>
      <w:t>Documentation |</w:t>
    </w:r>
    <w:r w:rsidRPr="0030331D">
      <w:rPr>
        <w:rFonts w:ascii="Arial" w:hAnsi="Arial" w:cs="Arial"/>
        <w:color w:val="4A6274"/>
        <w:sz w:val="16"/>
        <w:szCs w:val="16"/>
      </w:rPr>
      <w:t xml:space="preserve"> Page </w:t>
    </w:r>
    <w:r w:rsidRPr="0030331D">
      <w:rPr>
        <w:rFonts w:ascii="Arial" w:hAnsi="Arial" w:cs="Arial"/>
        <w:color w:val="4A6274"/>
        <w:sz w:val="16"/>
        <w:szCs w:val="16"/>
      </w:rPr>
      <w:fldChar w:fldCharType="begin"/>
    </w:r>
    <w:r w:rsidRPr="0030331D">
      <w:rPr>
        <w:rFonts w:ascii="Arial" w:hAnsi="Arial" w:cs="Arial"/>
        <w:color w:val="4A6274"/>
        <w:sz w:val="16"/>
        <w:szCs w:val="16"/>
      </w:rPr>
      <w:instrText>PAGE</w:instrText>
    </w:r>
    <w:r w:rsidRPr="0030331D">
      <w:rPr>
        <w:rFonts w:ascii="Arial" w:hAnsi="Arial" w:cs="Arial"/>
        <w:color w:val="4A6274"/>
        <w:sz w:val="16"/>
        <w:szCs w:val="16"/>
      </w:rPr>
      <w:fldChar w:fldCharType="separate"/>
    </w:r>
    <w:r w:rsidR="005153C4" w:rsidRPr="0030331D">
      <w:rPr>
        <w:rFonts w:ascii="Arial" w:hAnsi="Arial" w:cs="Arial"/>
        <w:noProof/>
        <w:color w:val="4A6274"/>
        <w:sz w:val="16"/>
        <w:szCs w:val="16"/>
      </w:rPr>
      <w:t>1</w:t>
    </w:r>
    <w:r w:rsidRPr="0030331D">
      <w:rPr>
        <w:rFonts w:ascii="Arial" w:hAnsi="Arial" w:cs="Arial"/>
        <w:color w:val="4A627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5BF4" w14:textId="77777777" w:rsidR="00C1547B" w:rsidRDefault="00C1547B">
      <w:r>
        <w:separator/>
      </w:r>
    </w:p>
  </w:footnote>
  <w:footnote w:type="continuationSeparator" w:id="0">
    <w:p w14:paraId="236599E2" w14:textId="77777777" w:rsidR="00C1547B" w:rsidRDefault="00C1547B">
      <w:r>
        <w:continuationSeparator/>
      </w:r>
    </w:p>
  </w:footnote>
  <w:footnote w:id="1">
    <w:p w14:paraId="2882A2A1" w14:textId="2B427BF4" w:rsidR="004A6CB5" w:rsidRDefault="004A6CB5">
      <w:pPr>
        <w:pStyle w:val="FootnoteText"/>
      </w:pPr>
      <w:r w:rsidRPr="004A6CB5">
        <w:rPr>
          <w:rStyle w:val="FootnoteReference"/>
          <w:color w:val="E9630E"/>
        </w:rPr>
        <w:footnoteRef/>
      </w:r>
      <w:r>
        <w:t xml:space="preserve"> Shewhart Control Charts are reproduced for Engine 69 - FD001, Engine 112 – FD002, Engine 55 – FD003, and Engine 118 – FD004 in Appendix A.1</w:t>
      </w:r>
    </w:p>
  </w:footnote>
  <w:footnote w:id="2">
    <w:p w14:paraId="4F95DED9" w14:textId="409F5241" w:rsidR="00C0509B" w:rsidRPr="00C0509B" w:rsidRDefault="00C0509B" w:rsidP="006A5AF9">
      <w:pPr>
        <w:pStyle w:val="NormalWeb"/>
        <w:jc w:val="both"/>
        <w:rPr>
          <w:rFonts w:ascii="Arial" w:hAnsi="Arial" w:cs="Arial"/>
          <w:sz w:val="18"/>
          <w:szCs w:val="18"/>
        </w:rPr>
      </w:pPr>
      <w:r w:rsidRPr="00C0509B">
        <w:rPr>
          <w:rStyle w:val="FootnoteReference"/>
          <w:color w:val="E9630E"/>
        </w:rPr>
        <w:footnoteRef/>
      </w:r>
      <w:r>
        <w:t xml:space="preserve"> </w:t>
      </w:r>
      <w:r w:rsidRPr="00C0509B">
        <w:rPr>
          <w:rFonts w:ascii="Arial" w:hAnsi="Arial" w:cs="Arial"/>
          <w:sz w:val="18"/>
          <w:szCs w:val="18"/>
        </w:rPr>
        <w:t xml:space="preserve">The CV threshold of 0.50 is a domain-calibrated engineering criterion, not a published statistical standard. The CV expresses the standard deviation of the P-F interval population as a proportion of its mean — a dimensionless measure of relative spread. At CV = 0.50, the standard deviation equals half the mean, which represents the approximate boundary below which a single fixed maintenance horizon remains workable: a planner scheduling intervention at mean minus one standard deviation still arrives before failure for the majority of the engine population. Above </w:t>
      </w:r>
      <m:oMath>
        <m:r>
          <w:rPr>
            <w:rFonts w:ascii="Cambria Math" w:hAnsi="Cambria Math" w:cs="Arial"/>
            <w:sz w:val="18"/>
            <w:szCs w:val="18"/>
          </w:rPr>
          <m:t>CV = 0.50</m:t>
        </m:r>
      </m:oMath>
      <w:r w:rsidRPr="00C0509B">
        <w:rPr>
          <w:rFonts w:ascii="Arial" w:hAnsi="Arial" w:cs="Arial"/>
          <w:sz w:val="18"/>
          <w:szCs w:val="18"/>
        </w:rPr>
        <w:t>, the spread is sufficiently wide relative to the mean that no single fixed horizon can simultaneously protect against the short-P-F-interval tail (AOG risk) and avoid premature removal of the long-P-F-interval tail (over-maintenance cost). The actual pooled CV of 1.052 — where the standard deviation of 102.2 cycles exceeds the mean of 97.2 cycles — confirms that the P-F interval distribution has a right tail extending to 464 cycles and a left tail reaching 1 cycle, making any fixed scheduling horizon structurally inadequate across the full engine population. The condition is therefore classified as ADVISORY rather than HARD: it does not indicate a pipeline defect but defines the minimum modelling capability required of the Phase 3 RUL estimator.</w:t>
      </w:r>
    </w:p>
    <w:p w14:paraId="47A2DEB7" w14:textId="4393020C" w:rsidR="00C0509B" w:rsidRDefault="00C0509B">
      <w:pPr>
        <w:pStyle w:val="FootnoteText"/>
      </w:pPr>
    </w:p>
  </w:footnote>
  <w:footnote w:id="3">
    <w:p w14:paraId="71DD878E" w14:textId="2F946DEF" w:rsidR="00E23751" w:rsidRDefault="00E23751">
      <w:pPr>
        <w:pStyle w:val="FootnoteText"/>
      </w:pPr>
      <w:r w:rsidRPr="00E23751">
        <w:rPr>
          <w:rStyle w:val="FootnoteReference"/>
          <w:color w:val="E9630E"/>
        </w:rPr>
        <w:footnoteRef/>
      </w:r>
      <w:r>
        <w:t xml:space="preserve"> A brief explanation is given in Appendix A.2</w:t>
      </w:r>
    </w:p>
  </w:footnote>
  <w:footnote w:id="4">
    <w:p w14:paraId="15D5F467" w14:textId="67E90C2F" w:rsidR="00E70C42" w:rsidRDefault="00E70C42">
      <w:pPr>
        <w:pStyle w:val="FootnoteText"/>
      </w:pPr>
      <w:r w:rsidRPr="00E70C42">
        <w:rPr>
          <w:rStyle w:val="FootnoteReference"/>
          <w:color w:val="E9630E"/>
        </w:rPr>
        <w:footnoteRef/>
      </w:r>
      <w:r>
        <w:t xml:space="preserve"> A more detailed explanation of this is placed in Appendix A.3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A7C5" w14:textId="77777777" w:rsidR="002560A7" w:rsidRPr="0030331D" w:rsidRDefault="00000000" w:rsidP="00A57A8C">
    <w:pPr>
      <w:pBdr>
        <w:bottom w:val="single" w:sz="4" w:space="4" w:color="1B3A5C"/>
      </w:pBdr>
      <w:spacing w:after="80"/>
      <w:jc w:val="center"/>
      <w:rPr>
        <w:rFonts w:ascii="Arial" w:hAnsi="Arial" w:cs="Arial"/>
      </w:rPr>
    </w:pPr>
    <w:r w:rsidRPr="0030331D">
      <w:rPr>
        <w:rFonts w:ascii="Arial" w:hAnsi="Arial" w:cs="Arial"/>
        <w:b/>
        <w:bCs/>
        <w:color w:val="1B3A5C"/>
        <w:sz w:val="18"/>
        <w:szCs w:val="18"/>
      </w:rPr>
      <w:t xml:space="preserve">FusionCore </w:t>
    </w:r>
    <m:oMath>
      <m:sSub>
        <m:sSubPr>
          <m:ctrlPr>
            <w:rPr>
              <w:rFonts w:ascii="Cambria Math" w:hAnsi="Cambria Math" w:cs="Arial"/>
              <w:b/>
              <w:bCs/>
              <w:i/>
              <w:color w:val="1B3A5C"/>
              <w:sz w:val="18"/>
              <w:szCs w:val="18"/>
            </w:rPr>
          </m:ctrlPr>
        </m:sSubPr>
        <m:e>
          <m:r>
            <m:rPr>
              <m:sty m:val="bi"/>
            </m:rPr>
            <w:rPr>
              <w:rFonts w:ascii="Cambria Math" w:hAnsi="Cambria Math" w:cs="Arial"/>
              <w:color w:val="1B3A5C"/>
              <w:sz w:val="18"/>
              <w:szCs w:val="18"/>
            </w:rPr>
            <m:t>v</m:t>
          </m:r>
        </m:e>
        <m:sub>
          <m:r>
            <m:rPr>
              <m:sty m:val="bi"/>
            </m:rPr>
            <w:rPr>
              <w:rFonts w:ascii="Cambria Math" w:hAnsi="Cambria Math" w:cs="Arial"/>
              <w:color w:val="1B3A5C"/>
              <w:sz w:val="18"/>
              <w:szCs w:val="18"/>
            </w:rPr>
            <m:t>0</m:t>
          </m:r>
        </m:sub>
      </m:sSub>
    </m:oMath>
    <w:r w:rsidRPr="0030331D">
      <w:rPr>
        <w:rFonts w:ascii="Arial" w:hAnsi="Arial" w:cs="Arial"/>
        <w:b/>
        <w:bCs/>
        <w:color w:val="1B3A5C"/>
        <w:sz w:val="18"/>
        <w:szCs w:val="18"/>
      </w:rPr>
      <w:t xml:space="preserve"> — Technical Analysis Report</w:t>
    </w:r>
    <w:r w:rsidRPr="0030331D">
      <w:rPr>
        <w:rFonts w:ascii="Arial" w:hAnsi="Arial" w:cs="Arial"/>
        <w:color w:val="4A6274"/>
        <w:sz w:val="16"/>
        <w:szCs w:val="16"/>
      </w:rPr>
      <w:t xml:space="preserve"> | Phase 2: Zero-Leakage Normalisation &amp; Dataset Unification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D3A"/>
    <w:multiLevelType w:val="hybridMultilevel"/>
    <w:tmpl w:val="11F2D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501B77"/>
    <w:multiLevelType w:val="hybridMultilevel"/>
    <w:tmpl w:val="A978D14A"/>
    <w:lvl w:ilvl="0" w:tplc="908CE6A8">
      <w:start w:val="1"/>
      <w:numFmt w:val="decimal"/>
      <w:lvlText w:val="%1."/>
      <w:lvlJc w:val="left"/>
      <w:pPr>
        <w:ind w:left="720" w:hanging="360"/>
      </w:pPr>
    </w:lvl>
    <w:lvl w:ilvl="1" w:tplc="41747A48">
      <w:numFmt w:val="decimal"/>
      <w:lvlText w:val=""/>
      <w:lvlJc w:val="left"/>
    </w:lvl>
    <w:lvl w:ilvl="2" w:tplc="8074615A">
      <w:numFmt w:val="decimal"/>
      <w:lvlText w:val=""/>
      <w:lvlJc w:val="left"/>
    </w:lvl>
    <w:lvl w:ilvl="3" w:tplc="2BDAD856">
      <w:numFmt w:val="decimal"/>
      <w:lvlText w:val=""/>
      <w:lvlJc w:val="left"/>
    </w:lvl>
    <w:lvl w:ilvl="4" w:tplc="F3A24356">
      <w:numFmt w:val="decimal"/>
      <w:lvlText w:val=""/>
      <w:lvlJc w:val="left"/>
    </w:lvl>
    <w:lvl w:ilvl="5" w:tplc="C6A8C968">
      <w:numFmt w:val="decimal"/>
      <w:lvlText w:val=""/>
      <w:lvlJc w:val="left"/>
    </w:lvl>
    <w:lvl w:ilvl="6" w:tplc="12EEA840">
      <w:numFmt w:val="decimal"/>
      <w:lvlText w:val=""/>
      <w:lvlJc w:val="left"/>
    </w:lvl>
    <w:lvl w:ilvl="7" w:tplc="2E664A4E">
      <w:numFmt w:val="decimal"/>
      <w:lvlText w:val=""/>
      <w:lvlJc w:val="left"/>
    </w:lvl>
    <w:lvl w:ilvl="8" w:tplc="EE362CB8">
      <w:numFmt w:val="decimal"/>
      <w:lvlText w:val=""/>
      <w:lvlJc w:val="left"/>
    </w:lvl>
  </w:abstractNum>
  <w:abstractNum w:abstractNumId="2" w15:restartNumberingAfterBreak="0">
    <w:nsid w:val="0EB15AC7"/>
    <w:multiLevelType w:val="hybridMultilevel"/>
    <w:tmpl w:val="AD3C7C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2CB223A"/>
    <w:multiLevelType w:val="multilevel"/>
    <w:tmpl w:val="A8D8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D0C89"/>
    <w:multiLevelType w:val="hybridMultilevel"/>
    <w:tmpl w:val="4BCA151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0961D12"/>
    <w:multiLevelType w:val="multilevel"/>
    <w:tmpl w:val="01F2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F6C96"/>
    <w:multiLevelType w:val="hybridMultilevel"/>
    <w:tmpl w:val="4F284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632D69"/>
    <w:multiLevelType w:val="hybridMultilevel"/>
    <w:tmpl w:val="A5285C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215290"/>
    <w:multiLevelType w:val="multilevel"/>
    <w:tmpl w:val="275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015F3"/>
    <w:multiLevelType w:val="hybridMultilevel"/>
    <w:tmpl w:val="12E89DC6"/>
    <w:lvl w:ilvl="0" w:tplc="08090001">
      <w:start w:val="1"/>
      <w:numFmt w:val="bullet"/>
      <w:lvlText w:val=""/>
      <w:lvlJc w:val="left"/>
      <w:pPr>
        <w:ind w:left="1080" w:hanging="360"/>
      </w:pPr>
      <w:rPr>
        <w:rFonts w:ascii="Symbol" w:hAnsi="Symbol" w:hint="default"/>
      </w:rPr>
    </w:lvl>
    <w:lvl w:ilvl="1" w:tplc="10EC8BDA">
      <w:numFmt w:val="decimal"/>
      <w:lvlText w:val=""/>
      <w:lvlJc w:val="left"/>
    </w:lvl>
    <w:lvl w:ilvl="2" w:tplc="CA469678">
      <w:numFmt w:val="decimal"/>
      <w:lvlText w:val=""/>
      <w:lvlJc w:val="left"/>
    </w:lvl>
    <w:lvl w:ilvl="3" w:tplc="0C962ED8">
      <w:numFmt w:val="decimal"/>
      <w:lvlText w:val=""/>
      <w:lvlJc w:val="left"/>
    </w:lvl>
    <w:lvl w:ilvl="4" w:tplc="A17CB318">
      <w:numFmt w:val="decimal"/>
      <w:lvlText w:val=""/>
      <w:lvlJc w:val="left"/>
    </w:lvl>
    <w:lvl w:ilvl="5" w:tplc="532E8650">
      <w:numFmt w:val="decimal"/>
      <w:lvlText w:val=""/>
      <w:lvlJc w:val="left"/>
    </w:lvl>
    <w:lvl w:ilvl="6" w:tplc="1130E1AC">
      <w:numFmt w:val="decimal"/>
      <w:lvlText w:val=""/>
      <w:lvlJc w:val="left"/>
    </w:lvl>
    <w:lvl w:ilvl="7" w:tplc="446658A0">
      <w:numFmt w:val="decimal"/>
      <w:lvlText w:val=""/>
      <w:lvlJc w:val="left"/>
    </w:lvl>
    <w:lvl w:ilvl="8" w:tplc="5ADE8124">
      <w:numFmt w:val="decimal"/>
      <w:lvlText w:val=""/>
      <w:lvlJc w:val="left"/>
    </w:lvl>
  </w:abstractNum>
  <w:abstractNum w:abstractNumId="10" w15:restartNumberingAfterBreak="0">
    <w:nsid w:val="53C1656F"/>
    <w:multiLevelType w:val="hybridMultilevel"/>
    <w:tmpl w:val="4EEC3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3236B4"/>
    <w:multiLevelType w:val="multilevel"/>
    <w:tmpl w:val="9A76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82091"/>
    <w:multiLevelType w:val="hybridMultilevel"/>
    <w:tmpl w:val="B7F6D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990840"/>
    <w:multiLevelType w:val="hybridMultilevel"/>
    <w:tmpl w:val="68DC3D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8583C0D"/>
    <w:multiLevelType w:val="hybridMultilevel"/>
    <w:tmpl w:val="135048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9B18C5"/>
    <w:multiLevelType w:val="hybridMultilevel"/>
    <w:tmpl w:val="DC88E36C"/>
    <w:lvl w:ilvl="0" w:tplc="4E92C354">
      <w:start w:val="1"/>
      <w:numFmt w:val="bullet"/>
      <w:lvlText w:val="●"/>
      <w:lvlJc w:val="left"/>
      <w:pPr>
        <w:ind w:left="720" w:hanging="360"/>
      </w:pPr>
    </w:lvl>
    <w:lvl w:ilvl="1" w:tplc="109C9ED2">
      <w:start w:val="1"/>
      <w:numFmt w:val="bullet"/>
      <w:lvlText w:val="○"/>
      <w:lvlJc w:val="left"/>
      <w:pPr>
        <w:ind w:left="1440" w:hanging="360"/>
      </w:pPr>
    </w:lvl>
    <w:lvl w:ilvl="2" w:tplc="7D34DA58">
      <w:start w:val="1"/>
      <w:numFmt w:val="bullet"/>
      <w:lvlText w:val="■"/>
      <w:lvlJc w:val="left"/>
      <w:pPr>
        <w:ind w:left="2160" w:hanging="360"/>
      </w:pPr>
    </w:lvl>
    <w:lvl w:ilvl="3" w:tplc="F8846EA0">
      <w:start w:val="1"/>
      <w:numFmt w:val="bullet"/>
      <w:lvlText w:val="●"/>
      <w:lvlJc w:val="left"/>
      <w:pPr>
        <w:ind w:left="2880" w:hanging="360"/>
      </w:pPr>
    </w:lvl>
    <w:lvl w:ilvl="4" w:tplc="7952CBF4">
      <w:start w:val="1"/>
      <w:numFmt w:val="bullet"/>
      <w:lvlText w:val="○"/>
      <w:lvlJc w:val="left"/>
      <w:pPr>
        <w:ind w:left="3600" w:hanging="360"/>
      </w:pPr>
    </w:lvl>
    <w:lvl w:ilvl="5" w:tplc="F65CE0E6">
      <w:start w:val="1"/>
      <w:numFmt w:val="bullet"/>
      <w:lvlText w:val="■"/>
      <w:lvlJc w:val="left"/>
      <w:pPr>
        <w:ind w:left="4320" w:hanging="360"/>
      </w:pPr>
    </w:lvl>
    <w:lvl w:ilvl="6" w:tplc="8EEA3C74">
      <w:start w:val="1"/>
      <w:numFmt w:val="bullet"/>
      <w:lvlText w:val="●"/>
      <w:lvlJc w:val="left"/>
      <w:pPr>
        <w:ind w:left="5040" w:hanging="360"/>
      </w:pPr>
    </w:lvl>
    <w:lvl w:ilvl="7" w:tplc="A76C879A">
      <w:start w:val="1"/>
      <w:numFmt w:val="bullet"/>
      <w:lvlText w:val="●"/>
      <w:lvlJc w:val="left"/>
      <w:pPr>
        <w:ind w:left="5760" w:hanging="360"/>
      </w:pPr>
    </w:lvl>
    <w:lvl w:ilvl="8" w:tplc="B2BAF634">
      <w:start w:val="1"/>
      <w:numFmt w:val="bullet"/>
      <w:lvlText w:val="●"/>
      <w:lvlJc w:val="left"/>
      <w:pPr>
        <w:ind w:left="6480" w:hanging="360"/>
      </w:pPr>
    </w:lvl>
  </w:abstractNum>
  <w:abstractNum w:abstractNumId="16" w15:restartNumberingAfterBreak="0">
    <w:nsid w:val="725D1B05"/>
    <w:multiLevelType w:val="hybridMultilevel"/>
    <w:tmpl w:val="AA82B13A"/>
    <w:lvl w:ilvl="0" w:tplc="74A4389A">
      <w:start w:val="1"/>
      <w:numFmt w:val="decimal"/>
      <w:lvlText w:val="%1."/>
      <w:lvlJc w:val="left"/>
      <w:pPr>
        <w:ind w:left="720" w:hanging="360"/>
      </w:pPr>
    </w:lvl>
    <w:lvl w:ilvl="1" w:tplc="EFD6765A">
      <w:numFmt w:val="decimal"/>
      <w:lvlText w:val=""/>
      <w:lvlJc w:val="left"/>
    </w:lvl>
    <w:lvl w:ilvl="2" w:tplc="BC70B7F2">
      <w:numFmt w:val="decimal"/>
      <w:lvlText w:val=""/>
      <w:lvlJc w:val="left"/>
    </w:lvl>
    <w:lvl w:ilvl="3" w:tplc="54B64B4A">
      <w:numFmt w:val="decimal"/>
      <w:lvlText w:val=""/>
      <w:lvlJc w:val="left"/>
    </w:lvl>
    <w:lvl w:ilvl="4" w:tplc="AF12F71C">
      <w:numFmt w:val="decimal"/>
      <w:lvlText w:val=""/>
      <w:lvlJc w:val="left"/>
    </w:lvl>
    <w:lvl w:ilvl="5" w:tplc="8DEE7646">
      <w:numFmt w:val="decimal"/>
      <w:lvlText w:val=""/>
      <w:lvlJc w:val="left"/>
    </w:lvl>
    <w:lvl w:ilvl="6" w:tplc="DD6E82C4">
      <w:numFmt w:val="decimal"/>
      <w:lvlText w:val=""/>
      <w:lvlJc w:val="left"/>
    </w:lvl>
    <w:lvl w:ilvl="7" w:tplc="39FCE266">
      <w:numFmt w:val="decimal"/>
      <w:lvlText w:val=""/>
      <w:lvlJc w:val="left"/>
    </w:lvl>
    <w:lvl w:ilvl="8" w:tplc="0AE65DF0">
      <w:numFmt w:val="decimal"/>
      <w:lvlText w:val=""/>
      <w:lvlJc w:val="left"/>
    </w:lvl>
  </w:abstractNum>
  <w:abstractNum w:abstractNumId="17" w15:restartNumberingAfterBreak="0">
    <w:nsid w:val="74A36E89"/>
    <w:multiLevelType w:val="multilevel"/>
    <w:tmpl w:val="9568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754302">
    <w:abstractNumId w:val="15"/>
    <w:lvlOverride w:ilvl="0">
      <w:startOverride w:val="1"/>
    </w:lvlOverride>
  </w:num>
  <w:num w:numId="2" w16cid:durableId="234439227">
    <w:abstractNumId w:val="16"/>
    <w:lvlOverride w:ilvl="0">
      <w:startOverride w:val="1"/>
    </w:lvlOverride>
  </w:num>
  <w:num w:numId="3" w16cid:durableId="210306379">
    <w:abstractNumId w:val="9"/>
  </w:num>
  <w:num w:numId="4" w16cid:durableId="315837496">
    <w:abstractNumId w:val="8"/>
  </w:num>
  <w:num w:numId="5" w16cid:durableId="1495563557">
    <w:abstractNumId w:val="1"/>
    <w:lvlOverride w:ilvl="0">
      <w:startOverride w:val="1"/>
    </w:lvlOverride>
  </w:num>
  <w:num w:numId="6" w16cid:durableId="471094566">
    <w:abstractNumId w:val="11"/>
  </w:num>
  <w:num w:numId="7" w16cid:durableId="887570816">
    <w:abstractNumId w:val="2"/>
  </w:num>
  <w:num w:numId="8" w16cid:durableId="1946813334">
    <w:abstractNumId w:val="9"/>
  </w:num>
  <w:num w:numId="9" w16cid:durableId="1002121791">
    <w:abstractNumId w:val="13"/>
  </w:num>
  <w:num w:numId="10" w16cid:durableId="1181624970">
    <w:abstractNumId w:val="4"/>
  </w:num>
  <w:num w:numId="11" w16cid:durableId="374741841">
    <w:abstractNumId w:val="7"/>
  </w:num>
  <w:num w:numId="12" w16cid:durableId="1548447049">
    <w:abstractNumId w:val="14"/>
  </w:num>
  <w:num w:numId="13" w16cid:durableId="289164481">
    <w:abstractNumId w:val="5"/>
  </w:num>
  <w:num w:numId="14" w16cid:durableId="568421313">
    <w:abstractNumId w:val="17"/>
  </w:num>
  <w:num w:numId="15" w16cid:durableId="1868130242">
    <w:abstractNumId w:val="3"/>
  </w:num>
  <w:num w:numId="16" w16cid:durableId="562758988">
    <w:abstractNumId w:val="12"/>
  </w:num>
  <w:num w:numId="17" w16cid:durableId="1877739110">
    <w:abstractNumId w:val="6"/>
  </w:num>
  <w:num w:numId="18" w16cid:durableId="2090038246">
    <w:abstractNumId w:val="0"/>
  </w:num>
  <w:num w:numId="19" w16cid:durableId="1915973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0A7"/>
    <w:rsid w:val="00091581"/>
    <w:rsid w:val="000C651E"/>
    <w:rsid w:val="000C7E3A"/>
    <w:rsid w:val="000E7D20"/>
    <w:rsid w:val="000F24ED"/>
    <w:rsid w:val="000F275B"/>
    <w:rsid w:val="001026E5"/>
    <w:rsid w:val="00111661"/>
    <w:rsid w:val="00121C22"/>
    <w:rsid w:val="00164891"/>
    <w:rsid w:val="001A3BDC"/>
    <w:rsid w:val="001A4FE3"/>
    <w:rsid w:val="001B7168"/>
    <w:rsid w:val="001C475E"/>
    <w:rsid w:val="002078E1"/>
    <w:rsid w:val="00235ECC"/>
    <w:rsid w:val="002560A7"/>
    <w:rsid w:val="00263DDE"/>
    <w:rsid w:val="002A2DAB"/>
    <w:rsid w:val="002B26F4"/>
    <w:rsid w:val="002B49D2"/>
    <w:rsid w:val="0030331D"/>
    <w:rsid w:val="00315399"/>
    <w:rsid w:val="003B7173"/>
    <w:rsid w:val="004472EE"/>
    <w:rsid w:val="00473706"/>
    <w:rsid w:val="00494DCD"/>
    <w:rsid w:val="004A3F13"/>
    <w:rsid w:val="004A6CB5"/>
    <w:rsid w:val="005040D3"/>
    <w:rsid w:val="005153C4"/>
    <w:rsid w:val="00535138"/>
    <w:rsid w:val="005538BC"/>
    <w:rsid w:val="00594FD8"/>
    <w:rsid w:val="005966B6"/>
    <w:rsid w:val="00597ADA"/>
    <w:rsid w:val="00597DC2"/>
    <w:rsid w:val="005D3E36"/>
    <w:rsid w:val="005F658A"/>
    <w:rsid w:val="00603C5B"/>
    <w:rsid w:val="006061A2"/>
    <w:rsid w:val="00607B42"/>
    <w:rsid w:val="00620E4D"/>
    <w:rsid w:val="00621804"/>
    <w:rsid w:val="00691794"/>
    <w:rsid w:val="006A5AF9"/>
    <w:rsid w:val="006B6084"/>
    <w:rsid w:val="006D07C6"/>
    <w:rsid w:val="007105EB"/>
    <w:rsid w:val="00737BEC"/>
    <w:rsid w:val="0075551A"/>
    <w:rsid w:val="007722F7"/>
    <w:rsid w:val="007A4809"/>
    <w:rsid w:val="007B55DF"/>
    <w:rsid w:val="007D51AE"/>
    <w:rsid w:val="0081308D"/>
    <w:rsid w:val="00855C12"/>
    <w:rsid w:val="008578E6"/>
    <w:rsid w:val="00893BDE"/>
    <w:rsid w:val="008B1C6F"/>
    <w:rsid w:val="008B2B14"/>
    <w:rsid w:val="008C6E19"/>
    <w:rsid w:val="008E47A5"/>
    <w:rsid w:val="008F29B6"/>
    <w:rsid w:val="00934095"/>
    <w:rsid w:val="00940A27"/>
    <w:rsid w:val="00950421"/>
    <w:rsid w:val="009954B8"/>
    <w:rsid w:val="009A309C"/>
    <w:rsid w:val="009D2976"/>
    <w:rsid w:val="009D422A"/>
    <w:rsid w:val="00A31CCE"/>
    <w:rsid w:val="00A57A8C"/>
    <w:rsid w:val="00A8175B"/>
    <w:rsid w:val="00AC2B47"/>
    <w:rsid w:val="00AD07D8"/>
    <w:rsid w:val="00AD4B42"/>
    <w:rsid w:val="00B21952"/>
    <w:rsid w:val="00B24FDA"/>
    <w:rsid w:val="00B40726"/>
    <w:rsid w:val="00B5610E"/>
    <w:rsid w:val="00B77472"/>
    <w:rsid w:val="00B96593"/>
    <w:rsid w:val="00BC55AF"/>
    <w:rsid w:val="00BE730B"/>
    <w:rsid w:val="00BF3F1D"/>
    <w:rsid w:val="00C0509B"/>
    <w:rsid w:val="00C1547B"/>
    <w:rsid w:val="00C40106"/>
    <w:rsid w:val="00C612E7"/>
    <w:rsid w:val="00CB4322"/>
    <w:rsid w:val="00CE0A59"/>
    <w:rsid w:val="00CF234C"/>
    <w:rsid w:val="00CF3CB4"/>
    <w:rsid w:val="00D775CB"/>
    <w:rsid w:val="00D94473"/>
    <w:rsid w:val="00DA5DAE"/>
    <w:rsid w:val="00E04FB8"/>
    <w:rsid w:val="00E23751"/>
    <w:rsid w:val="00E419CE"/>
    <w:rsid w:val="00E70C42"/>
    <w:rsid w:val="00E83698"/>
    <w:rsid w:val="00EB0D0A"/>
    <w:rsid w:val="00EC6A30"/>
    <w:rsid w:val="00EE6F7F"/>
    <w:rsid w:val="00F36E25"/>
    <w:rsid w:val="00F44738"/>
    <w:rsid w:val="00F755EF"/>
    <w:rsid w:val="00F92F64"/>
    <w:rsid w:val="00FB00E6"/>
    <w:rsid w:val="00FC40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D9BE"/>
  <w15:docId w15:val="{68C3BEC9-B47A-FE49-8C35-416A1544C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BEC"/>
    <w:rPr>
      <w:rFonts w:ascii="Times New Roman" w:eastAsia="Times New Roman" w:hAnsi="Times New Roman" w:cs="Times New Roman"/>
      <w:sz w:val="24"/>
      <w:szCs w:val="24"/>
    </w:rPr>
  </w:style>
  <w:style w:type="paragraph" w:styleId="Heading1">
    <w:name w:val="heading 1"/>
    <w:link w:val="Heading1Char"/>
    <w:uiPriority w:val="9"/>
    <w:qFormat/>
    <w:pPr>
      <w:spacing w:before="360" w:after="200"/>
      <w:outlineLvl w:val="0"/>
    </w:pPr>
    <w:rPr>
      <w:b/>
      <w:bCs/>
      <w:color w:val="1B3A5C"/>
      <w:sz w:val="32"/>
      <w:szCs w:val="32"/>
    </w:rPr>
  </w:style>
  <w:style w:type="paragraph" w:styleId="Heading2">
    <w:name w:val="heading 2"/>
    <w:link w:val="Heading2Char"/>
    <w:uiPriority w:val="9"/>
    <w:unhideWhenUsed/>
    <w:qFormat/>
    <w:pPr>
      <w:spacing w:before="280" w:after="140"/>
      <w:outlineLvl w:val="1"/>
    </w:pPr>
    <w:rPr>
      <w:b/>
      <w:bCs/>
      <w:color w:val="1B3A5C"/>
      <w:sz w:val="26"/>
      <w:szCs w:val="26"/>
    </w:rPr>
  </w:style>
  <w:style w:type="paragraph" w:styleId="Heading3">
    <w:name w:val="heading 3"/>
    <w:link w:val="Heading3Char"/>
    <w:uiPriority w:val="9"/>
    <w:unhideWhenUsed/>
    <w:qFormat/>
    <w:pPr>
      <w:spacing w:before="200" w:after="100"/>
      <w:outlineLvl w:val="2"/>
    </w:pPr>
    <w:rPr>
      <w:b/>
      <w:bCs/>
      <w:color w:val="4A627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F275B"/>
    <w:pPr>
      <w:tabs>
        <w:tab w:val="center" w:pos="4513"/>
        <w:tab w:val="right" w:pos="9026"/>
      </w:tabs>
    </w:pPr>
    <w:rPr>
      <w:rFonts w:ascii="Arial" w:eastAsia="Arial" w:hAnsi="Arial" w:cs="Arial"/>
      <w:sz w:val="20"/>
      <w:szCs w:val="20"/>
    </w:rPr>
  </w:style>
  <w:style w:type="character" w:customStyle="1" w:styleId="HeaderChar">
    <w:name w:val="Header Char"/>
    <w:basedOn w:val="DefaultParagraphFont"/>
    <w:link w:val="Header"/>
    <w:uiPriority w:val="99"/>
    <w:rsid w:val="000F275B"/>
  </w:style>
  <w:style w:type="paragraph" w:styleId="Footer">
    <w:name w:val="footer"/>
    <w:basedOn w:val="Normal"/>
    <w:link w:val="FooterChar"/>
    <w:uiPriority w:val="99"/>
    <w:unhideWhenUsed/>
    <w:rsid w:val="000F275B"/>
    <w:pPr>
      <w:tabs>
        <w:tab w:val="center" w:pos="4513"/>
        <w:tab w:val="right" w:pos="9026"/>
      </w:tabs>
    </w:pPr>
    <w:rPr>
      <w:rFonts w:ascii="Arial" w:eastAsia="Arial" w:hAnsi="Arial" w:cs="Arial"/>
      <w:sz w:val="20"/>
      <w:szCs w:val="20"/>
    </w:rPr>
  </w:style>
  <w:style w:type="character" w:customStyle="1" w:styleId="FooterChar">
    <w:name w:val="Footer Char"/>
    <w:basedOn w:val="DefaultParagraphFont"/>
    <w:link w:val="Footer"/>
    <w:uiPriority w:val="99"/>
    <w:rsid w:val="000F275B"/>
  </w:style>
  <w:style w:type="character" w:customStyle="1" w:styleId="Heading1Char">
    <w:name w:val="Heading 1 Char"/>
    <w:basedOn w:val="DefaultParagraphFont"/>
    <w:link w:val="Heading1"/>
    <w:uiPriority w:val="9"/>
    <w:rsid w:val="000F275B"/>
    <w:rPr>
      <w:b/>
      <w:bCs/>
      <w:color w:val="1B3A5C"/>
      <w:sz w:val="32"/>
      <w:szCs w:val="32"/>
    </w:rPr>
  </w:style>
  <w:style w:type="paragraph" w:styleId="NormalWeb">
    <w:name w:val="Normal (Web)"/>
    <w:basedOn w:val="Normal"/>
    <w:uiPriority w:val="99"/>
    <w:unhideWhenUsed/>
    <w:rsid w:val="008578E6"/>
    <w:pPr>
      <w:spacing w:before="100" w:beforeAutospacing="1" w:after="100" w:afterAutospacing="1"/>
    </w:pPr>
  </w:style>
  <w:style w:type="character" w:styleId="Emphasis">
    <w:name w:val="Emphasis"/>
    <w:basedOn w:val="DefaultParagraphFont"/>
    <w:uiPriority w:val="20"/>
    <w:qFormat/>
    <w:rsid w:val="008578E6"/>
    <w:rPr>
      <w:i/>
      <w:iCs/>
    </w:rPr>
  </w:style>
  <w:style w:type="character" w:styleId="Strong">
    <w:name w:val="Strong"/>
    <w:basedOn w:val="DefaultParagraphFont"/>
    <w:uiPriority w:val="22"/>
    <w:qFormat/>
    <w:rsid w:val="008578E6"/>
    <w:rPr>
      <w:b/>
      <w:bCs/>
    </w:rPr>
  </w:style>
  <w:style w:type="character" w:customStyle="1" w:styleId="mord">
    <w:name w:val="mord"/>
    <w:basedOn w:val="DefaultParagraphFont"/>
    <w:rsid w:val="008578E6"/>
  </w:style>
  <w:style w:type="character" w:customStyle="1" w:styleId="mopen">
    <w:name w:val="mopen"/>
    <w:basedOn w:val="DefaultParagraphFont"/>
    <w:rsid w:val="008578E6"/>
  </w:style>
  <w:style w:type="character" w:customStyle="1" w:styleId="mclose">
    <w:name w:val="mclose"/>
    <w:basedOn w:val="DefaultParagraphFont"/>
    <w:rsid w:val="008578E6"/>
  </w:style>
  <w:style w:type="character" w:customStyle="1" w:styleId="mrel">
    <w:name w:val="mrel"/>
    <w:basedOn w:val="DefaultParagraphFont"/>
    <w:rsid w:val="008578E6"/>
  </w:style>
  <w:style w:type="character" w:customStyle="1" w:styleId="delimsizing">
    <w:name w:val="delimsizing"/>
    <w:basedOn w:val="DefaultParagraphFont"/>
    <w:rsid w:val="008578E6"/>
  </w:style>
  <w:style w:type="character" w:customStyle="1" w:styleId="vlist-s">
    <w:name w:val="vlist-s"/>
    <w:basedOn w:val="DefaultParagraphFont"/>
    <w:rsid w:val="008578E6"/>
  </w:style>
  <w:style w:type="character" w:customStyle="1" w:styleId="mop">
    <w:name w:val="mop"/>
    <w:basedOn w:val="DefaultParagraphFont"/>
    <w:rsid w:val="008578E6"/>
  </w:style>
  <w:style w:type="paragraph" w:styleId="Bibliography">
    <w:name w:val="Bibliography"/>
    <w:basedOn w:val="Normal"/>
    <w:next w:val="Normal"/>
    <w:uiPriority w:val="37"/>
    <w:unhideWhenUsed/>
    <w:rsid w:val="00091581"/>
    <w:rPr>
      <w:rFonts w:ascii="Arial" w:eastAsia="Arial" w:hAnsi="Arial" w:cs="Arial"/>
      <w:sz w:val="20"/>
      <w:szCs w:val="20"/>
    </w:rPr>
  </w:style>
  <w:style w:type="character" w:styleId="PlaceholderText">
    <w:name w:val="Placeholder Text"/>
    <w:basedOn w:val="DefaultParagraphFont"/>
    <w:uiPriority w:val="99"/>
    <w:semiHidden/>
    <w:rsid w:val="009A309C"/>
    <w:rPr>
      <w:color w:val="666666"/>
    </w:rPr>
  </w:style>
  <w:style w:type="character" w:styleId="HTMLCode">
    <w:name w:val="HTML Code"/>
    <w:basedOn w:val="DefaultParagraphFont"/>
    <w:uiPriority w:val="99"/>
    <w:semiHidden/>
    <w:unhideWhenUsed/>
    <w:rsid w:val="00EC6A3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026E5"/>
    <w:rPr>
      <w:b/>
      <w:bCs/>
      <w:color w:val="1B3A5C"/>
      <w:sz w:val="26"/>
      <w:szCs w:val="26"/>
    </w:rPr>
  </w:style>
  <w:style w:type="character" w:customStyle="1" w:styleId="Heading3Char">
    <w:name w:val="Heading 3 Char"/>
    <w:basedOn w:val="DefaultParagraphFont"/>
    <w:link w:val="Heading3"/>
    <w:uiPriority w:val="9"/>
    <w:rsid w:val="001026E5"/>
    <w:rPr>
      <w:b/>
      <w:bCs/>
      <w:color w:val="4A6274"/>
      <w:sz w:val="22"/>
      <w:szCs w:val="22"/>
    </w:rPr>
  </w:style>
  <w:style w:type="paragraph" w:customStyle="1" w:styleId="font-claude-response-body">
    <w:name w:val="font-claude-response-body"/>
    <w:basedOn w:val="Normal"/>
    <w:rsid w:val="00E70C42"/>
    <w:pPr>
      <w:spacing w:before="100" w:beforeAutospacing="1" w:after="100" w:afterAutospacing="1"/>
    </w:pPr>
  </w:style>
  <w:style w:type="character" w:customStyle="1" w:styleId="mspace">
    <w:name w:val="mspace"/>
    <w:basedOn w:val="DefaultParagraphFont"/>
    <w:rsid w:val="00E70C42"/>
  </w:style>
  <w:style w:type="character" w:customStyle="1" w:styleId="mpunct">
    <w:name w:val="mpunct"/>
    <w:basedOn w:val="DefaultParagraphFont"/>
    <w:rsid w:val="00E70C42"/>
  </w:style>
  <w:style w:type="table" w:styleId="ListTable3-Accent4">
    <w:name w:val="List Table 3 Accent 4"/>
    <w:basedOn w:val="TableNormal"/>
    <w:uiPriority w:val="48"/>
    <w:rsid w:val="0075551A"/>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183">
      <w:bodyDiv w:val="1"/>
      <w:marLeft w:val="0"/>
      <w:marRight w:val="0"/>
      <w:marTop w:val="0"/>
      <w:marBottom w:val="0"/>
      <w:divBdr>
        <w:top w:val="none" w:sz="0" w:space="0" w:color="auto"/>
        <w:left w:val="none" w:sz="0" w:space="0" w:color="auto"/>
        <w:bottom w:val="none" w:sz="0" w:space="0" w:color="auto"/>
        <w:right w:val="none" w:sz="0" w:space="0" w:color="auto"/>
      </w:divBdr>
    </w:div>
    <w:div w:id="4089256">
      <w:bodyDiv w:val="1"/>
      <w:marLeft w:val="0"/>
      <w:marRight w:val="0"/>
      <w:marTop w:val="0"/>
      <w:marBottom w:val="0"/>
      <w:divBdr>
        <w:top w:val="none" w:sz="0" w:space="0" w:color="auto"/>
        <w:left w:val="none" w:sz="0" w:space="0" w:color="auto"/>
        <w:bottom w:val="none" w:sz="0" w:space="0" w:color="auto"/>
        <w:right w:val="none" w:sz="0" w:space="0" w:color="auto"/>
      </w:divBdr>
    </w:div>
    <w:div w:id="27412336">
      <w:bodyDiv w:val="1"/>
      <w:marLeft w:val="0"/>
      <w:marRight w:val="0"/>
      <w:marTop w:val="0"/>
      <w:marBottom w:val="0"/>
      <w:divBdr>
        <w:top w:val="none" w:sz="0" w:space="0" w:color="auto"/>
        <w:left w:val="none" w:sz="0" w:space="0" w:color="auto"/>
        <w:bottom w:val="none" w:sz="0" w:space="0" w:color="auto"/>
        <w:right w:val="none" w:sz="0" w:space="0" w:color="auto"/>
      </w:divBdr>
    </w:div>
    <w:div w:id="31271805">
      <w:bodyDiv w:val="1"/>
      <w:marLeft w:val="0"/>
      <w:marRight w:val="0"/>
      <w:marTop w:val="0"/>
      <w:marBottom w:val="0"/>
      <w:divBdr>
        <w:top w:val="none" w:sz="0" w:space="0" w:color="auto"/>
        <w:left w:val="none" w:sz="0" w:space="0" w:color="auto"/>
        <w:bottom w:val="none" w:sz="0" w:space="0" w:color="auto"/>
        <w:right w:val="none" w:sz="0" w:space="0" w:color="auto"/>
      </w:divBdr>
    </w:div>
    <w:div w:id="32653952">
      <w:bodyDiv w:val="1"/>
      <w:marLeft w:val="0"/>
      <w:marRight w:val="0"/>
      <w:marTop w:val="0"/>
      <w:marBottom w:val="0"/>
      <w:divBdr>
        <w:top w:val="none" w:sz="0" w:space="0" w:color="auto"/>
        <w:left w:val="none" w:sz="0" w:space="0" w:color="auto"/>
        <w:bottom w:val="none" w:sz="0" w:space="0" w:color="auto"/>
        <w:right w:val="none" w:sz="0" w:space="0" w:color="auto"/>
      </w:divBdr>
    </w:div>
    <w:div w:id="34238807">
      <w:bodyDiv w:val="1"/>
      <w:marLeft w:val="0"/>
      <w:marRight w:val="0"/>
      <w:marTop w:val="0"/>
      <w:marBottom w:val="0"/>
      <w:divBdr>
        <w:top w:val="none" w:sz="0" w:space="0" w:color="auto"/>
        <w:left w:val="none" w:sz="0" w:space="0" w:color="auto"/>
        <w:bottom w:val="none" w:sz="0" w:space="0" w:color="auto"/>
        <w:right w:val="none" w:sz="0" w:space="0" w:color="auto"/>
      </w:divBdr>
    </w:div>
    <w:div w:id="38361160">
      <w:bodyDiv w:val="1"/>
      <w:marLeft w:val="0"/>
      <w:marRight w:val="0"/>
      <w:marTop w:val="0"/>
      <w:marBottom w:val="0"/>
      <w:divBdr>
        <w:top w:val="none" w:sz="0" w:space="0" w:color="auto"/>
        <w:left w:val="none" w:sz="0" w:space="0" w:color="auto"/>
        <w:bottom w:val="none" w:sz="0" w:space="0" w:color="auto"/>
        <w:right w:val="none" w:sz="0" w:space="0" w:color="auto"/>
      </w:divBdr>
    </w:div>
    <w:div w:id="44792499">
      <w:bodyDiv w:val="1"/>
      <w:marLeft w:val="0"/>
      <w:marRight w:val="0"/>
      <w:marTop w:val="0"/>
      <w:marBottom w:val="0"/>
      <w:divBdr>
        <w:top w:val="none" w:sz="0" w:space="0" w:color="auto"/>
        <w:left w:val="none" w:sz="0" w:space="0" w:color="auto"/>
        <w:bottom w:val="none" w:sz="0" w:space="0" w:color="auto"/>
        <w:right w:val="none" w:sz="0" w:space="0" w:color="auto"/>
      </w:divBdr>
    </w:div>
    <w:div w:id="51773886">
      <w:bodyDiv w:val="1"/>
      <w:marLeft w:val="0"/>
      <w:marRight w:val="0"/>
      <w:marTop w:val="0"/>
      <w:marBottom w:val="0"/>
      <w:divBdr>
        <w:top w:val="none" w:sz="0" w:space="0" w:color="auto"/>
        <w:left w:val="none" w:sz="0" w:space="0" w:color="auto"/>
        <w:bottom w:val="none" w:sz="0" w:space="0" w:color="auto"/>
        <w:right w:val="none" w:sz="0" w:space="0" w:color="auto"/>
      </w:divBdr>
    </w:div>
    <w:div w:id="55014144">
      <w:bodyDiv w:val="1"/>
      <w:marLeft w:val="0"/>
      <w:marRight w:val="0"/>
      <w:marTop w:val="0"/>
      <w:marBottom w:val="0"/>
      <w:divBdr>
        <w:top w:val="none" w:sz="0" w:space="0" w:color="auto"/>
        <w:left w:val="none" w:sz="0" w:space="0" w:color="auto"/>
        <w:bottom w:val="none" w:sz="0" w:space="0" w:color="auto"/>
        <w:right w:val="none" w:sz="0" w:space="0" w:color="auto"/>
      </w:divBdr>
    </w:div>
    <w:div w:id="64886875">
      <w:bodyDiv w:val="1"/>
      <w:marLeft w:val="0"/>
      <w:marRight w:val="0"/>
      <w:marTop w:val="0"/>
      <w:marBottom w:val="0"/>
      <w:divBdr>
        <w:top w:val="none" w:sz="0" w:space="0" w:color="auto"/>
        <w:left w:val="none" w:sz="0" w:space="0" w:color="auto"/>
        <w:bottom w:val="none" w:sz="0" w:space="0" w:color="auto"/>
        <w:right w:val="none" w:sz="0" w:space="0" w:color="auto"/>
      </w:divBdr>
    </w:div>
    <w:div w:id="70352123">
      <w:bodyDiv w:val="1"/>
      <w:marLeft w:val="0"/>
      <w:marRight w:val="0"/>
      <w:marTop w:val="0"/>
      <w:marBottom w:val="0"/>
      <w:divBdr>
        <w:top w:val="none" w:sz="0" w:space="0" w:color="auto"/>
        <w:left w:val="none" w:sz="0" w:space="0" w:color="auto"/>
        <w:bottom w:val="none" w:sz="0" w:space="0" w:color="auto"/>
        <w:right w:val="none" w:sz="0" w:space="0" w:color="auto"/>
      </w:divBdr>
    </w:div>
    <w:div w:id="71050573">
      <w:bodyDiv w:val="1"/>
      <w:marLeft w:val="0"/>
      <w:marRight w:val="0"/>
      <w:marTop w:val="0"/>
      <w:marBottom w:val="0"/>
      <w:divBdr>
        <w:top w:val="none" w:sz="0" w:space="0" w:color="auto"/>
        <w:left w:val="none" w:sz="0" w:space="0" w:color="auto"/>
        <w:bottom w:val="none" w:sz="0" w:space="0" w:color="auto"/>
        <w:right w:val="none" w:sz="0" w:space="0" w:color="auto"/>
      </w:divBdr>
    </w:div>
    <w:div w:id="72246289">
      <w:bodyDiv w:val="1"/>
      <w:marLeft w:val="0"/>
      <w:marRight w:val="0"/>
      <w:marTop w:val="0"/>
      <w:marBottom w:val="0"/>
      <w:divBdr>
        <w:top w:val="none" w:sz="0" w:space="0" w:color="auto"/>
        <w:left w:val="none" w:sz="0" w:space="0" w:color="auto"/>
        <w:bottom w:val="none" w:sz="0" w:space="0" w:color="auto"/>
        <w:right w:val="none" w:sz="0" w:space="0" w:color="auto"/>
      </w:divBdr>
    </w:div>
    <w:div w:id="76289490">
      <w:bodyDiv w:val="1"/>
      <w:marLeft w:val="0"/>
      <w:marRight w:val="0"/>
      <w:marTop w:val="0"/>
      <w:marBottom w:val="0"/>
      <w:divBdr>
        <w:top w:val="none" w:sz="0" w:space="0" w:color="auto"/>
        <w:left w:val="none" w:sz="0" w:space="0" w:color="auto"/>
        <w:bottom w:val="none" w:sz="0" w:space="0" w:color="auto"/>
        <w:right w:val="none" w:sz="0" w:space="0" w:color="auto"/>
      </w:divBdr>
    </w:div>
    <w:div w:id="80151166">
      <w:bodyDiv w:val="1"/>
      <w:marLeft w:val="0"/>
      <w:marRight w:val="0"/>
      <w:marTop w:val="0"/>
      <w:marBottom w:val="0"/>
      <w:divBdr>
        <w:top w:val="none" w:sz="0" w:space="0" w:color="auto"/>
        <w:left w:val="none" w:sz="0" w:space="0" w:color="auto"/>
        <w:bottom w:val="none" w:sz="0" w:space="0" w:color="auto"/>
        <w:right w:val="none" w:sz="0" w:space="0" w:color="auto"/>
      </w:divBdr>
    </w:div>
    <w:div w:id="90785023">
      <w:bodyDiv w:val="1"/>
      <w:marLeft w:val="0"/>
      <w:marRight w:val="0"/>
      <w:marTop w:val="0"/>
      <w:marBottom w:val="0"/>
      <w:divBdr>
        <w:top w:val="none" w:sz="0" w:space="0" w:color="auto"/>
        <w:left w:val="none" w:sz="0" w:space="0" w:color="auto"/>
        <w:bottom w:val="none" w:sz="0" w:space="0" w:color="auto"/>
        <w:right w:val="none" w:sz="0" w:space="0" w:color="auto"/>
      </w:divBdr>
    </w:div>
    <w:div w:id="96146420">
      <w:bodyDiv w:val="1"/>
      <w:marLeft w:val="0"/>
      <w:marRight w:val="0"/>
      <w:marTop w:val="0"/>
      <w:marBottom w:val="0"/>
      <w:divBdr>
        <w:top w:val="none" w:sz="0" w:space="0" w:color="auto"/>
        <w:left w:val="none" w:sz="0" w:space="0" w:color="auto"/>
        <w:bottom w:val="none" w:sz="0" w:space="0" w:color="auto"/>
        <w:right w:val="none" w:sz="0" w:space="0" w:color="auto"/>
      </w:divBdr>
    </w:div>
    <w:div w:id="102650137">
      <w:bodyDiv w:val="1"/>
      <w:marLeft w:val="0"/>
      <w:marRight w:val="0"/>
      <w:marTop w:val="0"/>
      <w:marBottom w:val="0"/>
      <w:divBdr>
        <w:top w:val="none" w:sz="0" w:space="0" w:color="auto"/>
        <w:left w:val="none" w:sz="0" w:space="0" w:color="auto"/>
        <w:bottom w:val="none" w:sz="0" w:space="0" w:color="auto"/>
        <w:right w:val="none" w:sz="0" w:space="0" w:color="auto"/>
      </w:divBdr>
    </w:div>
    <w:div w:id="107314970">
      <w:bodyDiv w:val="1"/>
      <w:marLeft w:val="0"/>
      <w:marRight w:val="0"/>
      <w:marTop w:val="0"/>
      <w:marBottom w:val="0"/>
      <w:divBdr>
        <w:top w:val="none" w:sz="0" w:space="0" w:color="auto"/>
        <w:left w:val="none" w:sz="0" w:space="0" w:color="auto"/>
        <w:bottom w:val="none" w:sz="0" w:space="0" w:color="auto"/>
        <w:right w:val="none" w:sz="0" w:space="0" w:color="auto"/>
      </w:divBdr>
    </w:div>
    <w:div w:id="116797814">
      <w:bodyDiv w:val="1"/>
      <w:marLeft w:val="0"/>
      <w:marRight w:val="0"/>
      <w:marTop w:val="0"/>
      <w:marBottom w:val="0"/>
      <w:divBdr>
        <w:top w:val="none" w:sz="0" w:space="0" w:color="auto"/>
        <w:left w:val="none" w:sz="0" w:space="0" w:color="auto"/>
        <w:bottom w:val="none" w:sz="0" w:space="0" w:color="auto"/>
        <w:right w:val="none" w:sz="0" w:space="0" w:color="auto"/>
      </w:divBdr>
    </w:div>
    <w:div w:id="121386420">
      <w:bodyDiv w:val="1"/>
      <w:marLeft w:val="0"/>
      <w:marRight w:val="0"/>
      <w:marTop w:val="0"/>
      <w:marBottom w:val="0"/>
      <w:divBdr>
        <w:top w:val="none" w:sz="0" w:space="0" w:color="auto"/>
        <w:left w:val="none" w:sz="0" w:space="0" w:color="auto"/>
        <w:bottom w:val="none" w:sz="0" w:space="0" w:color="auto"/>
        <w:right w:val="none" w:sz="0" w:space="0" w:color="auto"/>
      </w:divBdr>
    </w:div>
    <w:div w:id="123742825">
      <w:bodyDiv w:val="1"/>
      <w:marLeft w:val="0"/>
      <w:marRight w:val="0"/>
      <w:marTop w:val="0"/>
      <w:marBottom w:val="0"/>
      <w:divBdr>
        <w:top w:val="none" w:sz="0" w:space="0" w:color="auto"/>
        <w:left w:val="none" w:sz="0" w:space="0" w:color="auto"/>
        <w:bottom w:val="none" w:sz="0" w:space="0" w:color="auto"/>
        <w:right w:val="none" w:sz="0" w:space="0" w:color="auto"/>
      </w:divBdr>
    </w:div>
    <w:div w:id="125003594">
      <w:bodyDiv w:val="1"/>
      <w:marLeft w:val="0"/>
      <w:marRight w:val="0"/>
      <w:marTop w:val="0"/>
      <w:marBottom w:val="0"/>
      <w:divBdr>
        <w:top w:val="none" w:sz="0" w:space="0" w:color="auto"/>
        <w:left w:val="none" w:sz="0" w:space="0" w:color="auto"/>
        <w:bottom w:val="none" w:sz="0" w:space="0" w:color="auto"/>
        <w:right w:val="none" w:sz="0" w:space="0" w:color="auto"/>
      </w:divBdr>
    </w:div>
    <w:div w:id="130639194">
      <w:bodyDiv w:val="1"/>
      <w:marLeft w:val="0"/>
      <w:marRight w:val="0"/>
      <w:marTop w:val="0"/>
      <w:marBottom w:val="0"/>
      <w:divBdr>
        <w:top w:val="none" w:sz="0" w:space="0" w:color="auto"/>
        <w:left w:val="none" w:sz="0" w:space="0" w:color="auto"/>
        <w:bottom w:val="none" w:sz="0" w:space="0" w:color="auto"/>
        <w:right w:val="none" w:sz="0" w:space="0" w:color="auto"/>
      </w:divBdr>
    </w:div>
    <w:div w:id="130680025">
      <w:bodyDiv w:val="1"/>
      <w:marLeft w:val="0"/>
      <w:marRight w:val="0"/>
      <w:marTop w:val="0"/>
      <w:marBottom w:val="0"/>
      <w:divBdr>
        <w:top w:val="none" w:sz="0" w:space="0" w:color="auto"/>
        <w:left w:val="none" w:sz="0" w:space="0" w:color="auto"/>
        <w:bottom w:val="none" w:sz="0" w:space="0" w:color="auto"/>
        <w:right w:val="none" w:sz="0" w:space="0" w:color="auto"/>
      </w:divBdr>
    </w:div>
    <w:div w:id="132868563">
      <w:bodyDiv w:val="1"/>
      <w:marLeft w:val="0"/>
      <w:marRight w:val="0"/>
      <w:marTop w:val="0"/>
      <w:marBottom w:val="0"/>
      <w:divBdr>
        <w:top w:val="none" w:sz="0" w:space="0" w:color="auto"/>
        <w:left w:val="none" w:sz="0" w:space="0" w:color="auto"/>
        <w:bottom w:val="none" w:sz="0" w:space="0" w:color="auto"/>
        <w:right w:val="none" w:sz="0" w:space="0" w:color="auto"/>
      </w:divBdr>
    </w:div>
    <w:div w:id="151020456">
      <w:bodyDiv w:val="1"/>
      <w:marLeft w:val="0"/>
      <w:marRight w:val="0"/>
      <w:marTop w:val="0"/>
      <w:marBottom w:val="0"/>
      <w:divBdr>
        <w:top w:val="none" w:sz="0" w:space="0" w:color="auto"/>
        <w:left w:val="none" w:sz="0" w:space="0" w:color="auto"/>
        <w:bottom w:val="none" w:sz="0" w:space="0" w:color="auto"/>
        <w:right w:val="none" w:sz="0" w:space="0" w:color="auto"/>
      </w:divBdr>
    </w:div>
    <w:div w:id="151678109">
      <w:bodyDiv w:val="1"/>
      <w:marLeft w:val="0"/>
      <w:marRight w:val="0"/>
      <w:marTop w:val="0"/>
      <w:marBottom w:val="0"/>
      <w:divBdr>
        <w:top w:val="none" w:sz="0" w:space="0" w:color="auto"/>
        <w:left w:val="none" w:sz="0" w:space="0" w:color="auto"/>
        <w:bottom w:val="none" w:sz="0" w:space="0" w:color="auto"/>
        <w:right w:val="none" w:sz="0" w:space="0" w:color="auto"/>
      </w:divBdr>
    </w:div>
    <w:div w:id="154273066">
      <w:bodyDiv w:val="1"/>
      <w:marLeft w:val="0"/>
      <w:marRight w:val="0"/>
      <w:marTop w:val="0"/>
      <w:marBottom w:val="0"/>
      <w:divBdr>
        <w:top w:val="none" w:sz="0" w:space="0" w:color="auto"/>
        <w:left w:val="none" w:sz="0" w:space="0" w:color="auto"/>
        <w:bottom w:val="none" w:sz="0" w:space="0" w:color="auto"/>
        <w:right w:val="none" w:sz="0" w:space="0" w:color="auto"/>
      </w:divBdr>
    </w:div>
    <w:div w:id="154423779">
      <w:bodyDiv w:val="1"/>
      <w:marLeft w:val="0"/>
      <w:marRight w:val="0"/>
      <w:marTop w:val="0"/>
      <w:marBottom w:val="0"/>
      <w:divBdr>
        <w:top w:val="none" w:sz="0" w:space="0" w:color="auto"/>
        <w:left w:val="none" w:sz="0" w:space="0" w:color="auto"/>
        <w:bottom w:val="none" w:sz="0" w:space="0" w:color="auto"/>
        <w:right w:val="none" w:sz="0" w:space="0" w:color="auto"/>
      </w:divBdr>
    </w:div>
    <w:div w:id="157382995">
      <w:bodyDiv w:val="1"/>
      <w:marLeft w:val="0"/>
      <w:marRight w:val="0"/>
      <w:marTop w:val="0"/>
      <w:marBottom w:val="0"/>
      <w:divBdr>
        <w:top w:val="none" w:sz="0" w:space="0" w:color="auto"/>
        <w:left w:val="none" w:sz="0" w:space="0" w:color="auto"/>
        <w:bottom w:val="none" w:sz="0" w:space="0" w:color="auto"/>
        <w:right w:val="none" w:sz="0" w:space="0" w:color="auto"/>
      </w:divBdr>
    </w:div>
    <w:div w:id="161552860">
      <w:bodyDiv w:val="1"/>
      <w:marLeft w:val="0"/>
      <w:marRight w:val="0"/>
      <w:marTop w:val="0"/>
      <w:marBottom w:val="0"/>
      <w:divBdr>
        <w:top w:val="none" w:sz="0" w:space="0" w:color="auto"/>
        <w:left w:val="none" w:sz="0" w:space="0" w:color="auto"/>
        <w:bottom w:val="none" w:sz="0" w:space="0" w:color="auto"/>
        <w:right w:val="none" w:sz="0" w:space="0" w:color="auto"/>
      </w:divBdr>
    </w:div>
    <w:div w:id="171604261">
      <w:bodyDiv w:val="1"/>
      <w:marLeft w:val="0"/>
      <w:marRight w:val="0"/>
      <w:marTop w:val="0"/>
      <w:marBottom w:val="0"/>
      <w:divBdr>
        <w:top w:val="none" w:sz="0" w:space="0" w:color="auto"/>
        <w:left w:val="none" w:sz="0" w:space="0" w:color="auto"/>
        <w:bottom w:val="none" w:sz="0" w:space="0" w:color="auto"/>
        <w:right w:val="none" w:sz="0" w:space="0" w:color="auto"/>
      </w:divBdr>
    </w:div>
    <w:div w:id="179204599">
      <w:bodyDiv w:val="1"/>
      <w:marLeft w:val="0"/>
      <w:marRight w:val="0"/>
      <w:marTop w:val="0"/>
      <w:marBottom w:val="0"/>
      <w:divBdr>
        <w:top w:val="none" w:sz="0" w:space="0" w:color="auto"/>
        <w:left w:val="none" w:sz="0" w:space="0" w:color="auto"/>
        <w:bottom w:val="none" w:sz="0" w:space="0" w:color="auto"/>
        <w:right w:val="none" w:sz="0" w:space="0" w:color="auto"/>
      </w:divBdr>
    </w:div>
    <w:div w:id="193925033">
      <w:bodyDiv w:val="1"/>
      <w:marLeft w:val="0"/>
      <w:marRight w:val="0"/>
      <w:marTop w:val="0"/>
      <w:marBottom w:val="0"/>
      <w:divBdr>
        <w:top w:val="none" w:sz="0" w:space="0" w:color="auto"/>
        <w:left w:val="none" w:sz="0" w:space="0" w:color="auto"/>
        <w:bottom w:val="none" w:sz="0" w:space="0" w:color="auto"/>
        <w:right w:val="none" w:sz="0" w:space="0" w:color="auto"/>
      </w:divBdr>
    </w:div>
    <w:div w:id="204146023">
      <w:bodyDiv w:val="1"/>
      <w:marLeft w:val="0"/>
      <w:marRight w:val="0"/>
      <w:marTop w:val="0"/>
      <w:marBottom w:val="0"/>
      <w:divBdr>
        <w:top w:val="none" w:sz="0" w:space="0" w:color="auto"/>
        <w:left w:val="none" w:sz="0" w:space="0" w:color="auto"/>
        <w:bottom w:val="none" w:sz="0" w:space="0" w:color="auto"/>
        <w:right w:val="none" w:sz="0" w:space="0" w:color="auto"/>
      </w:divBdr>
    </w:div>
    <w:div w:id="208037965">
      <w:bodyDiv w:val="1"/>
      <w:marLeft w:val="0"/>
      <w:marRight w:val="0"/>
      <w:marTop w:val="0"/>
      <w:marBottom w:val="0"/>
      <w:divBdr>
        <w:top w:val="none" w:sz="0" w:space="0" w:color="auto"/>
        <w:left w:val="none" w:sz="0" w:space="0" w:color="auto"/>
        <w:bottom w:val="none" w:sz="0" w:space="0" w:color="auto"/>
        <w:right w:val="none" w:sz="0" w:space="0" w:color="auto"/>
      </w:divBdr>
    </w:div>
    <w:div w:id="209192180">
      <w:bodyDiv w:val="1"/>
      <w:marLeft w:val="0"/>
      <w:marRight w:val="0"/>
      <w:marTop w:val="0"/>
      <w:marBottom w:val="0"/>
      <w:divBdr>
        <w:top w:val="none" w:sz="0" w:space="0" w:color="auto"/>
        <w:left w:val="none" w:sz="0" w:space="0" w:color="auto"/>
        <w:bottom w:val="none" w:sz="0" w:space="0" w:color="auto"/>
        <w:right w:val="none" w:sz="0" w:space="0" w:color="auto"/>
      </w:divBdr>
    </w:div>
    <w:div w:id="217473988">
      <w:bodyDiv w:val="1"/>
      <w:marLeft w:val="0"/>
      <w:marRight w:val="0"/>
      <w:marTop w:val="0"/>
      <w:marBottom w:val="0"/>
      <w:divBdr>
        <w:top w:val="none" w:sz="0" w:space="0" w:color="auto"/>
        <w:left w:val="none" w:sz="0" w:space="0" w:color="auto"/>
        <w:bottom w:val="none" w:sz="0" w:space="0" w:color="auto"/>
        <w:right w:val="none" w:sz="0" w:space="0" w:color="auto"/>
      </w:divBdr>
    </w:div>
    <w:div w:id="218252315">
      <w:bodyDiv w:val="1"/>
      <w:marLeft w:val="0"/>
      <w:marRight w:val="0"/>
      <w:marTop w:val="0"/>
      <w:marBottom w:val="0"/>
      <w:divBdr>
        <w:top w:val="none" w:sz="0" w:space="0" w:color="auto"/>
        <w:left w:val="none" w:sz="0" w:space="0" w:color="auto"/>
        <w:bottom w:val="none" w:sz="0" w:space="0" w:color="auto"/>
        <w:right w:val="none" w:sz="0" w:space="0" w:color="auto"/>
      </w:divBdr>
    </w:div>
    <w:div w:id="218790498">
      <w:bodyDiv w:val="1"/>
      <w:marLeft w:val="0"/>
      <w:marRight w:val="0"/>
      <w:marTop w:val="0"/>
      <w:marBottom w:val="0"/>
      <w:divBdr>
        <w:top w:val="none" w:sz="0" w:space="0" w:color="auto"/>
        <w:left w:val="none" w:sz="0" w:space="0" w:color="auto"/>
        <w:bottom w:val="none" w:sz="0" w:space="0" w:color="auto"/>
        <w:right w:val="none" w:sz="0" w:space="0" w:color="auto"/>
      </w:divBdr>
    </w:div>
    <w:div w:id="235364419">
      <w:bodyDiv w:val="1"/>
      <w:marLeft w:val="0"/>
      <w:marRight w:val="0"/>
      <w:marTop w:val="0"/>
      <w:marBottom w:val="0"/>
      <w:divBdr>
        <w:top w:val="none" w:sz="0" w:space="0" w:color="auto"/>
        <w:left w:val="none" w:sz="0" w:space="0" w:color="auto"/>
        <w:bottom w:val="none" w:sz="0" w:space="0" w:color="auto"/>
        <w:right w:val="none" w:sz="0" w:space="0" w:color="auto"/>
      </w:divBdr>
    </w:div>
    <w:div w:id="245579283">
      <w:bodyDiv w:val="1"/>
      <w:marLeft w:val="0"/>
      <w:marRight w:val="0"/>
      <w:marTop w:val="0"/>
      <w:marBottom w:val="0"/>
      <w:divBdr>
        <w:top w:val="none" w:sz="0" w:space="0" w:color="auto"/>
        <w:left w:val="none" w:sz="0" w:space="0" w:color="auto"/>
        <w:bottom w:val="none" w:sz="0" w:space="0" w:color="auto"/>
        <w:right w:val="none" w:sz="0" w:space="0" w:color="auto"/>
      </w:divBdr>
    </w:div>
    <w:div w:id="248345439">
      <w:bodyDiv w:val="1"/>
      <w:marLeft w:val="0"/>
      <w:marRight w:val="0"/>
      <w:marTop w:val="0"/>
      <w:marBottom w:val="0"/>
      <w:divBdr>
        <w:top w:val="none" w:sz="0" w:space="0" w:color="auto"/>
        <w:left w:val="none" w:sz="0" w:space="0" w:color="auto"/>
        <w:bottom w:val="none" w:sz="0" w:space="0" w:color="auto"/>
        <w:right w:val="none" w:sz="0" w:space="0" w:color="auto"/>
      </w:divBdr>
    </w:div>
    <w:div w:id="250352913">
      <w:bodyDiv w:val="1"/>
      <w:marLeft w:val="0"/>
      <w:marRight w:val="0"/>
      <w:marTop w:val="0"/>
      <w:marBottom w:val="0"/>
      <w:divBdr>
        <w:top w:val="none" w:sz="0" w:space="0" w:color="auto"/>
        <w:left w:val="none" w:sz="0" w:space="0" w:color="auto"/>
        <w:bottom w:val="none" w:sz="0" w:space="0" w:color="auto"/>
        <w:right w:val="none" w:sz="0" w:space="0" w:color="auto"/>
      </w:divBdr>
    </w:div>
    <w:div w:id="256257959">
      <w:bodyDiv w:val="1"/>
      <w:marLeft w:val="0"/>
      <w:marRight w:val="0"/>
      <w:marTop w:val="0"/>
      <w:marBottom w:val="0"/>
      <w:divBdr>
        <w:top w:val="none" w:sz="0" w:space="0" w:color="auto"/>
        <w:left w:val="none" w:sz="0" w:space="0" w:color="auto"/>
        <w:bottom w:val="none" w:sz="0" w:space="0" w:color="auto"/>
        <w:right w:val="none" w:sz="0" w:space="0" w:color="auto"/>
      </w:divBdr>
    </w:div>
    <w:div w:id="274295616">
      <w:bodyDiv w:val="1"/>
      <w:marLeft w:val="0"/>
      <w:marRight w:val="0"/>
      <w:marTop w:val="0"/>
      <w:marBottom w:val="0"/>
      <w:divBdr>
        <w:top w:val="none" w:sz="0" w:space="0" w:color="auto"/>
        <w:left w:val="none" w:sz="0" w:space="0" w:color="auto"/>
        <w:bottom w:val="none" w:sz="0" w:space="0" w:color="auto"/>
        <w:right w:val="none" w:sz="0" w:space="0" w:color="auto"/>
      </w:divBdr>
    </w:div>
    <w:div w:id="297346660">
      <w:bodyDiv w:val="1"/>
      <w:marLeft w:val="0"/>
      <w:marRight w:val="0"/>
      <w:marTop w:val="0"/>
      <w:marBottom w:val="0"/>
      <w:divBdr>
        <w:top w:val="none" w:sz="0" w:space="0" w:color="auto"/>
        <w:left w:val="none" w:sz="0" w:space="0" w:color="auto"/>
        <w:bottom w:val="none" w:sz="0" w:space="0" w:color="auto"/>
        <w:right w:val="none" w:sz="0" w:space="0" w:color="auto"/>
      </w:divBdr>
    </w:div>
    <w:div w:id="301425704">
      <w:bodyDiv w:val="1"/>
      <w:marLeft w:val="0"/>
      <w:marRight w:val="0"/>
      <w:marTop w:val="0"/>
      <w:marBottom w:val="0"/>
      <w:divBdr>
        <w:top w:val="none" w:sz="0" w:space="0" w:color="auto"/>
        <w:left w:val="none" w:sz="0" w:space="0" w:color="auto"/>
        <w:bottom w:val="none" w:sz="0" w:space="0" w:color="auto"/>
        <w:right w:val="none" w:sz="0" w:space="0" w:color="auto"/>
      </w:divBdr>
    </w:div>
    <w:div w:id="303706994">
      <w:bodyDiv w:val="1"/>
      <w:marLeft w:val="0"/>
      <w:marRight w:val="0"/>
      <w:marTop w:val="0"/>
      <w:marBottom w:val="0"/>
      <w:divBdr>
        <w:top w:val="none" w:sz="0" w:space="0" w:color="auto"/>
        <w:left w:val="none" w:sz="0" w:space="0" w:color="auto"/>
        <w:bottom w:val="none" w:sz="0" w:space="0" w:color="auto"/>
        <w:right w:val="none" w:sz="0" w:space="0" w:color="auto"/>
      </w:divBdr>
    </w:div>
    <w:div w:id="310595161">
      <w:bodyDiv w:val="1"/>
      <w:marLeft w:val="0"/>
      <w:marRight w:val="0"/>
      <w:marTop w:val="0"/>
      <w:marBottom w:val="0"/>
      <w:divBdr>
        <w:top w:val="none" w:sz="0" w:space="0" w:color="auto"/>
        <w:left w:val="none" w:sz="0" w:space="0" w:color="auto"/>
        <w:bottom w:val="none" w:sz="0" w:space="0" w:color="auto"/>
        <w:right w:val="none" w:sz="0" w:space="0" w:color="auto"/>
      </w:divBdr>
    </w:div>
    <w:div w:id="320621016">
      <w:bodyDiv w:val="1"/>
      <w:marLeft w:val="0"/>
      <w:marRight w:val="0"/>
      <w:marTop w:val="0"/>
      <w:marBottom w:val="0"/>
      <w:divBdr>
        <w:top w:val="none" w:sz="0" w:space="0" w:color="auto"/>
        <w:left w:val="none" w:sz="0" w:space="0" w:color="auto"/>
        <w:bottom w:val="none" w:sz="0" w:space="0" w:color="auto"/>
        <w:right w:val="none" w:sz="0" w:space="0" w:color="auto"/>
      </w:divBdr>
    </w:div>
    <w:div w:id="324822193">
      <w:bodyDiv w:val="1"/>
      <w:marLeft w:val="0"/>
      <w:marRight w:val="0"/>
      <w:marTop w:val="0"/>
      <w:marBottom w:val="0"/>
      <w:divBdr>
        <w:top w:val="none" w:sz="0" w:space="0" w:color="auto"/>
        <w:left w:val="none" w:sz="0" w:space="0" w:color="auto"/>
        <w:bottom w:val="none" w:sz="0" w:space="0" w:color="auto"/>
        <w:right w:val="none" w:sz="0" w:space="0" w:color="auto"/>
      </w:divBdr>
    </w:div>
    <w:div w:id="327944754">
      <w:bodyDiv w:val="1"/>
      <w:marLeft w:val="0"/>
      <w:marRight w:val="0"/>
      <w:marTop w:val="0"/>
      <w:marBottom w:val="0"/>
      <w:divBdr>
        <w:top w:val="none" w:sz="0" w:space="0" w:color="auto"/>
        <w:left w:val="none" w:sz="0" w:space="0" w:color="auto"/>
        <w:bottom w:val="none" w:sz="0" w:space="0" w:color="auto"/>
        <w:right w:val="none" w:sz="0" w:space="0" w:color="auto"/>
      </w:divBdr>
    </w:div>
    <w:div w:id="331107592">
      <w:bodyDiv w:val="1"/>
      <w:marLeft w:val="0"/>
      <w:marRight w:val="0"/>
      <w:marTop w:val="0"/>
      <w:marBottom w:val="0"/>
      <w:divBdr>
        <w:top w:val="none" w:sz="0" w:space="0" w:color="auto"/>
        <w:left w:val="none" w:sz="0" w:space="0" w:color="auto"/>
        <w:bottom w:val="none" w:sz="0" w:space="0" w:color="auto"/>
        <w:right w:val="none" w:sz="0" w:space="0" w:color="auto"/>
      </w:divBdr>
    </w:div>
    <w:div w:id="333345328">
      <w:bodyDiv w:val="1"/>
      <w:marLeft w:val="0"/>
      <w:marRight w:val="0"/>
      <w:marTop w:val="0"/>
      <w:marBottom w:val="0"/>
      <w:divBdr>
        <w:top w:val="none" w:sz="0" w:space="0" w:color="auto"/>
        <w:left w:val="none" w:sz="0" w:space="0" w:color="auto"/>
        <w:bottom w:val="none" w:sz="0" w:space="0" w:color="auto"/>
        <w:right w:val="none" w:sz="0" w:space="0" w:color="auto"/>
      </w:divBdr>
    </w:div>
    <w:div w:id="345330545">
      <w:bodyDiv w:val="1"/>
      <w:marLeft w:val="0"/>
      <w:marRight w:val="0"/>
      <w:marTop w:val="0"/>
      <w:marBottom w:val="0"/>
      <w:divBdr>
        <w:top w:val="none" w:sz="0" w:space="0" w:color="auto"/>
        <w:left w:val="none" w:sz="0" w:space="0" w:color="auto"/>
        <w:bottom w:val="none" w:sz="0" w:space="0" w:color="auto"/>
        <w:right w:val="none" w:sz="0" w:space="0" w:color="auto"/>
      </w:divBdr>
    </w:div>
    <w:div w:id="353114293">
      <w:bodyDiv w:val="1"/>
      <w:marLeft w:val="0"/>
      <w:marRight w:val="0"/>
      <w:marTop w:val="0"/>
      <w:marBottom w:val="0"/>
      <w:divBdr>
        <w:top w:val="none" w:sz="0" w:space="0" w:color="auto"/>
        <w:left w:val="none" w:sz="0" w:space="0" w:color="auto"/>
        <w:bottom w:val="none" w:sz="0" w:space="0" w:color="auto"/>
        <w:right w:val="none" w:sz="0" w:space="0" w:color="auto"/>
      </w:divBdr>
    </w:div>
    <w:div w:id="354504875">
      <w:bodyDiv w:val="1"/>
      <w:marLeft w:val="0"/>
      <w:marRight w:val="0"/>
      <w:marTop w:val="0"/>
      <w:marBottom w:val="0"/>
      <w:divBdr>
        <w:top w:val="none" w:sz="0" w:space="0" w:color="auto"/>
        <w:left w:val="none" w:sz="0" w:space="0" w:color="auto"/>
        <w:bottom w:val="none" w:sz="0" w:space="0" w:color="auto"/>
        <w:right w:val="none" w:sz="0" w:space="0" w:color="auto"/>
      </w:divBdr>
    </w:div>
    <w:div w:id="359818859">
      <w:bodyDiv w:val="1"/>
      <w:marLeft w:val="0"/>
      <w:marRight w:val="0"/>
      <w:marTop w:val="0"/>
      <w:marBottom w:val="0"/>
      <w:divBdr>
        <w:top w:val="none" w:sz="0" w:space="0" w:color="auto"/>
        <w:left w:val="none" w:sz="0" w:space="0" w:color="auto"/>
        <w:bottom w:val="none" w:sz="0" w:space="0" w:color="auto"/>
        <w:right w:val="none" w:sz="0" w:space="0" w:color="auto"/>
      </w:divBdr>
    </w:div>
    <w:div w:id="361440074">
      <w:bodyDiv w:val="1"/>
      <w:marLeft w:val="0"/>
      <w:marRight w:val="0"/>
      <w:marTop w:val="0"/>
      <w:marBottom w:val="0"/>
      <w:divBdr>
        <w:top w:val="none" w:sz="0" w:space="0" w:color="auto"/>
        <w:left w:val="none" w:sz="0" w:space="0" w:color="auto"/>
        <w:bottom w:val="none" w:sz="0" w:space="0" w:color="auto"/>
        <w:right w:val="none" w:sz="0" w:space="0" w:color="auto"/>
      </w:divBdr>
    </w:div>
    <w:div w:id="365832106">
      <w:bodyDiv w:val="1"/>
      <w:marLeft w:val="0"/>
      <w:marRight w:val="0"/>
      <w:marTop w:val="0"/>
      <w:marBottom w:val="0"/>
      <w:divBdr>
        <w:top w:val="none" w:sz="0" w:space="0" w:color="auto"/>
        <w:left w:val="none" w:sz="0" w:space="0" w:color="auto"/>
        <w:bottom w:val="none" w:sz="0" w:space="0" w:color="auto"/>
        <w:right w:val="none" w:sz="0" w:space="0" w:color="auto"/>
      </w:divBdr>
    </w:div>
    <w:div w:id="399059948">
      <w:bodyDiv w:val="1"/>
      <w:marLeft w:val="0"/>
      <w:marRight w:val="0"/>
      <w:marTop w:val="0"/>
      <w:marBottom w:val="0"/>
      <w:divBdr>
        <w:top w:val="none" w:sz="0" w:space="0" w:color="auto"/>
        <w:left w:val="none" w:sz="0" w:space="0" w:color="auto"/>
        <w:bottom w:val="none" w:sz="0" w:space="0" w:color="auto"/>
        <w:right w:val="none" w:sz="0" w:space="0" w:color="auto"/>
      </w:divBdr>
    </w:div>
    <w:div w:id="400175696">
      <w:bodyDiv w:val="1"/>
      <w:marLeft w:val="0"/>
      <w:marRight w:val="0"/>
      <w:marTop w:val="0"/>
      <w:marBottom w:val="0"/>
      <w:divBdr>
        <w:top w:val="none" w:sz="0" w:space="0" w:color="auto"/>
        <w:left w:val="none" w:sz="0" w:space="0" w:color="auto"/>
        <w:bottom w:val="none" w:sz="0" w:space="0" w:color="auto"/>
        <w:right w:val="none" w:sz="0" w:space="0" w:color="auto"/>
      </w:divBdr>
    </w:div>
    <w:div w:id="401030295">
      <w:bodyDiv w:val="1"/>
      <w:marLeft w:val="0"/>
      <w:marRight w:val="0"/>
      <w:marTop w:val="0"/>
      <w:marBottom w:val="0"/>
      <w:divBdr>
        <w:top w:val="none" w:sz="0" w:space="0" w:color="auto"/>
        <w:left w:val="none" w:sz="0" w:space="0" w:color="auto"/>
        <w:bottom w:val="none" w:sz="0" w:space="0" w:color="auto"/>
        <w:right w:val="none" w:sz="0" w:space="0" w:color="auto"/>
      </w:divBdr>
    </w:div>
    <w:div w:id="413548833">
      <w:bodyDiv w:val="1"/>
      <w:marLeft w:val="0"/>
      <w:marRight w:val="0"/>
      <w:marTop w:val="0"/>
      <w:marBottom w:val="0"/>
      <w:divBdr>
        <w:top w:val="none" w:sz="0" w:space="0" w:color="auto"/>
        <w:left w:val="none" w:sz="0" w:space="0" w:color="auto"/>
        <w:bottom w:val="none" w:sz="0" w:space="0" w:color="auto"/>
        <w:right w:val="none" w:sz="0" w:space="0" w:color="auto"/>
      </w:divBdr>
    </w:div>
    <w:div w:id="416026427">
      <w:bodyDiv w:val="1"/>
      <w:marLeft w:val="0"/>
      <w:marRight w:val="0"/>
      <w:marTop w:val="0"/>
      <w:marBottom w:val="0"/>
      <w:divBdr>
        <w:top w:val="none" w:sz="0" w:space="0" w:color="auto"/>
        <w:left w:val="none" w:sz="0" w:space="0" w:color="auto"/>
        <w:bottom w:val="none" w:sz="0" w:space="0" w:color="auto"/>
        <w:right w:val="none" w:sz="0" w:space="0" w:color="auto"/>
      </w:divBdr>
    </w:div>
    <w:div w:id="417018158">
      <w:bodyDiv w:val="1"/>
      <w:marLeft w:val="0"/>
      <w:marRight w:val="0"/>
      <w:marTop w:val="0"/>
      <w:marBottom w:val="0"/>
      <w:divBdr>
        <w:top w:val="none" w:sz="0" w:space="0" w:color="auto"/>
        <w:left w:val="none" w:sz="0" w:space="0" w:color="auto"/>
        <w:bottom w:val="none" w:sz="0" w:space="0" w:color="auto"/>
        <w:right w:val="none" w:sz="0" w:space="0" w:color="auto"/>
      </w:divBdr>
    </w:div>
    <w:div w:id="446318495">
      <w:bodyDiv w:val="1"/>
      <w:marLeft w:val="0"/>
      <w:marRight w:val="0"/>
      <w:marTop w:val="0"/>
      <w:marBottom w:val="0"/>
      <w:divBdr>
        <w:top w:val="none" w:sz="0" w:space="0" w:color="auto"/>
        <w:left w:val="none" w:sz="0" w:space="0" w:color="auto"/>
        <w:bottom w:val="none" w:sz="0" w:space="0" w:color="auto"/>
        <w:right w:val="none" w:sz="0" w:space="0" w:color="auto"/>
      </w:divBdr>
    </w:div>
    <w:div w:id="448205773">
      <w:bodyDiv w:val="1"/>
      <w:marLeft w:val="0"/>
      <w:marRight w:val="0"/>
      <w:marTop w:val="0"/>
      <w:marBottom w:val="0"/>
      <w:divBdr>
        <w:top w:val="none" w:sz="0" w:space="0" w:color="auto"/>
        <w:left w:val="none" w:sz="0" w:space="0" w:color="auto"/>
        <w:bottom w:val="none" w:sz="0" w:space="0" w:color="auto"/>
        <w:right w:val="none" w:sz="0" w:space="0" w:color="auto"/>
      </w:divBdr>
    </w:div>
    <w:div w:id="458307022">
      <w:bodyDiv w:val="1"/>
      <w:marLeft w:val="0"/>
      <w:marRight w:val="0"/>
      <w:marTop w:val="0"/>
      <w:marBottom w:val="0"/>
      <w:divBdr>
        <w:top w:val="none" w:sz="0" w:space="0" w:color="auto"/>
        <w:left w:val="none" w:sz="0" w:space="0" w:color="auto"/>
        <w:bottom w:val="none" w:sz="0" w:space="0" w:color="auto"/>
        <w:right w:val="none" w:sz="0" w:space="0" w:color="auto"/>
      </w:divBdr>
    </w:div>
    <w:div w:id="467744349">
      <w:bodyDiv w:val="1"/>
      <w:marLeft w:val="0"/>
      <w:marRight w:val="0"/>
      <w:marTop w:val="0"/>
      <w:marBottom w:val="0"/>
      <w:divBdr>
        <w:top w:val="none" w:sz="0" w:space="0" w:color="auto"/>
        <w:left w:val="none" w:sz="0" w:space="0" w:color="auto"/>
        <w:bottom w:val="none" w:sz="0" w:space="0" w:color="auto"/>
        <w:right w:val="none" w:sz="0" w:space="0" w:color="auto"/>
      </w:divBdr>
    </w:div>
    <w:div w:id="474836617">
      <w:bodyDiv w:val="1"/>
      <w:marLeft w:val="0"/>
      <w:marRight w:val="0"/>
      <w:marTop w:val="0"/>
      <w:marBottom w:val="0"/>
      <w:divBdr>
        <w:top w:val="none" w:sz="0" w:space="0" w:color="auto"/>
        <w:left w:val="none" w:sz="0" w:space="0" w:color="auto"/>
        <w:bottom w:val="none" w:sz="0" w:space="0" w:color="auto"/>
        <w:right w:val="none" w:sz="0" w:space="0" w:color="auto"/>
      </w:divBdr>
    </w:div>
    <w:div w:id="486019874">
      <w:bodyDiv w:val="1"/>
      <w:marLeft w:val="0"/>
      <w:marRight w:val="0"/>
      <w:marTop w:val="0"/>
      <w:marBottom w:val="0"/>
      <w:divBdr>
        <w:top w:val="none" w:sz="0" w:space="0" w:color="auto"/>
        <w:left w:val="none" w:sz="0" w:space="0" w:color="auto"/>
        <w:bottom w:val="none" w:sz="0" w:space="0" w:color="auto"/>
        <w:right w:val="none" w:sz="0" w:space="0" w:color="auto"/>
      </w:divBdr>
    </w:div>
    <w:div w:id="494419671">
      <w:bodyDiv w:val="1"/>
      <w:marLeft w:val="0"/>
      <w:marRight w:val="0"/>
      <w:marTop w:val="0"/>
      <w:marBottom w:val="0"/>
      <w:divBdr>
        <w:top w:val="none" w:sz="0" w:space="0" w:color="auto"/>
        <w:left w:val="none" w:sz="0" w:space="0" w:color="auto"/>
        <w:bottom w:val="none" w:sz="0" w:space="0" w:color="auto"/>
        <w:right w:val="none" w:sz="0" w:space="0" w:color="auto"/>
      </w:divBdr>
    </w:div>
    <w:div w:id="505749310">
      <w:bodyDiv w:val="1"/>
      <w:marLeft w:val="0"/>
      <w:marRight w:val="0"/>
      <w:marTop w:val="0"/>
      <w:marBottom w:val="0"/>
      <w:divBdr>
        <w:top w:val="none" w:sz="0" w:space="0" w:color="auto"/>
        <w:left w:val="none" w:sz="0" w:space="0" w:color="auto"/>
        <w:bottom w:val="none" w:sz="0" w:space="0" w:color="auto"/>
        <w:right w:val="none" w:sz="0" w:space="0" w:color="auto"/>
      </w:divBdr>
    </w:div>
    <w:div w:id="512035213">
      <w:bodyDiv w:val="1"/>
      <w:marLeft w:val="0"/>
      <w:marRight w:val="0"/>
      <w:marTop w:val="0"/>
      <w:marBottom w:val="0"/>
      <w:divBdr>
        <w:top w:val="none" w:sz="0" w:space="0" w:color="auto"/>
        <w:left w:val="none" w:sz="0" w:space="0" w:color="auto"/>
        <w:bottom w:val="none" w:sz="0" w:space="0" w:color="auto"/>
        <w:right w:val="none" w:sz="0" w:space="0" w:color="auto"/>
      </w:divBdr>
    </w:div>
    <w:div w:id="518395679">
      <w:bodyDiv w:val="1"/>
      <w:marLeft w:val="0"/>
      <w:marRight w:val="0"/>
      <w:marTop w:val="0"/>
      <w:marBottom w:val="0"/>
      <w:divBdr>
        <w:top w:val="none" w:sz="0" w:space="0" w:color="auto"/>
        <w:left w:val="none" w:sz="0" w:space="0" w:color="auto"/>
        <w:bottom w:val="none" w:sz="0" w:space="0" w:color="auto"/>
        <w:right w:val="none" w:sz="0" w:space="0" w:color="auto"/>
      </w:divBdr>
    </w:div>
    <w:div w:id="523589867">
      <w:bodyDiv w:val="1"/>
      <w:marLeft w:val="0"/>
      <w:marRight w:val="0"/>
      <w:marTop w:val="0"/>
      <w:marBottom w:val="0"/>
      <w:divBdr>
        <w:top w:val="none" w:sz="0" w:space="0" w:color="auto"/>
        <w:left w:val="none" w:sz="0" w:space="0" w:color="auto"/>
        <w:bottom w:val="none" w:sz="0" w:space="0" w:color="auto"/>
        <w:right w:val="none" w:sz="0" w:space="0" w:color="auto"/>
      </w:divBdr>
    </w:div>
    <w:div w:id="533352308">
      <w:bodyDiv w:val="1"/>
      <w:marLeft w:val="0"/>
      <w:marRight w:val="0"/>
      <w:marTop w:val="0"/>
      <w:marBottom w:val="0"/>
      <w:divBdr>
        <w:top w:val="none" w:sz="0" w:space="0" w:color="auto"/>
        <w:left w:val="none" w:sz="0" w:space="0" w:color="auto"/>
        <w:bottom w:val="none" w:sz="0" w:space="0" w:color="auto"/>
        <w:right w:val="none" w:sz="0" w:space="0" w:color="auto"/>
      </w:divBdr>
    </w:div>
    <w:div w:id="538321438">
      <w:bodyDiv w:val="1"/>
      <w:marLeft w:val="0"/>
      <w:marRight w:val="0"/>
      <w:marTop w:val="0"/>
      <w:marBottom w:val="0"/>
      <w:divBdr>
        <w:top w:val="none" w:sz="0" w:space="0" w:color="auto"/>
        <w:left w:val="none" w:sz="0" w:space="0" w:color="auto"/>
        <w:bottom w:val="none" w:sz="0" w:space="0" w:color="auto"/>
        <w:right w:val="none" w:sz="0" w:space="0" w:color="auto"/>
      </w:divBdr>
    </w:div>
    <w:div w:id="541134763">
      <w:bodyDiv w:val="1"/>
      <w:marLeft w:val="0"/>
      <w:marRight w:val="0"/>
      <w:marTop w:val="0"/>
      <w:marBottom w:val="0"/>
      <w:divBdr>
        <w:top w:val="none" w:sz="0" w:space="0" w:color="auto"/>
        <w:left w:val="none" w:sz="0" w:space="0" w:color="auto"/>
        <w:bottom w:val="none" w:sz="0" w:space="0" w:color="auto"/>
        <w:right w:val="none" w:sz="0" w:space="0" w:color="auto"/>
      </w:divBdr>
    </w:div>
    <w:div w:id="555552278">
      <w:bodyDiv w:val="1"/>
      <w:marLeft w:val="0"/>
      <w:marRight w:val="0"/>
      <w:marTop w:val="0"/>
      <w:marBottom w:val="0"/>
      <w:divBdr>
        <w:top w:val="none" w:sz="0" w:space="0" w:color="auto"/>
        <w:left w:val="none" w:sz="0" w:space="0" w:color="auto"/>
        <w:bottom w:val="none" w:sz="0" w:space="0" w:color="auto"/>
        <w:right w:val="none" w:sz="0" w:space="0" w:color="auto"/>
      </w:divBdr>
    </w:div>
    <w:div w:id="557130913">
      <w:bodyDiv w:val="1"/>
      <w:marLeft w:val="0"/>
      <w:marRight w:val="0"/>
      <w:marTop w:val="0"/>
      <w:marBottom w:val="0"/>
      <w:divBdr>
        <w:top w:val="none" w:sz="0" w:space="0" w:color="auto"/>
        <w:left w:val="none" w:sz="0" w:space="0" w:color="auto"/>
        <w:bottom w:val="none" w:sz="0" w:space="0" w:color="auto"/>
        <w:right w:val="none" w:sz="0" w:space="0" w:color="auto"/>
      </w:divBdr>
    </w:div>
    <w:div w:id="563370851">
      <w:bodyDiv w:val="1"/>
      <w:marLeft w:val="0"/>
      <w:marRight w:val="0"/>
      <w:marTop w:val="0"/>
      <w:marBottom w:val="0"/>
      <w:divBdr>
        <w:top w:val="none" w:sz="0" w:space="0" w:color="auto"/>
        <w:left w:val="none" w:sz="0" w:space="0" w:color="auto"/>
        <w:bottom w:val="none" w:sz="0" w:space="0" w:color="auto"/>
        <w:right w:val="none" w:sz="0" w:space="0" w:color="auto"/>
      </w:divBdr>
    </w:div>
    <w:div w:id="574633706">
      <w:bodyDiv w:val="1"/>
      <w:marLeft w:val="0"/>
      <w:marRight w:val="0"/>
      <w:marTop w:val="0"/>
      <w:marBottom w:val="0"/>
      <w:divBdr>
        <w:top w:val="none" w:sz="0" w:space="0" w:color="auto"/>
        <w:left w:val="none" w:sz="0" w:space="0" w:color="auto"/>
        <w:bottom w:val="none" w:sz="0" w:space="0" w:color="auto"/>
        <w:right w:val="none" w:sz="0" w:space="0" w:color="auto"/>
      </w:divBdr>
    </w:div>
    <w:div w:id="577666254">
      <w:bodyDiv w:val="1"/>
      <w:marLeft w:val="0"/>
      <w:marRight w:val="0"/>
      <w:marTop w:val="0"/>
      <w:marBottom w:val="0"/>
      <w:divBdr>
        <w:top w:val="none" w:sz="0" w:space="0" w:color="auto"/>
        <w:left w:val="none" w:sz="0" w:space="0" w:color="auto"/>
        <w:bottom w:val="none" w:sz="0" w:space="0" w:color="auto"/>
        <w:right w:val="none" w:sz="0" w:space="0" w:color="auto"/>
      </w:divBdr>
    </w:div>
    <w:div w:id="578516435">
      <w:bodyDiv w:val="1"/>
      <w:marLeft w:val="0"/>
      <w:marRight w:val="0"/>
      <w:marTop w:val="0"/>
      <w:marBottom w:val="0"/>
      <w:divBdr>
        <w:top w:val="none" w:sz="0" w:space="0" w:color="auto"/>
        <w:left w:val="none" w:sz="0" w:space="0" w:color="auto"/>
        <w:bottom w:val="none" w:sz="0" w:space="0" w:color="auto"/>
        <w:right w:val="none" w:sz="0" w:space="0" w:color="auto"/>
      </w:divBdr>
    </w:div>
    <w:div w:id="586772004">
      <w:bodyDiv w:val="1"/>
      <w:marLeft w:val="0"/>
      <w:marRight w:val="0"/>
      <w:marTop w:val="0"/>
      <w:marBottom w:val="0"/>
      <w:divBdr>
        <w:top w:val="none" w:sz="0" w:space="0" w:color="auto"/>
        <w:left w:val="none" w:sz="0" w:space="0" w:color="auto"/>
        <w:bottom w:val="none" w:sz="0" w:space="0" w:color="auto"/>
        <w:right w:val="none" w:sz="0" w:space="0" w:color="auto"/>
      </w:divBdr>
    </w:div>
    <w:div w:id="588927874">
      <w:bodyDiv w:val="1"/>
      <w:marLeft w:val="0"/>
      <w:marRight w:val="0"/>
      <w:marTop w:val="0"/>
      <w:marBottom w:val="0"/>
      <w:divBdr>
        <w:top w:val="none" w:sz="0" w:space="0" w:color="auto"/>
        <w:left w:val="none" w:sz="0" w:space="0" w:color="auto"/>
        <w:bottom w:val="none" w:sz="0" w:space="0" w:color="auto"/>
        <w:right w:val="none" w:sz="0" w:space="0" w:color="auto"/>
      </w:divBdr>
    </w:div>
    <w:div w:id="590161003">
      <w:bodyDiv w:val="1"/>
      <w:marLeft w:val="0"/>
      <w:marRight w:val="0"/>
      <w:marTop w:val="0"/>
      <w:marBottom w:val="0"/>
      <w:divBdr>
        <w:top w:val="none" w:sz="0" w:space="0" w:color="auto"/>
        <w:left w:val="none" w:sz="0" w:space="0" w:color="auto"/>
        <w:bottom w:val="none" w:sz="0" w:space="0" w:color="auto"/>
        <w:right w:val="none" w:sz="0" w:space="0" w:color="auto"/>
      </w:divBdr>
    </w:div>
    <w:div w:id="594097663">
      <w:bodyDiv w:val="1"/>
      <w:marLeft w:val="0"/>
      <w:marRight w:val="0"/>
      <w:marTop w:val="0"/>
      <w:marBottom w:val="0"/>
      <w:divBdr>
        <w:top w:val="none" w:sz="0" w:space="0" w:color="auto"/>
        <w:left w:val="none" w:sz="0" w:space="0" w:color="auto"/>
        <w:bottom w:val="none" w:sz="0" w:space="0" w:color="auto"/>
        <w:right w:val="none" w:sz="0" w:space="0" w:color="auto"/>
      </w:divBdr>
    </w:div>
    <w:div w:id="602614369">
      <w:bodyDiv w:val="1"/>
      <w:marLeft w:val="0"/>
      <w:marRight w:val="0"/>
      <w:marTop w:val="0"/>
      <w:marBottom w:val="0"/>
      <w:divBdr>
        <w:top w:val="none" w:sz="0" w:space="0" w:color="auto"/>
        <w:left w:val="none" w:sz="0" w:space="0" w:color="auto"/>
        <w:bottom w:val="none" w:sz="0" w:space="0" w:color="auto"/>
        <w:right w:val="none" w:sz="0" w:space="0" w:color="auto"/>
      </w:divBdr>
    </w:div>
    <w:div w:id="609361482">
      <w:bodyDiv w:val="1"/>
      <w:marLeft w:val="0"/>
      <w:marRight w:val="0"/>
      <w:marTop w:val="0"/>
      <w:marBottom w:val="0"/>
      <w:divBdr>
        <w:top w:val="none" w:sz="0" w:space="0" w:color="auto"/>
        <w:left w:val="none" w:sz="0" w:space="0" w:color="auto"/>
        <w:bottom w:val="none" w:sz="0" w:space="0" w:color="auto"/>
        <w:right w:val="none" w:sz="0" w:space="0" w:color="auto"/>
      </w:divBdr>
    </w:div>
    <w:div w:id="628244603">
      <w:bodyDiv w:val="1"/>
      <w:marLeft w:val="0"/>
      <w:marRight w:val="0"/>
      <w:marTop w:val="0"/>
      <w:marBottom w:val="0"/>
      <w:divBdr>
        <w:top w:val="none" w:sz="0" w:space="0" w:color="auto"/>
        <w:left w:val="none" w:sz="0" w:space="0" w:color="auto"/>
        <w:bottom w:val="none" w:sz="0" w:space="0" w:color="auto"/>
        <w:right w:val="none" w:sz="0" w:space="0" w:color="auto"/>
      </w:divBdr>
    </w:div>
    <w:div w:id="629089462">
      <w:bodyDiv w:val="1"/>
      <w:marLeft w:val="0"/>
      <w:marRight w:val="0"/>
      <w:marTop w:val="0"/>
      <w:marBottom w:val="0"/>
      <w:divBdr>
        <w:top w:val="none" w:sz="0" w:space="0" w:color="auto"/>
        <w:left w:val="none" w:sz="0" w:space="0" w:color="auto"/>
        <w:bottom w:val="none" w:sz="0" w:space="0" w:color="auto"/>
        <w:right w:val="none" w:sz="0" w:space="0" w:color="auto"/>
      </w:divBdr>
    </w:div>
    <w:div w:id="637806143">
      <w:bodyDiv w:val="1"/>
      <w:marLeft w:val="0"/>
      <w:marRight w:val="0"/>
      <w:marTop w:val="0"/>
      <w:marBottom w:val="0"/>
      <w:divBdr>
        <w:top w:val="none" w:sz="0" w:space="0" w:color="auto"/>
        <w:left w:val="none" w:sz="0" w:space="0" w:color="auto"/>
        <w:bottom w:val="none" w:sz="0" w:space="0" w:color="auto"/>
        <w:right w:val="none" w:sz="0" w:space="0" w:color="auto"/>
      </w:divBdr>
    </w:div>
    <w:div w:id="637955336">
      <w:bodyDiv w:val="1"/>
      <w:marLeft w:val="0"/>
      <w:marRight w:val="0"/>
      <w:marTop w:val="0"/>
      <w:marBottom w:val="0"/>
      <w:divBdr>
        <w:top w:val="none" w:sz="0" w:space="0" w:color="auto"/>
        <w:left w:val="none" w:sz="0" w:space="0" w:color="auto"/>
        <w:bottom w:val="none" w:sz="0" w:space="0" w:color="auto"/>
        <w:right w:val="none" w:sz="0" w:space="0" w:color="auto"/>
      </w:divBdr>
    </w:div>
    <w:div w:id="638656093">
      <w:bodyDiv w:val="1"/>
      <w:marLeft w:val="0"/>
      <w:marRight w:val="0"/>
      <w:marTop w:val="0"/>
      <w:marBottom w:val="0"/>
      <w:divBdr>
        <w:top w:val="none" w:sz="0" w:space="0" w:color="auto"/>
        <w:left w:val="none" w:sz="0" w:space="0" w:color="auto"/>
        <w:bottom w:val="none" w:sz="0" w:space="0" w:color="auto"/>
        <w:right w:val="none" w:sz="0" w:space="0" w:color="auto"/>
      </w:divBdr>
    </w:div>
    <w:div w:id="643125032">
      <w:bodyDiv w:val="1"/>
      <w:marLeft w:val="0"/>
      <w:marRight w:val="0"/>
      <w:marTop w:val="0"/>
      <w:marBottom w:val="0"/>
      <w:divBdr>
        <w:top w:val="none" w:sz="0" w:space="0" w:color="auto"/>
        <w:left w:val="none" w:sz="0" w:space="0" w:color="auto"/>
        <w:bottom w:val="none" w:sz="0" w:space="0" w:color="auto"/>
        <w:right w:val="none" w:sz="0" w:space="0" w:color="auto"/>
      </w:divBdr>
    </w:div>
    <w:div w:id="660280882">
      <w:bodyDiv w:val="1"/>
      <w:marLeft w:val="0"/>
      <w:marRight w:val="0"/>
      <w:marTop w:val="0"/>
      <w:marBottom w:val="0"/>
      <w:divBdr>
        <w:top w:val="none" w:sz="0" w:space="0" w:color="auto"/>
        <w:left w:val="none" w:sz="0" w:space="0" w:color="auto"/>
        <w:bottom w:val="none" w:sz="0" w:space="0" w:color="auto"/>
        <w:right w:val="none" w:sz="0" w:space="0" w:color="auto"/>
      </w:divBdr>
    </w:div>
    <w:div w:id="660933733">
      <w:bodyDiv w:val="1"/>
      <w:marLeft w:val="0"/>
      <w:marRight w:val="0"/>
      <w:marTop w:val="0"/>
      <w:marBottom w:val="0"/>
      <w:divBdr>
        <w:top w:val="none" w:sz="0" w:space="0" w:color="auto"/>
        <w:left w:val="none" w:sz="0" w:space="0" w:color="auto"/>
        <w:bottom w:val="none" w:sz="0" w:space="0" w:color="auto"/>
        <w:right w:val="none" w:sz="0" w:space="0" w:color="auto"/>
      </w:divBdr>
    </w:div>
    <w:div w:id="673991127">
      <w:bodyDiv w:val="1"/>
      <w:marLeft w:val="0"/>
      <w:marRight w:val="0"/>
      <w:marTop w:val="0"/>
      <w:marBottom w:val="0"/>
      <w:divBdr>
        <w:top w:val="none" w:sz="0" w:space="0" w:color="auto"/>
        <w:left w:val="none" w:sz="0" w:space="0" w:color="auto"/>
        <w:bottom w:val="none" w:sz="0" w:space="0" w:color="auto"/>
        <w:right w:val="none" w:sz="0" w:space="0" w:color="auto"/>
      </w:divBdr>
    </w:div>
    <w:div w:id="675689820">
      <w:bodyDiv w:val="1"/>
      <w:marLeft w:val="0"/>
      <w:marRight w:val="0"/>
      <w:marTop w:val="0"/>
      <w:marBottom w:val="0"/>
      <w:divBdr>
        <w:top w:val="none" w:sz="0" w:space="0" w:color="auto"/>
        <w:left w:val="none" w:sz="0" w:space="0" w:color="auto"/>
        <w:bottom w:val="none" w:sz="0" w:space="0" w:color="auto"/>
        <w:right w:val="none" w:sz="0" w:space="0" w:color="auto"/>
      </w:divBdr>
    </w:div>
    <w:div w:id="684206560">
      <w:bodyDiv w:val="1"/>
      <w:marLeft w:val="0"/>
      <w:marRight w:val="0"/>
      <w:marTop w:val="0"/>
      <w:marBottom w:val="0"/>
      <w:divBdr>
        <w:top w:val="none" w:sz="0" w:space="0" w:color="auto"/>
        <w:left w:val="none" w:sz="0" w:space="0" w:color="auto"/>
        <w:bottom w:val="none" w:sz="0" w:space="0" w:color="auto"/>
        <w:right w:val="none" w:sz="0" w:space="0" w:color="auto"/>
      </w:divBdr>
    </w:div>
    <w:div w:id="697465201">
      <w:bodyDiv w:val="1"/>
      <w:marLeft w:val="0"/>
      <w:marRight w:val="0"/>
      <w:marTop w:val="0"/>
      <w:marBottom w:val="0"/>
      <w:divBdr>
        <w:top w:val="none" w:sz="0" w:space="0" w:color="auto"/>
        <w:left w:val="none" w:sz="0" w:space="0" w:color="auto"/>
        <w:bottom w:val="none" w:sz="0" w:space="0" w:color="auto"/>
        <w:right w:val="none" w:sz="0" w:space="0" w:color="auto"/>
      </w:divBdr>
    </w:div>
    <w:div w:id="700596301">
      <w:bodyDiv w:val="1"/>
      <w:marLeft w:val="0"/>
      <w:marRight w:val="0"/>
      <w:marTop w:val="0"/>
      <w:marBottom w:val="0"/>
      <w:divBdr>
        <w:top w:val="none" w:sz="0" w:space="0" w:color="auto"/>
        <w:left w:val="none" w:sz="0" w:space="0" w:color="auto"/>
        <w:bottom w:val="none" w:sz="0" w:space="0" w:color="auto"/>
        <w:right w:val="none" w:sz="0" w:space="0" w:color="auto"/>
      </w:divBdr>
    </w:div>
    <w:div w:id="709456867">
      <w:bodyDiv w:val="1"/>
      <w:marLeft w:val="0"/>
      <w:marRight w:val="0"/>
      <w:marTop w:val="0"/>
      <w:marBottom w:val="0"/>
      <w:divBdr>
        <w:top w:val="none" w:sz="0" w:space="0" w:color="auto"/>
        <w:left w:val="none" w:sz="0" w:space="0" w:color="auto"/>
        <w:bottom w:val="none" w:sz="0" w:space="0" w:color="auto"/>
        <w:right w:val="none" w:sz="0" w:space="0" w:color="auto"/>
      </w:divBdr>
    </w:div>
    <w:div w:id="713039991">
      <w:bodyDiv w:val="1"/>
      <w:marLeft w:val="0"/>
      <w:marRight w:val="0"/>
      <w:marTop w:val="0"/>
      <w:marBottom w:val="0"/>
      <w:divBdr>
        <w:top w:val="none" w:sz="0" w:space="0" w:color="auto"/>
        <w:left w:val="none" w:sz="0" w:space="0" w:color="auto"/>
        <w:bottom w:val="none" w:sz="0" w:space="0" w:color="auto"/>
        <w:right w:val="none" w:sz="0" w:space="0" w:color="auto"/>
      </w:divBdr>
    </w:div>
    <w:div w:id="727649341">
      <w:bodyDiv w:val="1"/>
      <w:marLeft w:val="0"/>
      <w:marRight w:val="0"/>
      <w:marTop w:val="0"/>
      <w:marBottom w:val="0"/>
      <w:divBdr>
        <w:top w:val="none" w:sz="0" w:space="0" w:color="auto"/>
        <w:left w:val="none" w:sz="0" w:space="0" w:color="auto"/>
        <w:bottom w:val="none" w:sz="0" w:space="0" w:color="auto"/>
        <w:right w:val="none" w:sz="0" w:space="0" w:color="auto"/>
      </w:divBdr>
    </w:div>
    <w:div w:id="728460507">
      <w:bodyDiv w:val="1"/>
      <w:marLeft w:val="0"/>
      <w:marRight w:val="0"/>
      <w:marTop w:val="0"/>
      <w:marBottom w:val="0"/>
      <w:divBdr>
        <w:top w:val="none" w:sz="0" w:space="0" w:color="auto"/>
        <w:left w:val="none" w:sz="0" w:space="0" w:color="auto"/>
        <w:bottom w:val="none" w:sz="0" w:space="0" w:color="auto"/>
        <w:right w:val="none" w:sz="0" w:space="0" w:color="auto"/>
      </w:divBdr>
    </w:div>
    <w:div w:id="740950092">
      <w:bodyDiv w:val="1"/>
      <w:marLeft w:val="0"/>
      <w:marRight w:val="0"/>
      <w:marTop w:val="0"/>
      <w:marBottom w:val="0"/>
      <w:divBdr>
        <w:top w:val="none" w:sz="0" w:space="0" w:color="auto"/>
        <w:left w:val="none" w:sz="0" w:space="0" w:color="auto"/>
        <w:bottom w:val="none" w:sz="0" w:space="0" w:color="auto"/>
        <w:right w:val="none" w:sz="0" w:space="0" w:color="auto"/>
      </w:divBdr>
    </w:div>
    <w:div w:id="746803544">
      <w:bodyDiv w:val="1"/>
      <w:marLeft w:val="0"/>
      <w:marRight w:val="0"/>
      <w:marTop w:val="0"/>
      <w:marBottom w:val="0"/>
      <w:divBdr>
        <w:top w:val="none" w:sz="0" w:space="0" w:color="auto"/>
        <w:left w:val="none" w:sz="0" w:space="0" w:color="auto"/>
        <w:bottom w:val="none" w:sz="0" w:space="0" w:color="auto"/>
        <w:right w:val="none" w:sz="0" w:space="0" w:color="auto"/>
      </w:divBdr>
    </w:div>
    <w:div w:id="748691673">
      <w:bodyDiv w:val="1"/>
      <w:marLeft w:val="0"/>
      <w:marRight w:val="0"/>
      <w:marTop w:val="0"/>
      <w:marBottom w:val="0"/>
      <w:divBdr>
        <w:top w:val="none" w:sz="0" w:space="0" w:color="auto"/>
        <w:left w:val="none" w:sz="0" w:space="0" w:color="auto"/>
        <w:bottom w:val="none" w:sz="0" w:space="0" w:color="auto"/>
        <w:right w:val="none" w:sz="0" w:space="0" w:color="auto"/>
      </w:divBdr>
    </w:div>
    <w:div w:id="749742222">
      <w:bodyDiv w:val="1"/>
      <w:marLeft w:val="0"/>
      <w:marRight w:val="0"/>
      <w:marTop w:val="0"/>
      <w:marBottom w:val="0"/>
      <w:divBdr>
        <w:top w:val="none" w:sz="0" w:space="0" w:color="auto"/>
        <w:left w:val="none" w:sz="0" w:space="0" w:color="auto"/>
        <w:bottom w:val="none" w:sz="0" w:space="0" w:color="auto"/>
        <w:right w:val="none" w:sz="0" w:space="0" w:color="auto"/>
      </w:divBdr>
    </w:div>
    <w:div w:id="758480225">
      <w:bodyDiv w:val="1"/>
      <w:marLeft w:val="0"/>
      <w:marRight w:val="0"/>
      <w:marTop w:val="0"/>
      <w:marBottom w:val="0"/>
      <w:divBdr>
        <w:top w:val="none" w:sz="0" w:space="0" w:color="auto"/>
        <w:left w:val="none" w:sz="0" w:space="0" w:color="auto"/>
        <w:bottom w:val="none" w:sz="0" w:space="0" w:color="auto"/>
        <w:right w:val="none" w:sz="0" w:space="0" w:color="auto"/>
      </w:divBdr>
    </w:div>
    <w:div w:id="778523761">
      <w:bodyDiv w:val="1"/>
      <w:marLeft w:val="0"/>
      <w:marRight w:val="0"/>
      <w:marTop w:val="0"/>
      <w:marBottom w:val="0"/>
      <w:divBdr>
        <w:top w:val="none" w:sz="0" w:space="0" w:color="auto"/>
        <w:left w:val="none" w:sz="0" w:space="0" w:color="auto"/>
        <w:bottom w:val="none" w:sz="0" w:space="0" w:color="auto"/>
        <w:right w:val="none" w:sz="0" w:space="0" w:color="auto"/>
      </w:divBdr>
    </w:div>
    <w:div w:id="783695172">
      <w:bodyDiv w:val="1"/>
      <w:marLeft w:val="0"/>
      <w:marRight w:val="0"/>
      <w:marTop w:val="0"/>
      <w:marBottom w:val="0"/>
      <w:divBdr>
        <w:top w:val="none" w:sz="0" w:space="0" w:color="auto"/>
        <w:left w:val="none" w:sz="0" w:space="0" w:color="auto"/>
        <w:bottom w:val="none" w:sz="0" w:space="0" w:color="auto"/>
        <w:right w:val="none" w:sz="0" w:space="0" w:color="auto"/>
      </w:divBdr>
    </w:div>
    <w:div w:id="794717610">
      <w:bodyDiv w:val="1"/>
      <w:marLeft w:val="0"/>
      <w:marRight w:val="0"/>
      <w:marTop w:val="0"/>
      <w:marBottom w:val="0"/>
      <w:divBdr>
        <w:top w:val="none" w:sz="0" w:space="0" w:color="auto"/>
        <w:left w:val="none" w:sz="0" w:space="0" w:color="auto"/>
        <w:bottom w:val="none" w:sz="0" w:space="0" w:color="auto"/>
        <w:right w:val="none" w:sz="0" w:space="0" w:color="auto"/>
      </w:divBdr>
    </w:div>
    <w:div w:id="798692294">
      <w:bodyDiv w:val="1"/>
      <w:marLeft w:val="0"/>
      <w:marRight w:val="0"/>
      <w:marTop w:val="0"/>
      <w:marBottom w:val="0"/>
      <w:divBdr>
        <w:top w:val="none" w:sz="0" w:space="0" w:color="auto"/>
        <w:left w:val="none" w:sz="0" w:space="0" w:color="auto"/>
        <w:bottom w:val="none" w:sz="0" w:space="0" w:color="auto"/>
        <w:right w:val="none" w:sz="0" w:space="0" w:color="auto"/>
      </w:divBdr>
    </w:div>
    <w:div w:id="799029237">
      <w:bodyDiv w:val="1"/>
      <w:marLeft w:val="0"/>
      <w:marRight w:val="0"/>
      <w:marTop w:val="0"/>
      <w:marBottom w:val="0"/>
      <w:divBdr>
        <w:top w:val="none" w:sz="0" w:space="0" w:color="auto"/>
        <w:left w:val="none" w:sz="0" w:space="0" w:color="auto"/>
        <w:bottom w:val="none" w:sz="0" w:space="0" w:color="auto"/>
        <w:right w:val="none" w:sz="0" w:space="0" w:color="auto"/>
      </w:divBdr>
    </w:div>
    <w:div w:id="799494574">
      <w:bodyDiv w:val="1"/>
      <w:marLeft w:val="0"/>
      <w:marRight w:val="0"/>
      <w:marTop w:val="0"/>
      <w:marBottom w:val="0"/>
      <w:divBdr>
        <w:top w:val="none" w:sz="0" w:space="0" w:color="auto"/>
        <w:left w:val="none" w:sz="0" w:space="0" w:color="auto"/>
        <w:bottom w:val="none" w:sz="0" w:space="0" w:color="auto"/>
        <w:right w:val="none" w:sz="0" w:space="0" w:color="auto"/>
      </w:divBdr>
    </w:div>
    <w:div w:id="805702152">
      <w:bodyDiv w:val="1"/>
      <w:marLeft w:val="0"/>
      <w:marRight w:val="0"/>
      <w:marTop w:val="0"/>
      <w:marBottom w:val="0"/>
      <w:divBdr>
        <w:top w:val="none" w:sz="0" w:space="0" w:color="auto"/>
        <w:left w:val="none" w:sz="0" w:space="0" w:color="auto"/>
        <w:bottom w:val="none" w:sz="0" w:space="0" w:color="auto"/>
        <w:right w:val="none" w:sz="0" w:space="0" w:color="auto"/>
      </w:divBdr>
    </w:div>
    <w:div w:id="832330523">
      <w:bodyDiv w:val="1"/>
      <w:marLeft w:val="0"/>
      <w:marRight w:val="0"/>
      <w:marTop w:val="0"/>
      <w:marBottom w:val="0"/>
      <w:divBdr>
        <w:top w:val="none" w:sz="0" w:space="0" w:color="auto"/>
        <w:left w:val="none" w:sz="0" w:space="0" w:color="auto"/>
        <w:bottom w:val="none" w:sz="0" w:space="0" w:color="auto"/>
        <w:right w:val="none" w:sz="0" w:space="0" w:color="auto"/>
      </w:divBdr>
    </w:div>
    <w:div w:id="833178283">
      <w:bodyDiv w:val="1"/>
      <w:marLeft w:val="0"/>
      <w:marRight w:val="0"/>
      <w:marTop w:val="0"/>
      <w:marBottom w:val="0"/>
      <w:divBdr>
        <w:top w:val="none" w:sz="0" w:space="0" w:color="auto"/>
        <w:left w:val="none" w:sz="0" w:space="0" w:color="auto"/>
        <w:bottom w:val="none" w:sz="0" w:space="0" w:color="auto"/>
        <w:right w:val="none" w:sz="0" w:space="0" w:color="auto"/>
      </w:divBdr>
    </w:div>
    <w:div w:id="833379446">
      <w:bodyDiv w:val="1"/>
      <w:marLeft w:val="0"/>
      <w:marRight w:val="0"/>
      <w:marTop w:val="0"/>
      <w:marBottom w:val="0"/>
      <w:divBdr>
        <w:top w:val="none" w:sz="0" w:space="0" w:color="auto"/>
        <w:left w:val="none" w:sz="0" w:space="0" w:color="auto"/>
        <w:bottom w:val="none" w:sz="0" w:space="0" w:color="auto"/>
        <w:right w:val="none" w:sz="0" w:space="0" w:color="auto"/>
      </w:divBdr>
    </w:div>
    <w:div w:id="836724095">
      <w:bodyDiv w:val="1"/>
      <w:marLeft w:val="0"/>
      <w:marRight w:val="0"/>
      <w:marTop w:val="0"/>
      <w:marBottom w:val="0"/>
      <w:divBdr>
        <w:top w:val="none" w:sz="0" w:space="0" w:color="auto"/>
        <w:left w:val="none" w:sz="0" w:space="0" w:color="auto"/>
        <w:bottom w:val="none" w:sz="0" w:space="0" w:color="auto"/>
        <w:right w:val="none" w:sz="0" w:space="0" w:color="auto"/>
      </w:divBdr>
    </w:div>
    <w:div w:id="837891617">
      <w:bodyDiv w:val="1"/>
      <w:marLeft w:val="0"/>
      <w:marRight w:val="0"/>
      <w:marTop w:val="0"/>
      <w:marBottom w:val="0"/>
      <w:divBdr>
        <w:top w:val="none" w:sz="0" w:space="0" w:color="auto"/>
        <w:left w:val="none" w:sz="0" w:space="0" w:color="auto"/>
        <w:bottom w:val="none" w:sz="0" w:space="0" w:color="auto"/>
        <w:right w:val="none" w:sz="0" w:space="0" w:color="auto"/>
      </w:divBdr>
    </w:div>
    <w:div w:id="846794516">
      <w:bodyDiv w:val="1"/>
      <w:marLeft w:val="0"/>
      <w:marRight w:val="0"/>
      <w:marTop w:val="0"/>
      <w:marBottom w:val="0"/>
      <w:divBdr>
        <w:top w:val="none" w:sz="0" w:space="0" w:color="auto"/>
        <w:left w:val="none" w:sz="0" w:space="0" w:color="auto"/>
        <w:bottom w:val="none" w:sz="0" w:space="0" w:color="auto"/>
        <w:right w:val="none" w:sz="0" w:space="0" w:color="auto"/>
      </w:divBdr>
    </w:div>
    <w:div w:id="847407502">
      <w:bodyDiv w:val="1"/>
      <w:marLeft w:val="0"/>
      <w:marRight w:val="0"/>
      <w:marTop w:val="0"/>
      <w:marBottom w:val="0"/>
      <w:divBdr>
        <w:top w:val="none" w:sz="0" w:space="0" w:color="auto"/>
        <w:left w:val="none" w:sz="0" w:space="0" w:color="auto"/>
        <w:bottom w:val="none" w:sz="0" w:space="0" w:color="auto"/>
        <w:right w:val="none" w:sz="0" w:space="0" w:color="auto"/>
      </w:divBdr>
    </w:div>
    <w:div w:id="851383678">
      <w:bodyDiv w:val="1"/>
      <w:marLeft w:val="0"/>
      <w:marRight w:val="0"/>
      <w:marTop w:val="0"/>
      <w:marBottom w:val="0"/>
      <w:divBdr>
        <w:top w:val="none" w:sz="0" w:space="0" w:color="auto"/>
        <w:left w:val="none" w:sz="0" w:space="0" w:color="auto"/>
        <w:bottom w:val="none" w:sz="0" w:space="0" w:color="auto"/>
        <w:right w:val="none" w:sz="0" w:space="0" w:color="auto"/>
      </w:divBdr>
    </w:div>
    <w:div w:id="852452864">
      <w:bodyDiv w:val="1"/>
      <w:marLeft w:val="0"/>
      <w:marRight w:val="0"/>
      <w:marTop w:val="0"/>
      <w:marBottom w:val="0"/>
      <w:divBdr>
        <w:top w:val="none" w:sz="0" w:space="0" w:color="auto"/>
        <w:left w:val="none" w:sz="0" w:space="0" w:color="auto"/>
        <w:bottom w:val="none" w:sz="0" w:space="0" w:color="auto"/>
        <w:right w:val="none" w:sz="0" w:space="0" w:color="auto"/>
      </w:divBdr>
    </w:div>
    <w:div w:id="852693094">
      <w:bodyDiv w:val="1"/>
      <w:marLeft w:val="0"/>
      <w:marRight w:val="0"/>
      <w:marTop w:val="0"/>
      <w:marBottom w:val="0"/>
      <w:divBdr>
        <w:top w:val="none" w:sz="0" w:space="0" w:color="auto"/>
        <w:left w:val="none" w:sz="0" w:space="0" w:color="auto"/>
        <w:bottom w:val="none" w:sz="0" w:space="0" w:color="auto"/>
        <w:right w:val="none" w:sz="0" w:space="0" w:color="auto"/>
      </w:divBdr>
    </w:div>
    <w:div w:id="853032964">
      <w:bodyDiv w:val="1"/>
      <w:marLeft w:val="0"/>
      <w:marRight w:val="0"/>
      <w:marTop w:val="0"/>
      <w:marBottom w:val="0"/>
      <w:divBdr>
        <w:top w:val="none" w:sz="0" w:space="0" w:color="auto"/>
        <w:left w:val="none" w:sz="0" w:space="0" w:color="auto"/>
        <w:bottom w:val="none" w:sz="0" w:space="0" w:color="auto"/>
        <w:right w:val="none" w:sz="0" w:space="0" w:color="auto"/>
      </w:divBdr>
    </w:div>
    <w:div w:id="856233301">
      <w:bodyDiv w:val="1"/>
      <w:marLeft w:val="0"/>
      <w:marRight w:val="0"/>
      <w:marTop w:val="0"/>
      <w:marBottom w:val="0"/>
      <w:divBdr>
        <w:top w:val="none" w:sz="0" w:space="0" w:color="auto"/>
        <w:left w:val="none" w:sz="0" w:space="0" w:color="auto"/>
        <w:bottom w:val="none" w:sz="0" w:space="0" w:color="auto"/>
        <w:right w:val="none" w:sz="0" w:space="0" w:color="auto"/>
      </w:divBdr>
    </w:div>
    <w:div w:id="856650527">
      <w:bodyDiv w:val="1"/>
      <w:marLeft w:val="0"/>
      <w:marRight w:val="0"/>
      <w:marTop w:val="0"/>
      <w:marBottom w:val="0"/>
      <w:divBdr>
        <w:top w:val="none" w:sz="0" w:space="0" w:color="auto"/>
        <w:left w:val="none" w:sz="0" w:space="0" w:color="auto"/>
        <w:bottom w:val="none" w:sz="0" w:space="0" w:color="auto"/>
        <w:right w:val="none" w:sz="0" w:space="0" w:color="auto"/>
      </w:divBdr>
    </w:div>
    <w:div w:id="857549905">
      <w:bodyDiv w:val="1"/>
      <w:marLeft w:val="0"/>
      <w:marRight w:val="0"/>
      <w:marTop w:val="0"/>
      <w:marBottom w:val="0"/>
      <w:divBdr>
        <w:top w:val="none" w:sz="0" w:space="0" w:color="auto"/>
        <w:left w:val="none" w:sz="0" w:space="0" w:color="auto"/>
        <w:bottom w:val="none" w:sz="0" w:space="0" w:color="auto"/>
        <w:right w:val="none" w:sz="0" w:space="0" w:color="auto"/>
      </w:divBdr>
    </w:div>
    <w:div w:id="867723946">
      <w:bodyDiv w:val="1"/>
      <w:marLeft w:val="0"/>
      <w:marRight w:val="0"/>
      <w:marTop w:val="0"/>
      <w:marBottom w:val="0"/>
      <w:divBdr>
        <w:top w:val="none" w:sz="0" w:space="0" w:color="auto"/>
        <w:left w:val="none" w:sz="0" w:space="0" w:color="auto"/>
        <w:bottom w:val="none" w:sz="0" w:space="0" w:color="auto"/>
        <w:right w:val="none" w:sz="0" w:space="0" w:color="auto"/>
      </w:divBdr>
    </w:div>
    <w:div w:id="873731628">
      <w:bodyDiv w:val="1"/>
      <w:marLeft w:val="0"/>
      <w:marRight w:val="0"/>
      <w:marTop w:val="0"/>
      <w:marBottom w:val="0"/>
      <w:divBdr>
        <w:top w:val="none" w:sz="0" w:space="0" w:color="auto"/>
        <w:left w:val="none" w:sz="0" w:space="0" w:color="auto"/>
        <w:bottom w:val="none" w:sz="0" w:space="0" w:color="auto"/>
        <w:right w:val="none" w:sz="0" w:space="0" w:color="auto"/>
      </w:divBdr>
    </w:div>
    <w:div w:id="874074351">
      <w:bodyDiv w:val="1"/>
      <w:marLeft w:val="0"/>
      <w:marRight w:val="0"/>
      <w:marTop w:val="0"/>
      <w:marBottom w:val="0"/>
      <w:divBdr>
        <w:top w:val="none" w:sz="0" w:space="0" w:color="auto"/>
        <w:left w:val="none" w:sz="0" w:space="0" w:color="auto"/>
        <w:bottom w:val="none" w:sz="0" w:space="0" w:color="auto"/>
        <w:right w:val="none" w:sz="0" w:space="0" w:color="auto"/>
      </w:divBdr>
    </w:div>
    <w:div w:id="874928827">
      <w:bodyDiv w:val="1"/>
      <w:marLeft w:val="0"/>
      <w:marRight w:val="0"/>
      <w:marTop w:val="0"/>
      <w:marBottom w:val="0"/>
      <w:divBdr>
        <w:top w:val="none" w:sz="0" w:space="0" w:color="auto"/>
        <w:left w:val="none" w:sz="0" w:space="0" w:color="auto"/>
        <w:bottom w:val="none" w:sz="0" w:space="0" w:color="auto"/>
        <w:right w:val="none" w:sz="0" w:space="0" w:color="auto"/>
      </w:divBdr>
    </w:div>
    <w:div w:id="883445185">
      <w:bodyDiv w:val="1"/>
      <w:marLeft w:val="0"/>
      <w:marRight w:val="0"/>
      <w:marTop w:val="0"/>
      <w:marBottom w:val="0"/>
      <w:divBdr>
        <w:top w:val="none" w:sz="0" w:space="0" w:color="auto"/>
        <w:left w:val="none" w:sz="0" w:space="0" w:color="auto"/>
        <w:bottom w:val="none" w:sz="0" w:space="0" w:color="auto"/>
        <w:right w:val="none" w:sz="0" w:space="0" w:color="auto"/>
      </w:divBdr>
    </w:div>
    <w:div w:id="885873773">
      <w:bodyDiv w:val="1"/>
      <w:marLeft w:val="0"/>
      <w:marRight w:val="0"/>
      <w:marTop w:val="0"/>
      <w:marBottom w:val="0"/>
      <w:divBdr>
        <w:top w:val="none" w:sz="0" w:space="0" w:color="auto"/>
        <w:left w:val="none" w:sz="0" w:space="0" w:color="auto"/>
        <w:bottom w:val="none" w:sz="0" w:space="0" w:color="auto"/>
        <w:right w:val="none" w:sz="0" w:space="0" w:color="auto"/>
      </w:divBdr>
    </w:div>
    <w:div w:id="887645016">
      <w:bodyDiv w:val="1"/>
      <w:marLeft w:val="0"/>
      <w:marRight w:val="0"/>
      <w:marTop w:val="0"/>
      <w:marBottom w:val="0"/>
      <w:divBdr>
        <w:top w:val="none" w:sz="0" w:space="0" w:color="auto"/>
        <w:left w:val="none" w:sz="0" w:space="0" w:color="auto"/>
        <w:bottom w:val="none" w:sz="0" w:space="0" w:color="auto"/>
        <w:right w:val="none" w:sz="0" w:space="0" w:color="auto"/>
      </w:divBdr>
    </w:div>
    <w:div w:id="891379489">
      <w:bodyDiv w:val="1"/>
      <w:marLeft w:val="0"/>
      <w:marRight w:val="0"/>
      <w:marTop w:val="0"/>
      <w:marBottom w:val="0"/>
      <w:divBdr>
        <w:top w:val="none" w:sz="0" w:space="0" w:color="auto"/>
        <w:left w:val="none" w:sz="0" w:space="0" w:color="auto"/>
        <w:bottom w:val="none" w:sz="0" w:space="0" w:color="auto"/>
        <w:right w:val="none" w:sz="0" w:space="0" w:color="auto"/>
      </w:divBdr>
    </w:div>
    <w:div w:id="892931855">
      <w:bodyDiv w:val="1"/>
      <w:marLeft w:val="0"/>
      <w:marRight w:val="0"/>
      <w:marTop w:val="0"/>
      <w:marBottom w:val="0"/>
      <w:divBdr>
        <w:top w:val="none" w:sz="0" w:space="0" w:color="auto"/>
        <w:left w:val="none" w:sz="0" w:space="0" w:color="auto"/>
        <w:bottom w:val="none" w:sz="0" w:space="0" w:color="auto"/>
        <w:right w:val="none" w:sz="0" w:space="0" w:color="auto"/>
      </w:divBdr>
    </w:div>
    <w:div w:id="900754231">
      <w:bodyDiv w:val="1"/>
      <w:marLeft w:val="0"/>
      <w:marRight w:val="0"/>
      <w:marTop w:val="0"/>
      <w:marBottom w:val="0"/>
      <w:divBdr>
        <w:top w:val="none" w:sz="0" w:space="0" w:color="auto"/>
        <w:left w:val="none" w:sz="0" w:space="0" w:color="auto"/>
        <w:bottom w:val="none" w:sz="0" w:space="0" w:color="auto"/>
        <w:right w:val="none" w:sz="0" w:space="0" w:color="auto"/>
      </w:divBdr>
    </w:div>
    <w:div w:id="907499589">
      <w:bodyDiv w:val="1"/>
      <w:marLeft w:val="0"/>
      <w:marRight w:val="0"/>
      <w:marTop w:val="0"/>
      <w:marBottom w:val="0"/>
      <w:divBdr>
        <w:top w:val="none" w:sz="0" w:space="0" w:color="auto"/>
        <w:left w:val="none" w:sz="0" w:space="0" w:color="auto"/>
        <w:bottom w:val="none" w:sz="0" w:space="0" w:color="auto"/>
        <w:right w:val="none" w:sz="0" w:space="0" w:color="auto"/>
      </w:divBdr>
    </w:div>
    <w:div w:id="913704113">
      <w:bodyDiv w:val="1"/>
      <w:marLeft w:val="0"/>
      <w:marRight w:val="0"/>
      <w:marTop w:val="0"/>
      <w:marBottom w:val="0"/>
      <w:divBdr>
        <w:top w:val="none" w:sz="0" w:space="0" w:color="auto"/>
        <w:left w:val="none" w:sz="0" w:space="0" w:color="auto"/>
        <w:bottom w:val="none" w:sz="0" w:space="0" w:color="auto"/>
        <w:right w:val="none" w:sz="0" w:space="0" w:color="auto"/>
      </w:divBdr>
    </w:div>
    <w:div w:id="927539057">
      <w:bodyDiv w:val="1"/>
      <w:marLeft w:val="0"/>
      <w:marRight w:val="0"/>
      <w:marTop w:val="0"/>
      <w:marBottom w:val="0"/>
      <w:divBdr>
        <w:top w:val="none" w:sz="0" w:space="0" w:color="auto"/>
        <w:left w:val="none" w:sz="0" w:space="0" w:color="auto"/>
        <w:bottom w:val="none" w:sz="0" w:space="0" w:color="auto"/>
        <w:right w:val="none" w:sz="0" w:space="0" w:color="auto"/>
      </w:divBdr>
    </w:div>
    <w:div w:id="934480398">
      <w:bodyDiv w:val="1"/>
      <w:marLeft w:val="0"/>
      <w:marRight w:val="0"/>
      <w:marTop w:val="0"/>
      <w:marBottom w:val="0"/>
      <w:divBdr>
        <w:top w:val="none" w:sz="0" w:space="0" w:color="auto"/>
        <w:left w:val="none" w:sz="0" w:space="0" w:color="auto"/>
        <w:bottom w:val="none" w:sz="0" w:space="0" w:color="auto"/>
        <w:right w:val="none" w:sz="0" w:space="0" w:color="auto"/>
      </w:divBdr>
    </w:div>
    <w:div w:id="952400997">
      <w:bodyDiv w:val="1"/>
      <w:marLeft w:val="0"/>
      <w:marRight w:val="0"/>
      <w:marTop w:val="0"/>
      <w:marBottom w:val="0"/>
      <w:divBdr>
        <w:top w:val="none" w:sz="0" w:space="0" w:color="auto"/>
        <w:left w:val="none" w:sz="0" w:space="0" w:color="auto"/>
        <w:bottom w:val="none" w:sz="0" w:space="0" w:color="auto"/>
        <w:right w:val="none" w:sz="0" w:space="0" w:color="auto"/>
      </w:divBdr>
    </w:div>
    <w:div w:id="961612712">
      <w:bodyDiv w:val="1"/>
      <w:marLeft w:val="0"/>
      <w:marRight w:val="0"/>
      <w:marTop w:val="0"/>
      <w:marBottom w:val="0"/>
      <w:divBdr>
        <w:top w:val="none" w:sz="0" w:space="0" w:color="auto"/>
        <w:left w:val="none" w:sz="0" w:space="0" w:color="auto"/>
        <w:bottom w:val="none" w:sz="0" w:space="0" w:color="auto"/>
        <w:right w:val="none" w:sz="0" w:space="0" w:color="auto"/>
      </w:divBdr>
    </w:div>
    <w:div w:id="965699353">
      <w:bodyDiv w:val="1"/>
      <w:marLeft w:val="0"/>
      <w:marRight w:val="0"/>
      <w:marTop w:val="0"/>
      <w:marBottom w:val="0"/>
      <w:divBdr>
        <w:top w:val="none" w:sz="0" w:space="0" w:color="auto"/>
        <w:left w:val="none" w:sz="0" w:space="0" w:color="auto"/>
        <w:bottom w:val="none" w:sz="0" w:space="0" w:color="auto"/>
        <w:right w:val="none" w:sz="0" w:space="0" w:color="auto"/>
      </w:divBdr>
    </w:div>
    <w:div w:id="971909894">
      <w:bodyDiv w:val="1"/>
      <w:marLeft w:val="0"/>
      <w:marRight w:val="0"/>
      <w:marTop w:val="0"/>
      <w:marBottom w:val="0"/>
      <w:divBdr>
        <w:top w:val="none" w:sz="0" w:space="0" w:color="auto"/>
        <w:left w:val="none" w:sz="0" w:space="0" w:color="auto"/>
        <w:bottom w:val="none" w:sz="0" w:space="0" w:color="auto"/>
        <w:right w:val="none" w:sz="0" w:space="0" w:color="auto"/>
      </w:divBdr>
    </w:div>
    <w:div w:id="973366647">
      <w:bodyDiv w:val="1"/>
      <w:marLeft w:val="0"/>
      <w:marRight w:val="0"/>
      <w:marTop w:val="0"/>
      <w:marBottom w:val="0"/>
      <w:divBdr>
        <w:top w:val="none" w:sz="0" w:space="0" w:color="auto"/>
        <w:left w:val="none" w:sz="0" w:space="0" w:color="auto"/>
        <w:bottom w:val="none" w:sz="0" w:space="0" w:color="auto"/>
        <w:right w:val="none" w:sz="0" w:space="0" w:color="auto"/>
      </w:divBdr>
    </w:div>
    <w:div w:id="978266863">
      <w:bodyDiv w:val="1"/>
      <w:marLeft w:val="0"/>
      <w:marRight w:val="0"/>
      <w:marTop w:val="0"/>
      <w:marBottom w:val="0"/>
      <w:divBdr>
        <w:top w:val="none" w:sz="0" w:space="0" w:color="auto"/>
        <w:left w:val="none" w:sz="0" w:space="0" w:color="auto"/>
        <w:bottom w:val="none" w:sz="0" w:space="0" w:color="auto"/>
        <w:right w:val="none" w:sz="0" w:space="0" w:color="auto"/>
      </w:divBdr>
    </w:div>
    <w:div w:id="986084742">
      <w:bodyDiv w:val="1"/>
      <w:marLeft w:val="0"/>
      <w:marRight w:val="0"/>
      <w:marTop w:val="0"/>
      <w:marBottom w:val="0"/>
      <w:divBdr>
        <w:top w:val="none" w:sz="0" w:space="0" w:color="auto"/>
        <w:left w:val="none" w:sz="0" w:space="0" w:color="auto"/>
        <w:bottom w:val="none" w:sz="0" w:space="0" w:color="auto"/>
        <w:right w:val="none" w:sz="0" w:space="0" w:color="auto"/>
      </w:divBdr>
    </w:div>
    <w:div w:id="1017661315">
      <w:bodyDiv w:val="1"/>
      <w:marLeft w:val="0"/>
      <w:marRight w:val="0"/>
      <w:marTop w:val="0"/>
      <w:marBottom w:val="0"/>
      <w:divBdr>
        <w:top w:val="none" w:sz="0" w:space="0" w:color="auto"/>
        <w:left w:val="none" w:sz="0" w:space="0" w:color="auto"/>
        <w:bottom w:val="none" w:sz="0" w:space="0" w:color="auto"/>
        <w:right w:val="none" w:sz="0" w:space="0" w:color="auto"/>
      </w:divBdr>
    </w:div>
    <w:div w:id="1018774053">
      <w:bodyDiv w:val="1"/>
      <w:marLeft w:val="0"/>
      <w:marRight w:val="0"/>
      <w:marTop w:val="0"/>
      <w:marBottom w:val="0"/>
      <w:divBdr>
        <w:top w:val="none" w:sz="0" w:space="0" w:color="auto"/>
        <w:left w:val="none" w:sz="0" w:space="0" w:color="auto"/>
        <w:bottom w:val="none" w:sz="0" w:space="0" w:color="auto"/>
        <w:right w:val="none" w:sz="0" w:space="0" w:color="auto"/>
      </w:divBdr>
    </w:div>
    <w:div w:id="1019624314">
      <w:bodyDiv w:val="1"/>
      <w:marLeft w:val="0"/>
      <w:marRight w:val="0"/>
      <w:marTop w:val="0"/>
      <w:marBottom w:val="0"/>
      <w:divBdr>
        <w:top w:val="none" w:sz="0" w:space="0" w:color="auto"/>
        <w:left w:val="none" w:sz="0" w:space="0" w:color="auto"/>
        <w:bottom w:val="none" w:sz="0" w:space="0" w:color="auto"/>
        <w:right w:val="none" w:sz="0" w:space="0" w:color="auto"/>
      </w:divBdr>
    </w:div>
    <w:div w:id="1021737133">
      <w:bodyDiv w:val="1"/>
      <w:marLeft w:val="0"/>
      <w:marRight w:val="0"/>
      <w:marTop w:val="0"/>
      <w:marBottom w:val="0"/>
      <w:divBdr>
        <w:top w:val="none" w:sz="0" w:space="0" w:color="auto"/>
        <w:left w:val="none" w:sz="0" w:space="0" w:color="auto"/>
        <w:bottom w:val="none" w:sz="0" w:space="0" w:color="auto"/>
        <w:right w:val="none" w:sz="0" w:space="0" w:color="auto"/>
      </w:divBdr>
    </w:div>
    <w:div w:id="1027213691">
      <w:bodyDiv w:val="1"/>
      <w:marLeft w:val="0"/>
      <w:marRight w:val="0"/>
      <w:marTop w:val="0"/>
      <w:marBottom w:val="0"/>
      <w:divBdr>
        <w:top w:val="none" w:sz="0" w:space="0" w:color="auto"/>
        <w:left w:val="none" w:sz="0" w:space="0" w:color="auto"/>
        <w:bottom w:val="none" w:sz="0" w:space="0" w:color="auto"/>
        <w:right w:val="none" w:sz="0" w:space="0" w:color="auto"/>
      </w:divBdr>
    </w:div>
    <w:div w:id="1028222264">
      <w:bodyDiv w:val="1"/>
      <w:marLeft w:val="0"/>
      <w:marRight w:val="0"/>
      <w:marTop w:val="0"/>
      <w:marBottom w:val="0"/>
      <w:divBdr>
        <w:top w:val="none" w:sz="0" w:space="0" w:color="auto"/>
        <w:left w:val="none" w:sz="0" w:space="0" w:color="auto"/>
        <w:bottom w:val="none" w:sz="0" w:space="0" w:color="auto"/>
        <w:right w:val="none" w:sz="0" w:space="0" w:color="auto"/>
      </w:divBdr>
    </w:div>
    <w:div w:id="1035232675">
      <w:bodyDiv w:val="1"/>
      <w:marLeft w:val="0"/>
      <w:marRight w:val="0"/>
      <w:marTop w:val="0"/>
      <w:marBottom w:val="0"/>
      <w:divBdr>
        <w:top w:val="none" w:sz="0" w:space="0" w:color="auto"/>
        <w:left w:val="none" w:sz="0" w:space="0" w:color="auto"/>
        <w:bottom w:val="none" w:sz="0" w:space="0" w:color="auto"/>
        <w:right w:val="none" w:sz="0" w:space="0" w:color="auto"/>
      </w:divBdr>
    </w:div>
    <w:div w:id="1038819257">
      <w:bodyDiv w:val="1"/>
      <w:marLeft w:val="0"/>
      <w:marRight w:val="0"/>
      <w:marTop w:val="0"/>
      <w:marBottom w:val="0"/>
      <w:divBdr>
        <w:top w:val="none" w:sz="0" w:space="0" w:color="auto"/>
        <w:left w:val="none" w:sz="0" w:space="0" w:color="auto"/>
        <w:bottom w:val="none" w:sz="0" w:space="0" w:color="auto"/>
        <w:right w:val="none" w:sz="0" w:space="0" w:color="auto"/>
      </w:divBdr>
    </w:div>
    <w:div w:id="1040084774">
      <w:bodyDiv w:val="1"/>
      <w:marLeft w:val="0"/>
      <w:marRight w:val="0"/>
      <w:marTop w:val="0"/>
      <w:marBottom w:val="0"/>
      <w:divBdr>
        <w:top w:val="none" w:sz="0" w:space="0" w:color="auto"/>
        <w:left w:val="none" w:sz="0" w:space="0" w:color="auto"/>
        <w:bottom w:val="none" w:sz="0" w:space="0" w:color="auto"/>
        <w:right w:val="none" w:sz="0" w:space="0" w:color="auto"/>
      </w:divBdr>
    </w:div>
    <w:div w:id="1040547775">
      <w:bodyDiv w:val="1"/>
      <w:marLeft w:val="0"/>
      <w:marRight w:val="0"/>
      <w:marTop w:val="0"/>
      <w:marBottom w:val="0"/>
      <w:divBdr>
        <w:top w:val="none" w:sz="0" w:space="0" w:color="auto"/>
        <w:left w:val="none" w:sz="0" w:space="0" w:color="auto"/>
        <w:bottom w:val="none" w:sz="0" w:space="0" w:color="auto"/>
        <w:right w:val="none" w:sz="0" w:space="0" w:color="auto"/>
      </w:divBdr>
    </w:div>
    <w:div w:id="1041707478">
      <w:bodyDiv w:val="1"/>
      <w:marLeft w:val="0"/>
      <w:marRight w:val="0"/>
      <w:marTop w:val="0"/>
      <w:marBottom w:val="0"/>
      <w:divBdr>
        <w:top w:val="none" w:sz="0" w:space="0" w:color="auto"/>
        <w:left w:val="none" w:sz="0" w:space="0" w:color="auto"/>
        <w:bottom w:val="none" w:sz="0" w:space="0" w:color="auto"/>
        <w:right w:val="none" w:sz="0" w:space="0" w:color="auto"/>
      </w:divBdr>
    </w:div>
    <w:div w:id="1044404708">
      <w:bodyDiv w:val="1"/>
      <w:marLeft w:val="0"/>
      <w:marRight w:val="0"/>
      <w:marTop w:val="0"/>
      <w:marBottom w:val="0"/>
      <w:divBdr>
        <w:top w:val="none" w:sz="0" w:space="0" w:color="auto"/>
        <w:left w:val="none" w:sz="0" w:space="0" w:color="auto"/>
        <w:bottom w:val="none" w:sz="0" w:space="0" w:color="auto"/>
        <w:right w:val="none" w:sz="0" w:space="0" w:color="auto"/>
      </w:divBdr>
    </w:div>
    <w:div w:id="1051078024">
      <w:bodyDiv w:val="1"/>
      <w:marLeft w:val="0"/>
      <w:marRight w:val="0"/>
      <w:marTop w:val="0"/>
      <w:marBottom w:val="0"/>
      <w:divBdr>
        <w:top w:val="none" w:sz="0" w:space="0" w:color="auto"/>
        <w:left w:val="none" w:sz="0" w:space="0" w:color="auto"/>
        <w:bottom w:val="none" w:sz="0" w:space="0" w:color="auto"/>
        <w:right w:val="none" w:sz="0" w:space="0" w:color="auto"/>
      </w:divBdr>
    </w:div>
    <w:div w:id="1053966507">
      <w:bodyDiv w:val="1"/>
      <w:marLeft w:val="0"/>
      <w:marRight w:val="0"/>
      <w:marTop w:val="0"/>
      <w:marBottom w:val="0"/>
      <w:divBdr>
        <w:top w:val="none" w:sz="0" w:space="0" w:color="auto"/>
        <w:left w:val="none" w:sz="0" w:space="0" w:color="auto"/>
        <w:bottom w:val="none" w:sz="0" w:space="0" w:color="auto"/>
        <w:right w:val="none" w:sz="0" w:space="0" w:color="auto"/>
      </w:divBdr>
    </w:div>
    <w:div w:id="1056271839">
      <w:bodyDiv w:val="1"/>
      <w:marLeft w:val="0"/>
      <w:marRight w:val="0"/>
      <w:marTop w:val="0"/>
      <w:marBottom w:val="0"/>
      <w:divBdr>
        <w:top w:val="none" w:sz="0" w:space="0" w:color="auto"/>
        <w:left w:val="none" w:sz="0" w:space="0" w:color="auto"/>
        <w:bottom w:val="none" w:sz="0" w:space="0" w:color="auto"/>
        <w:right w:val="none" w:sz="0" w:space="0" w:color="auto"/>
      </w:divBdr>
    </w:div>
    <w:div w:id="1059865076">
      <w:bodyDiv w:val="1"/>
      <w:marLeft w:val="0"/>
      <w:marRight w:val="0"/>
      <w:marTop w:val="0"/>
      <w:marBottom w:val="0"/>
      <w:divBdr>
        <w:top w:val="none" w:sz="0" w:space="0" w:color="auto"/>
        <w:left w:val="none" w:sz="0" w:space="0" w:color="auto"/>
        <w:bottom w:val="none" w:sz="0" w:space="0" w:color="auto"/>
        <w:right w:val="none" w:sz="0" w:space="0" w:color="auto"/>
      </w:divBdr>
    </w:div>
    <w:div w:id="1060443163">
      <w:bodyDiv w:val="1"/>
      <w:marLeft w:val="0"/>
      <w:marRight w:val="0"/>
      <w:marTop w:val="0"/>
      <w:marBottom w:val="0"/>
      <w:divBdr>
        <w:top w:val="none" w:sz="0" w:space="0" w:color="auto"/>
        <w:left w:val="none" w:sz="0" w:space="0" w:color="auto"/>
        <w:bottom w:val="none" w:sz="0" w:space="0" w:color="auto"/>
        <w:right w:val="none" w:sz="0" w:space="0" w:color="auto"/>
      </w:divBdr>
    </w:div>
    <w:div w:id="1062095119">
      <w:bodyDiv w:val="1"/>
      <w:marLeft w:val="0"/>
      <w:marRight w:val="0"/>
      <w:marTop w:val="0"/>
      <w:marBottom w:val="0"/>
      <w:divBdr>
        <w:top w:val="none" w:sz="0" w:space="0" w:color="auto"/>
        <w:left w:val="none" w:sz="0" w:space="0" w:color="auto"/>
        <w:bottom w:val="none" w:sz="0" w:space="0" w:color="auto"/>
        <w:right w:val="none" w:sz="0" w:space="0" w:color="auto"/>
      </w:divBdr>
    </w:div>
    <w:div w:id="1071804399">
      <w:bodyDiv w:val="1"/>
      <w:marLeft w:val="0"/>
      <w:marRight w:val="0"/>
      <w:marTop w:val="0"/>
      <w:marBottom w:val="0"/>
      <w:divBdr>
        <w:top w:val="none" w:sz="0" w:space="0" w:color="auto"/>
        <w:left w:val="none" w:sz="0" w:space="0" w:color="auto"/>
        <w:bottom w:val="none" w:sz="0" w:space="0" w:color="auto"/>
        <w:right w:val="none" w:sz="0" w:space="0" w:color="auto"/>
      </w:divBdr>
    </w:div>
    <w:div w:id="1075786319">
      <w:bodyDiv w:val="1"/>
      <w:marLeft w:val="0"/>
      <w:marRight w:val="0"/>
      <w:marTop w:val="0"/>
      <w:marBottom w:val="0"/>
      <w:divBdr>
        <w:top w:val="none" w:sz="0" w:space="0" w:color="auto"/>
        <w:left w:val="none" w:sz="0" w:space="0" w:color="auto"/>
        <w:bottom w:val="none" w:sz="0" w:space="0" w:color="auto"/>
        <w:right w:val="none" w:sz="0" w:space="0" w:color="auto"/>
      </w:divBdr>
    </w:div>
    <w:div w:id="1081566374">
      <w:bodyDiv w:val="1"/>
      <w:marLeft w:val="0"/>
      <w:marRight w:val="0"/>
      <w:marTop w:val="0"/>
      <w:marBottom w:val="0"/>
      <w:divBdr>
        <w:top w:val="none" w:sz="0" w:space="0" w:color="auto"/>
        <w:left w:val="none" w:sz="0" w:space="0" w:color="auto"/>
        <w:bottom w:val="none" w:sz="0" w:space="0" w:color="auto"/>
        <w:right w:val="none" w:sz="0" w:space="0" w:color="auto"/>
      </w:divBdr>
    </w:div>
    <w:div w:id="1100491200">
      <w:bodyDiv w:val="1"/>
      <w:marLeft w:val="0"/>
      <w:marRight w:val="0"/>
      <w:marTop w:val="0"/>
      <w:marBottom w:val="0"/>
      <w:divBdr>
        <w:top w:val="none" w:sz="0" w:space="0" w:color="auto"/>
        <w:left w:val="none" w:sz="0" w:space="0" w:color="auto"/>
        <w:bottom w:val="none" w:sz="0" w:space="0" w:color="auto"/>
        <w:right w:val="none" w:sz="0" w:space="0" w:color="auto"/>
      </w:divBdr>
    </w:div>
    <w:div w:id="1118912031">
      <w:bodyDiv w:val="1"/>
      <w:marLeft w:val="0"/>
      <w:marRight w:val="0"/>
      <w:marTop w:val="0"/>
      <w:marBottom w:val="0"/>
      <w:divBdr>
        <w:top w:val="none" w:sz="0" w:space="0" w:color="auto"/>
        <w:left w:val="none" w:sz="0" w:space="0" w:color="auto"/>
        <w:bottom w:val="none" w:sz="0" w:space="0" w:color="auto"/>
        <w:right w:val="none" w:sz="0" w:space="0" w:color="auto"/>
      </w:divBdr>
    </w:div>
    <w:div w:id="1125463598">
      <w:bodyDiv w:val="1"/>
      <w:marLeft w:val="0"/>
      <w:marRight w:val="0"/>
      <w:marTop w:val="0"/>
      <w:marBottom w:val="0"/>
      <w:divBdr>
        <w:top w:val="none" w:sz="0" w:space="0" w:color="auto"/>
        <w:left w:val="none" w:sz="0" w:space="0" w:color="auto"/>
        <w:bottom w:val="none" w:sz="0" w:space="0" w:color="auto"/>
        <w:right w:val="none" w:sz="0" w:space="0" w:color="auto"/>
      </w:divBdr>
    </w:div>
    <w:div w:id="1127242525">
      <w:bodyDiv w:val="1"/>
      <w:marLeft w:val="0"/>
      <w:marRight w:val="0"/>
      <w:marTop w:val="0"/>
      <w:marBottom w:val="0"/>
      <w:divBdr>
        <w:top w:val="none" w:sz="0" w:space="0" w:color="auto"/>
        <w:left w:val="none" w:sz="0" w:space="0" w:color="auto"/>
        <w:bottom w:val="none" w:sz="0" w:space="0" w:color="auto"/>
        <w:right w:val="none" w:sz="0" w:space="0" w:color="auto"/>
      </w:divBdr>
    </w:div>
    <w:div w:id="1147283134">
      <w:bodyDiv w:val="1"/>
      <w:marLeft w:val="0"/>
      <w:marRight w:val="0"/>
      <w:marTop w:val="0"/>
      <w:marBottom w:val="0"/>
      <w:divBdr>
        <w:top w:val="none" w:sz="0" w:space="0" w:color="auto"/>
        <w:left w:val="none" w:sz="0" w:space="0" w:color="auto"/>
        <w:bottom w:val="none" w:sz="0" w:space="0" w:color="auto"/>
        <w:right w:val="none" w:sz="0" w:space="0" w:color="auto"/>
      </w:divBdr>
    </w:div>
    <w:div w:id="1148936029">
      <w:bodyDiv w:val="1"/>
      <w:marLeft w:val="0"/>
      <w:marRight w:val="0"/>
      <w:marTop w:val="0"/>
      <w:marBottom w:val="0"/>
      <w:divBdr>
        <w:top w:val="none" w:sz="0" w:space="0" w:color="auto"/>
        <w:left w:val="none" w:sz="0" w:space="0" w:color="auto"/>
        <w:bottom w:val="none" w:sz="0" w:space="0" w:color="auto"/>
        <w:right w:val="none" w:sz="0" w:space="0" w:color="auto"/>
      </w:divBdr>
    </w:div>
    <w:div w:id="1150829614">
      <w:bodyDiv w:val="1"/>
      <w:marLeft w:val="0"/>
      <w:marRight w:val="0"/>
      <w:marTop w:val="0"/>
      <w:marBottom w:val="0"/>
      <w:divBdr>
        <w:top w:val="none" w:sz="0" w:space="0" w:color="auto"/>
        <w:left w:val="none" w:sz="0" w:space="0" w:color="auto"/>
        <w:bottom w:val="none" w:sz="0" w:space="0" w:color="auto"/>
        <w:right w:val="none" w:sz="0" w:space="0" w:color="auto"/>
      </w:divBdr>
    </w:div>
    <w:div w:id="1156071789">
      <w:bodyDiv w:val="1"/>
      <w:marLeft w:val="0"/>
      <w:marRight w:val="0"/>
      <w:marTop w:val="0"/>
      <w:marBottom w:val="0"/>
      <w:divBdr>
        <w:top w:val="none" w:sz="0" w:space="0" w:color="auto"/>
        <w:left w:val="none" w:sz="0" w:space="0" w:color="auto"/>
        <w:bottom w:val="none" w:sz="0" w:space="0" w:color="auto"/>
        <w:right w:val="none" w:sz="0" w:space="0" w:color="auto"/>
      </w:divBdr>
    </w:div>
    <w:div w:id="1169053385">
      <w:bodyDiv w:val="1"/>
      <w:marLeft w:val="0"/>
      <w:marRight w:val="0"/>
      <w:marTop w:val="0"/>
      <w:marBottom w:val="0"/>
      <w:divBdr>
        <w:top w:val="none" w:sz="0" w:space="0" w:color="auto"/>
        <w:left w:val="none" w:sz="0" w:space="0" w:color="auto"/>
        <w:bottom w:val="none" w:sz="0" w:space="0" w:color="auto"/>
        <w:right w:val="none" w:sz="0" w:space="0" w:color="auto"/>
      </w:divBdr>
    </w:div>
    <w:div w:id="1176962895">
      <w:bodyDiv w:val="1"/>
      <w:marLeft w:val="0"/>
      <w:marRight w:val="0"/>
      <w:marTop w:val="0"/>
      <w:marBottom w:val="0"/>
      <w:divBdr>
        <w:top w:val="none" w:sz="0" w:space="0" w:color="auto"/>
        <w:left w:val="none" w:sz="0" w:space="0" w:color="auto"/>
        <w:bottom w:val="none" w:sz="0" w:space="0" w:color="auto"/>
        <w:right w:val="none" w:sz="0" w:space="0" w:color="auto"/>
      </w:divBdr>
    </w:div>
    <w:div w:id="1177161070">
      <w:bodyDiv w:val="1"/>
      <w:marLeft w:val="0"/>
      <w:marRight w:val="0"/>
      <w:marTop w:val="0"/>
      <w:marBottom w:val="0"/>
      <w:divBdr>
        <w:top w:val="none" w:sz="0" w:space="0" w:color="auto"/>
        <w:left w:val="none" w:sz="0" w:space="0" w:color="auto"/>
        <w:bottom w:val="none" w:sz="0" w:space="0" w:color="auto"/>
        <w:right w:val="none" w:sz="0" w:space="0" w:color="auto"/>
      </w:divBdr>
    </w:div>
    <w:div w:id="1179806716">
      <w:bodyDiv w:val="1"/>
      <w:marLeft w:val="0"/>
      <w:marRight w:val="0"/>
      <w:marTop w:val="0"/>
      <w:marBottom w:val="0"/>
      <w:divBdr>
        <w:top w:val="none" w:sz="0" w:space="0" w:color="auto"/>
        <w:left w:val="none" w:sz="0" w:space="0" w:color="auto"/>
        <w:bottom w:val="none" w:sz="0" w:space="0" w:color="auto"/>
        <w:right w:val="none" w:sz="0" w:space="0" w:color="auto"/>
      </w:divBdr>
    </w:div>
    <w:div w:id="1188444715">
      <w:bodyDiv w:val="1"/>
      <w:marLeft w:val="0"/>
      <w:marRight w:val="0"/>
      <w:marTop w:val="0"/>
      <w:marBottom w:val="0"/>
      <w:divBdr>
        <w:top w:val="none" w:sz="0" w:space="0" w:color="auto"/>
        <w:left w:val="none" w:sz="0" w:space="0" w:color="auto"/>
        <w:bottom w:val="none" w:sz="0" w:space="0" w:color="auto"/>
        <w:right w:val="none" w:sz="0" w:space="0" w:color="auto"/>
      </w:divBdr>
    </w:div>
    <w:div w:id="1188644355">
      <w:bodyDiv w:val="1"/>
      <w:marLeft w:val="0"/>
      <w:marRight w:val="0"/>
      <w:marTop w:val="0"/>
      <w:marBottom w:val="0"/>
      <w:divBdr>
        <w:top w:val="none" w:sz="0" w:space="0" w:color="auto"/>
        <w:left w:val="none" w:sz="0" w:space="0" w:color="auto"/>
        <w:bottom w:val="none" w:sz="0" w:space="0" w:color="auto"/>
        <w:right w:val="none" w:sz="0" w:space="0" w:color="auto"/>
      </w:divBdr>
    </w:div>
    <w:div w:id="1201406441">
      <w:bodyDiv w:val="1"/>
      <w:marLeft w:val="0"/>
      <w:marRight w:val="0"/>
      <w:marTop w:val="0"/>
      <w:marBottom w:val="0"/>
      <w:divBdr>
        <w:top w:val="none" w:sz="0" w:space="0" w:color="auto"/>
        <w:left w:val="none" w:sz="0" w:space="0" w:color="auto"/>
        <w:bottom w:val="none" w:sz="0" w:space="0" w:color="auto"/>
        <w:right w:val="none" w:sz="0" w:space="0" w:color="auto"/>
      </w:divBdr>
    </w:div>
    <w:div w:id="1204711327">
      <w:bodyDiv w:val="1"/>
      <w:marLeft w:val="0"/>
      <w:marRight w:val="0"/>
      <w:marTop w:val="0"/>
      <w:marBottom w:val="0"/>
      <w:divBdr>
        <w:top w:val="none" w:sz="0" w:space="0" w:color="auto"/>
        <w:left w:val="none" w:sz="0" w:space="0" w:color="auto"/>
        <w:bottom w:val="none" w:sz="0" w:space="0" w:color="auto"/>
        <w:right w:val="none" w:sz="0" w:space="0" w:color="auto"/>
      </w:divBdr>
    </w:div>
    <w:div w:id="1217738598">
      <w:bodyDiv w:val="1"/>
      <w:marLeft w:val="0"/>
      <w:marRight w:val="0"/>
      <w:marTop w:val="0"/>
      <w:marBottom w:val="0"/>
      <w:divBdr>
        <w:top w:val="none" w:sz="0" w:space="0" w:color="auto"/>
        <w:left w:val="none" w:sz="0" w:space="0" w:color="auto"/>
        <w:bottom w:val="none" w:sz="0" w:space="0" w:color="auto"/>
        <w:right w:val="none" w:sz="0" w:space="0" w:color="auto"/>
      </w:divBdr>
    </w:div>
    <w:div w:id="1223756144">
      <w:bodyDiv w:val="1"/>
      <w:marLeft w:val="0"/>
      <w:marRight w:val="0"/>
      <w:marTop w:val="0"/>
      <w:marBottom w:val="0"/>
      <w:divBdr>
        <w:top w:val="none" w:sz="0" w:space="0" w:color="auto"/>
        <w:left w:val="none" w:sz="0" w:space="0" w:color="auto"/>
        <w:bottom w:val="none" w:sz="0" w:space="0" w:color="auto"/>
        <w:right w:val="none" w:sz="0" w:space="0" w:color="auto"/>
      </w:divBdr>
    </w:div>
    <w:div w:id="1224485348">
      <w:bodyDiv w:val="1"/>
      <w:marLeft w:val="0"/>
      <w:marRight w:val="0"/>
      <w:marTop w:val="0"/>
      <w:marBottom w:val="0"/>
      <w:divBdr>
        <w:top w:val="none" w:sz="0" w:space="0" w:color="auto"/>
        <w:left w:val="none" w:sz="0" w:space="0" w:color="auto"/>
        <w:bottom w:val="none" w:sz="0" w:space="0" w:color="auto"/>
        <w:right w:val="none" w:sz="0" w:space="0" w:color="auto"/>
      </w:divBdr>
    </w:div>
    <w:div w:id="1229995653">
      <w:bodyDiv w:val="1"/>
      <w:marLeft w:val="0"/>
      <w:marRight w:val="0"/>
      <w:marTop w:val="0"/>
      <w:marBottom w:val="0"/>
      <w:divBdr>
        <w:top w:val="none" w:sz="0" w:space="0" w:color="auto"/>
        <w:left w:val="none" w:sz="0" w:space="0" w:color="auto"/>
        <w:bottom w:val="none" w:sz="0" w:space="0" w:color="auto"/>
        <w:right w:val="none" w:sz="0" w:space="0" w:color="auto"/>
      </w:divBdr>
    </w:div>
    <w:div w:id="1239746842">
      <w:bodyDiv w:val="1"/>
      <w:marLeft w:val="0"/>
      <w:marRight w:val="0"/>
      <w:marTop w:val="0"/>
      <w:marBottom w:val="0"/>
      <w:divBdr>
        <w:top w:val="none" w:sz="0" w:space="0" w:color="auto"/>
        <w:left w:val="none" w:sz="0" w:space="0" w:color="auto"/>
        <w:bottom w:val="none" w:sz="0" w:space="0" w:color="auto"/>
        <w:right w:val="none" w:sz="0" w:space="0" w:color="auto"/>
      </w:divBdr>
    </w:div>
    <w:div w:id="1259099481">
      <w:bodyDiv w:val="1"/>
      <w:marLeft w:val="0"/>
      <w:marRight w:val="0"/>
      <w:marTop w:val="0"/>
      <w:marBottom w:val="0"/>
      <w:divBdr>
        <w:top w:val="none" w:sz="0" w:space="0" w:color="auto"/>
        <w:left w:val="none" w:sz="0" w:space="0" w:color="auto"/>
        <w:bottom w:val="none" w:sz="0" w:space="0" w:color="auto"/>
        <w:right w:val="none" w:sz="0" w:space="0" w:color="auto"/>
      </w:divBdr>
    </w:div>
    <w:div w:id="1265268151">
      <w:bodyDiv w:val="1"/>
      <w:marLeft w:val="0"/>
      <w:marRight w:val="0"/>
      <w:marTop w:val="0"/>
      <w:marBottom w:val="0"/>
      <w:divBdr>
        <w:top w:val="none" w:sz="0" w:space="0" w:color="auto"/>
        <w:left w:val="none" w:sz="0" w:space="0" w:color="auto"/>
        <w:bottom w:val="none" w:sz="0" w:space="0" w:color="auto"/>
        <w:right w:val="none" w:sz="0" w:space="0" w:color="auto"/>
      </w:divBdr>
    </w:div>
    <w:div w:id="1267081678">
      <w:bodyDiv w:val="1"/>
      <w:marLeft w:val="0"/>
      <w:marRight w:val="0"/>
      <w:marTop w:val="0"/>
      <w:marBottom w:val="0"/>
      <w:divBdr>
        <w:top w:val="none" w:sz="0" w:space="0" w:color="auto"/>
        <w:left w:val="none" w:sz="0" w:space="0" w:color="auto"/>
        <w:bottom w:val="none" w:sz="0" w:space="0" w:color="auto"/>
        <w:right w:val="none" w:sz="0" w:space="0" w:color="auto"/>
      </w:divBdr>
    </w:div>
    <w:div w:id="1272323203">
      <w:bodyDiv w:val="1"/>
      <w:marLeft w:val="0"/>
      <w:marRight w:val="0"/>
      <w:marTop w:val="0"/>
      <w:marBottom w:val="0"/>
      <w:divBdr>
        <w:top w:val="none" w:sz="0" w:space="0" w:color="auto"/>
        <w:left w:val="none" w:sz="0" w:space="0" w:color="auto"/>
        <w:bottom w:val="none" w:sz="0" w:space="0" w:color="auto"/>
        <w:right w:val="none" w:sz="0" w:space="0" w:color="auto"/>
      </w:divBdr>
    </w:div>
    <w:div w:id="1280186287">
      <w:bodyDiv w:val="1"/>
      <w:marLeft w:val="0"/>
      <w:marRight w:val="0"/>
      <w:marTop w:val="0"/>
      <w:marBottom w:val="0"/>
      <w:divBdr>
        <w:top w:val="none" w:sz="0" w:space="0" w:color="auto"/>
        <w:left w:val="none" w:sz="0" w:space="0" w:color="auto"/>
        <w:bottom w:val="none" w:sz="0" w:space="0" w:color="auto"/>
        <w:right w:val="none" w:sz="0" w:space="0" w:color="auto"/>
      </w:divBdr>
    </w:div>
    <w:div w:id="1296108002">
      <w:bodyDiv w:val="1"/>
      <w:marLeft w:val="0"/>
      <w:marRight w:val="0"/>
      <w:marTop w:val="0"/>
      <w:marBottom w:val="0"/>
      <w:divBdr>
        <w:top w:val="none" w:sz="0" w:space="0" w:color="auto"/>
        <w:left w:val="none" w:sz="0" w:space="0" w:color="auto"/>
        <w:bottom w:val="none" w:sz="0" w:space="0" w:color="auto"/>
        <w:right w:val="none" w:sz="0" w:space="0" w:color="auto"/>
      </w:divBdr>
    </w:div>
    <w:div w:id="1301571956">
      <w:bodyDiv w:val="1"/>
      <w:marLeft w:val="0"/>
      <w:marRight w:val="0"/>
      <w:marTop w:val="0"/>
      <w:marBottom w:val="0"/>
      <w:divBdr>
        <w:top w:val="none" w:sz="0" w:space="0" w:color="auto"/>
        <w:left w:val="none" w:sz="0" w:space="0" w:color="auto"/>
        <w:bottom w:val="none" w:sz="0" w:space="0" w:color="auto"/>
        <w:right w:val="none" w:sz="0" w:space="0" w:color="auto"/>
      </w:divBdr>
    </w:div>
    <w:div w:id="1306347988">
      <w:bodyDiv w:val="1"/>
      <w:marLeft w:val="0"/>
      <w:marRight w:val="0"/>
      <w:marTop w:val="0"/>
      <w:marBottom w:val="0"/>
      <w:divBdr>
        <w:top w:val="none" w:sz="0" w:space="0" w:color="auto"/>
        <w:left w:val="none" w:sz="0" w:space="0" w:color="auto"/>
        <w:bottom w:val="none" w:sz="0" w:space="0" w:color="auto"/>
        <w:right w:val="none" w:sz="0" w:space="0" w:color="auto"/>
      </w:divBdr>
    </w:div>
    <w:div w:id="1314218812">
      <w:bodyDiv w:val="1"/>
      <w:marLeft w:val="0"/>
      <w:marRight w:val="0"/>
      <w:marTop w:val="0"/>
      <w:marBottom w:val="0"/>
      <w:divBdr>
        <w:top w:val="none" w:sz="0" w:space="0" w:color="auto"/>
        <w:left w:val="none" w:sz="0" w:space="0" w:color="auto"/>
        <w:bottom w:val="none" w:sz="0" w:space="0" w:color="auto"/>
        <w:right w:val="none" w:sz="0" w:space="0" w:color="auto"/>
      </w:divBdr>
    </w:div>
    <w:div w:id="1325863879">
      <w:bodyDiv w:val="1"/>
      <w:marLeft w:val="0"/>
      <w:marRight w:val="0"/>
      <w:marTop w:val="0"/>
      <w:marBottom w:val="0"/>
      <w:divBdr>
        <w:top w:val="none" w:sz="0" w:space="0" w:color="auto"/>
        <w:left w:val="none" w:sz="0" w:space="0" w:color="auto"/>
        <w:bottom w:val="none" w:sz="0" w:space="0" w:color="auto"/>
        <w:right w:val="none" w:sz="0" w:space="0" w:color="auto"/>
      </w:divBdr>
    </w:div>
    <w:div w:id="1328896977">
      <w:bodyDiv w:val="1"/>
      <w:marLeft w:val="0"/>
      <w:marRight w:val="0"/>
      <w:marTop w:val="0"/>
      <w:marBottom w:val="0"/>
      <w:divBdr>
        <w:top w:val="none" w:sz="0" w:space="0" w:color="auto"/>
        <w:left w:val="none" w:sz="0" w:space="0" w:color="auto"/>
        <w:bottom w:val="none" w:sz="0" w:space="0" w:color="auto"/>
        <w:right w:val="none" w:sz="0" w:space="0" w:color="auto"/>
      </w:divBdr>
    </w:div>
    <w:div w:id="1338272135">
      <w:bodyDiv w:val="1"/>
      <w:marLeft w:val="0"/>
      <w:marRight w:val="0"/>
      <w:marTop w:val="0"/>
      <w:marBottom w:val="0"/>
      <w:divBdr>
        <w:top w:val="none" w:sz="0" w:space="0" w:color="auto"/>
        <w:left w:val="none" w:sz="0" w:space="0" w:color="auto"/>
        <w:bottom w:val="none" w:sz="0" w:space="0" w:color="auto"/>
        <w:right w:val="none" w:sz="0" w:space="0" w:color="auto"/>
      </w:divBdr>
    </w:div>
    <w:div w:id="1338339710">
      <w:bodyDiv w:val="1"/>
      <w:marLeft w:val="0"/>
      <w:marRight w:val="0"/>
      <w:marTop w:val="0"/>
      <w:marBottom w:val="0"/>
      <w:divBdr>
        <w:top w:val="none" w:sz="0" w:space="0" w:color="auto"/>
        <w:left w:val="none" w:sz="0" w:space="0" w:color="auto"/>
        <w:bottom w:val="none" w:sz="0" w:space="0" w:color="auto"/>
        <w:right w:val="none" w:sz="0" w:space="0" w:color="auto"/>
      </w:divBdr>
    </w:div>
    <w:div w:id="1343819219">
      <w:bodyDiv w:val="1"/>
      <w:marLeft w:val="0"/>
      <w:marRight w:val="0"/>
      <w:marTop w:val="0"/>
      <w:marBottom w:val="0"/>
      <w:divBdr>
        <w:top w:val="none" w:sz="0" w:space="0" w:color="auto"/>
        <w:left w:val="none" w:sz="0" w:space="0" w:color="auto"/>
        <w:bottom w:val="none" w:sz="0" w:space="0" w:color="auto"/>
        <w:right w:val="none" w:sz="0" w:space="0" w:color="auto"/>
      </w:divBdr>
    </w:div>
    <w:div w:id="1358000725">
      <w:bodyDiv w:val="1"/>
      <w:marLeft w:val="0"/>
      <w:marRight w:val="0"/>
      <w:marTop w:val="0"/>
      <w:marBottom w:val="0"/>
      <w:divBdr>
        <w:top w:val="none" w:sz="0" w:space="0" w:color="auto"/>
        <w:left w:val="none" w:sz="0" w:space="0" w:color="auto"/>
        <w:bottom w:val="none" w:sz="0" w:space="0" w:color="auto"/>
        <w:right w:val="none" w:sz="0" w:space="0" w:color="auto"/>
      </w:divBdr>
    </w:div>
    <w:div w:id="1366248309">
      <w:bodyDiv w:val="1"/>
      <w:marLeft w:val="0"/>
      <w:marRight w:val="0"/>
      <w:marTop w:val="0"/>
      <w:marBottom w:val="0"/>
      <w:divBdr>
        <w:top w:val="none" w:sz="0" w:space="0" w:color="auto"/>
        <w:left w:val="none" w:sz="0" w:space="0" w:color="auto"/>
        <w:bottom w:val="none" w:sz="0" w:space="0" w:color="auto"/>
        <w:right w:val="none" w:sz="0" w:space="0" w:color="auto"/>
      </w:divBdr>
    </w:div>
    <w:div w:id="1368214914">
      <w:bodyDiv w:val="1"/>
      <w:marLeft w:val="0"/>
      <w:marRight w:val="0"/>
      <w:marTop w:val="0"/>
      <w:marBottom w:val="0"/>
      <w:divBdr>
        <w:top w:val="none" w:sz="0" w:space="0" w:color="auto"/>
        <w:left w:val="none" w:sz="0" w:space="0" w:color="auto"/>
        <w:bottom w:val="none" w:sz="0" w:space="0" w:color="auto"/>
        <w:right w:val="none" w:sz="0" w:space="0" w:color="auto"/>
      </w:divBdr>
    </w:div>
    <w:div w:id="1388259501">
      <w:bodyDiv w:val="1"/>
      <w:marLeft w:val="0"/>
      <w:marRight w:val="0"/>
      <w:marTop w:val="0"/>
      <w:marBottom w:val="0"/>
      <w:divBdr>
        <w:top w:val="none" w:sz="0" w:space="0" w:color="auto"/>
        <w:left w:val="none" w:sz="0" w:space="0" w:color="auto"/>
        <w:bottom w:val="none" w:sz="0" w:space="0" w:color="auto"/>
        <w:right w:val="none" w:sz="0" w:space="0" w:color="auto"/>
      </w:divBdr>
    </w:div>
    <w:div w:id="1393429365">
      <w:bodyDiv w:val="1"/>
      <w:marLeft w:val="0"/>
      <w:marRight w:val="0"/>
      <w:marTop w:val="0"/>
      <w:marBottom w:val="0"/>
      <w:divBdr>
        <w:top w:val="none" w:sz="0" w:space="0" w:color="auto"/>
        <w:left w:val="none" w:sz="0" w:space="0" w:color="auto"/>
        <w:bottom w:val="none" w:sz="0" w:space="0" w:color="auto"/>
        <w:right w:val="none" w:sz="0" w:space="0" w:color="auto"/>
      </w:divBdr>
    </w:div>
    <w:div w:id="1393962557">
      <w:bodyDiv w:val="1"/>
      <w:marLeft w:val="0"/>
      <w:marRight w:val="0"/>
      <w:marTop w:val="0"/>
      <w:marBottom w:val="0"/>
      <w:divBdr>
        <w:top w:val="none" w:sz="0" w:space="0" w:color="auto"/>
        <w:left w:val="none" w:sz="0" w:space="0" w:color="auto"/>
        <w:bottom w:val="none" w:sz="0" w:space="0" w:color="auto"/>
        <w:right w:val="none" w:sz="0" w:space="0" w:color="auto"/>
      </w:divBdr>
    </w:div>
    <w:div w:id="1398867383">
      <w:bodyDiv w:val="1"/>
      <w:marLeft w:val="0"/>
      <w:marRight w:val="0"/>
      <w:marTop w:val="0"/>
      <w:marBottom w:val="0"/>
      <w:divBdr>
        <w:top w:val="none" w:sz="0" w:space="0" w:color="auto"/>
        <w:left w:val="none" w:sz="0" w:space="0" w:color="auto"/>
        <w:bottom w:val="none" w:sz="0" w:space="0" w:color="auto"/>
        <w:right w:val="none" w:sz="0" w:space="0" w:color="auto"/>
      </w:divBdr>
    </w:div>
    <w:div w:id="1398934214">
      <w:bodyDiv w:val="1"/>
      <w:marLeft w:val="0"/>
      <w:marRight w:val="0"/>
      <w:marTop w:val="0"/>
      <w:marBottom w:val="0"/>
      <w:divBdr>
        <w:top w:val="none" w:sz="0" w:space="0" w:color="auto"/>
        <w:left w:val="none" w:sz="0" w:space="0" w:color="auto"/>
        <w:bottom w:val="none" w:sz="0" w:space="0" w:color="auto"/>
        <w:right w:val="none" w:sz="0" w:space="0" w:color="auto"/>
      </w:divBdr>
    </w:div>
    <w:div w:id="1400859833">
      <w:bodyDiv w:val="1"/>
      <w:marLeft w:val="0"/>
      <w:marRight w:val="0"/>
      <w:marTop w:val="0"/>
      <w:marBottom w:val="0"/>
      <w:divBdr>
        <w:top w:val="none" w:sz="0" w:space="0" w:color="auto"/>
        <w:left w:val="none" w:sz="0" w:space="0" w:color="auto"/>
        <w:bottom w:val="none" w:sz="0" w:space="0" w:color="auto"/>
        <w:right w:val="none" w:sz="0" w:space="0" w:color="auto"/>
      </w:divBdr>
    </w:div>
    <w:div w:id="1402212024">
      <w:bodyDiv w:val="1"/>
      <w:marLeft w:val="0"/>
      <w:marRight w:val="0"/>
      <w:marTop w:val="0"/>
      <w:marBottom w:val="0"/>
      <w:divBdr>
        <w:top w:val="none" w:sz="0" w:space="0" w:color="auto"/>
        <w:left w:val="none" w:sz="0" w:space="0" w:color="auto"/>
        <w:bottom w:val="none" w:sz="0" w:space="0" w:color="auto"/>
        <w:right w:val="none" w:sz="0" w:space="0" w:color="auto"/>
      </w:divBdr>
    </w:div>
    <w:div w:id="1403329488">
      <w:bodyDiv w:val="1"/>
      <w:marLeft w:val="0"/>
      <w:marRight w:val="0"/>
      <w:marTop w:val="0"/>
      <w:marBottom w:val="0"/>
      <w:divBdr>
        <w:top w:val="none" w:sz="0" w:space="0" w:color="auto"/>
        <w:left w:val="none" w:sz="0" w:space="0" w:color="auto"/>
        <w:bottom w:val="none" w:sz="0" w:space="0" w:color="auto"/>
        <w:right w:val="none" w:sz="0" w:space="0" w:color="auto"/>
      </w:divBdr>
    </w:div>
    <w:div w:id="1410615397">
      <w:bodyDiv w:val="1"/>
      <w:marLeft w:val="0"/>
      <w:marRight w:val="0"/>
      <w:marTop w:val="0"/>
      <w:marBottom w:val="0"/>
      <w:divBdr>
        <w:top w:val="none" w:sz="0" w:space="0" w:color="auto"/>
        <w:left w:val="none" w:sz="0" w:space="0" w:color="auto"/>
        <w:bottom w:val="none" w:sz="0" w:space="0" w:color="auto"/>
        <w:right w:val="none" w:sz="0" w:space="0" w:color="auto"/>
      </w:divBdr>
    </w:div>
    <w:div w:id="1425765137">
      <w:bodyDiv w:val="1"/>
      <w:marLeft w:val="0"/>
      <w:marRight w:val="0"/>
      <w:marTop w:val="0"/>
      <w:marBottom w:val="0"/>
      <w:divBdr>
        <w:top w:val="none" w:sz="0" w:space="0" w:color="auto"/>
        <w:left w:val="none" w:sz="0" w:space="0" w:color="auto"/>
        <w:bottom w:val="none" w:sz="0" w:space="0" w:color="auto"/>
        <w:right w:val="none" w:sz="0" w:space="0" w:color="auto"/>
      </w:divBdr>
    </w:div>
    <w:div w:id="1426610115">
      <w:bodyDiv w:val="1"/>
      <w:marLeft w:val="0"/>
      <w:marRight w:val="0"/>
      <w:marTop w:val="0"/>
      <w:marBottom w:val="0"/>
      <w:divBdr>
        <w:top w:val="none" w:sz="0" w:space="0" w:color="auto"/>
        <w:left w:val="none" w:sz="0" w:space="0" w:color="auto"/>
        <w:bottom w:val="none" w:sz="0" w:space="0" w:color="auto"/>
        <w:right w:val="none" w:sz="0" w:space="0" w:color="auto"/>
      </w:divBdr>
    </w:div>
    <w:div w:id="1434786376">
      <w:bodyDiv w:val="1"/>
      <w:marLeft w:val="0"/>
      <w:marRight w:val="0"/>
      <w:marTop w:val="0"/>
      <w:marBottom w:val="0"/>
      <w:divBdr>
        <w:top w:val="none" w:sz="0" w:space="0" w:color="auto"/>
        <w:left w:val="none" w:sz="0" w:space="0" w:color="auto"/>
        <w:bottom w:val="none" w:sz="0" w:space="0" w:color="auto"/>
        <w:right w:val="none" w:sz="0" w:space="0" w:color="auto"/>
      </w:divBdr>
    </w:div>
    <w:div w:id="1438482109">
      <w:bodyDiv w:val="1"/>
      <w:marLeft w:val="0"/>
      <w:marRight w:val="0"/>
      <w:marTop w:val="0"/>
      <w:marBottom w:val="0"/>
      <w:divBdr>
        <w:top w:val="none" w:sz="0" w:space="0" w:color="auto"/>
        <w:left w:val="none" w:sz="0" w:space="0" w:color="auto"/>
        <w:bottom w:val="none" w:sz="0" w:space="0" w:color="auto"/>
        <w:right w:val="none" w:sz="0" w:space="0" w:color="auto"/>
      </w:divBdr>
    </w:div>
    <w:div w:id="1440182782">
      <w:bodyDiv w:val="1"/>
      <w:marLeft w:val="0"/>
      <w:marRight w:val="0"/>
      <w:marTop w:val="0"/>
      <w:marBottom w:val="0"/>
      <w:divBdr>
        <w:top w:val="none" w:sz="0" w:space="0" w:color="auto"/>
        <w:left w:val="none" w:sz="0" w:space="0" w:color="auto"/>
        <w:bottom w:val="none" w:sz="0" w:space="0" w:color="auto"/>
        <w:right w:val="none" w:sz="0" w:space="0" w:color="auto"/>
      </w:divBdr>
    </w:div>
    <w:div w:id="1450080599">
      <w:bodyDiv w:val="1"/>
      <w:marLeft w:val="0"/>
      <w:marRight w:val="0"/>
      <w:marTop w:val="0"/>
      <w:marBottom w:val="0"/>
      <w:divBdr>
        <w:top w:val="none" w:sz="0" w:space="0" w:color="auto"/>
        <w:left w:val="none" w:sz="0" w:space="0" w:color="auto"/>
        <w:bottom w:val="none" w:sz="0" w:space="0" w:color="auto"/>
        <w:right w:val="none" w:sz="0" w:space="0" w:color="auto"/>
      </w:divBdr>
    </w:div>
    <w:div w:id="1450776002">
      <w:bodyDiv w:val="1"/>
      <w:marLeft w:val="0"/>
      <w:marRight w:val="0"/>
      <w:marTop w:val="0"/>
      <w:marBottom w:val="0"/>
      <w:divBdr>
        <w:top w:val="none" w:sz="0" w:space="0" w:color="auto"/>
        <w:left w:val="none" w:sz="0" w:space="0" w:color="auto"/>
        <w:bottom w:val="none" w:sz="0" w:space="0" w:color="auto"/>
        <w:right w:val="none" w:sz="0" w:space="0" w:color="auto"/>
      </w:divBdr>
    </w:div>
    <w:div w:id="1454862914">
      <w:bodyDiv w:val="1"/>
      <w:marLeft w:val="0"/>
      <w:marRight w:val="0"/>
      <w:marTop w:val="0"/>
      <w:marBottom w:val="0"/>
      <w:divBdr>
        <w:top w:val="none" w:sz="0" w:space="0" w:color="auto"/>
        <w:left w:val="none" w:sz="0" w:space="0" w:color="auto"/>
        <w:bottom w:val="none" w:sz="0" w:space="0" w:color="auto"/>
        <w:right w:val="none" w:sz="0" w:space="0" w:color="auto"/>
      </w:divBdr>
    </w:div>
    <w:div w:id="1455127365">
      <w:bodyDiv w:val="1"/>
      <w:marLeft w:val="0"/>
      <w:marRight w:val="0"/>
      <w:marTop w:val="0"/>
      <w:marBottom w:val="0"/>
      <w:divBdr>
        <w:top w:val="none" w:sz="0" w:space="0" w:color="auto"/>
        <w:left w:val="none" w:sz="0" w:space="0" w:color="auto"/>
        <w:bottom w:val="none" w:sz="0" w:space="0" w:color="auto"/>
        <w:right w:val="none" w:sz="0" w:space="0" w:color="auto"/>
      </w:divBdr>
    </w:div>
    <w:div w:id="1462310927">
      <w:bodyDiv w:val="1"/>
      <w:marLeft w:val="0"/>
      <w:marRight w:val="0"/>
      <w:marTop w:val="0"/>
      <w:marBottom w:val="0"/>
      <w:divBdr>
        <w:top w:val="none" w:sz="0" w:space="0" w:color="auto"/>
        <w:left w:val="none" w:sz="0" w:space="0" w:color="auto"/>
        <w:bottom w:val="none" w:sz="0" w:space="0" w:color="auto"/>
        <w:right w:val="none" w:sz="0" w:space="0" w:color="auto"/>
      </w:divBdr>
    </w:div>
    <w:div w:id="1469280303">
      <w:bodyDiv w:val="1"/>
      <w:marLeft w:val="0"/>
      <w:marRight w:val="0"/>
      <w:marTop w:val="0"/>
      <w:marBottom w:val="0"/>
      <w:divBdr>
        <w:top w:val="none" w:sz="0" w:space="0" w:color="auto"/>
        <w:left w:val="none" w:sz="0" w:space="0" w:color="auto"/>
        <w:bottom w:val="none" w:sz="0" w:space="0" w:color="auto"/>
        <w:right w:val="none" w:sz="0" w:space="0" w:color="auto"/>
      </w:divBdr>
    </w:div>
    <w:div w:id="1470972042">
      <w:bodyDiv w:val="1"/>
      <w:marLeft w:val="0"/>
      <w:marRight w:val="0"/>
      <w:marTop w:val="0"/>
      <w:marBottom w:val="0"/>
      <w:divBdr>
        <w:top w:val="none" w:sz="0" w:space="0" w:color="auto"/>
        <w:left w:val="none" w:sz="0" w:space="0" w:color="auto"/>
        <w:bottom w:val="none" w:sz="0" w:space="0" w:color="auto"/>
        <w:right w:val="none" w:sz="0" w:space="0" w:color="auto"/>
      </w:divBdr>
    </w:div>
    <w:div w:id="1476527597">
      <w:bodyDiv w:val="1"/>
      <w:marLeft w:val="0"/>
      <w:marRight w:val="0"/>
      <w:marTop w:val="0"/>
      <w:marBottom w:val="0"/>
      <w:divBdr>
        <w:top w:val="none" w:sz="0" w:space="0" w:color="auto"/>
        <w:left w:val="none" w:sz="0" w:space="0" w:color="auto"/>
        <w:bottom w:val="none" w:sz="0" w:space="0" w:color="auto"/>
        <w:right w:val="none" w:sz="0" w:space="0" w:color="auto"/>
      </w:divBdr>
    </w:div>
    <w:div w:id="1477070209">
      <w:bodyDiv w:val="1"/>
      <w:marLeft w:val="0"/>
      <w:marRight w:val="0"/>
      <w:marTop w:val="0"/>
      <w:marBottom w:val="0"/>
      <w:divBdr>
        <w:top w:val="none" w:sz="0" w:space="0" w:color="auto"/>
        <w:left w:val="none" w:sz="0" w:space="0" w:color="auto"/>
        <w:bottom w:val="none" w:sz="0" w:space="0" w:color="auto"/>
        <w:right w:val="none" w:sz="0" w:space="0" w:color="auto"/>
      </w:divBdr>
    </w:div>
    <w:div w:id="1482890360">
      <w:bodyDiv w:val="1"/>
      <w:marLeft w:val="0"/>
      <w:marRight w:val="0"/>
      <w:marTop w:val="0"/>
      <w:marBottom w:val="0"/>
      <w:divBdr>
        <w:top w:val="none" w:sz="0" w:space="0" w:color="auto"/>
        <w:left w:val="none" w:sz="0" w:space="0" w:color="auto"/>
        <w:bottom w:val="none" w:sz="0" w:space="0" w:color="auto"/>
        <w:right w:val="none" w:sz="0" w:space="0" w:color="auto"/>
      </w:divBdr>
    </w:div>
    <w:div w:id="1484665083">
      <w:bodyDiv w:val="1"/>
      <w:marLeft w:val="0"/>
      <w:marRight w:val="0"/>
      <w:marTop w:val="0"/>
      <w:marBottom w:val="0"/>
      <w:divBdr>
        <w:top w:val="none" w:sz="0" w:space="0" w:color="auto"/>
        <w:left w:val="none" w:sz="0" w:space="0" w:color="auto"/>
        <w:bottom w:val="none" w:sz="0" w:space="0" w:color="auto"/>
        <w:right w:val="none" w:sz="0" w:space="0" w:color="auto"/>
      </w:divBdr>
    </w:div>
    <w:div w:id="1493794191">
      <w:bodyDiv w:val="1"/>
      <w:marLeft w:val="0"/>
      <w:marRight w:val="0"/>
      <w:marTop w:val="0"/>
      <w:marBottom w:val="0"/>
      <w:divBdr>
        <w:top w:val="none" w:sz="0" w:space="0" w:color="auto"/>
        <w:left w:val="none" w:sz="0" w:space="0" w:color="auto"/>
        <w:bottom w:val="none" w:sz="0" w:space="0" w:color="auto"/>
        <w:right w:val="none" w:sz="0" w:space="0" w:color="auto"/>
      </w:divBdr>
    </w:div>
    <w:div w:id="1502311039">
      <w:bodyDiv w:val="1"/>
      <w:marLeft w:val="0"/>
      <w:marRight w:val="0"/>
      <w:marTop w:val="0"/>
      <w:marBottom w:val="0"/>
      <w:divBdr>
        <w:top w:val="none" w:sz="0" w:space="0" w:color="auto"/>
        <w:left w:val="none" w:sz="0" w:space="0" w:color="auto"/>
        <w:bottom w:val="none" w:sz="0" w:space="0" w:color="auto"/>
        <w:right w:val="none" w:sz="0" w:space="0" w:color="auto"/>
      </w:divBdr>
    </w:div>
    <w:div w:id="1514566679">
      <w:bodyDiv w:val="1"/>
      <w:marLeft w:val="0"/>
      <w:marRight w:val="0"/>
      <w:marTop w:val="0"/>
      <w:marBottom w:val="0"/>
      <w:divBdr>
        <w:top w:val="none" w:sz="0" w:space="0" w:color="auto"/>
        <w:left w:val="none" w:sz="0" w:space="0" w:color="auto"/>
        <w:bottom w:val="none" w:sz="0" w:space="0" w:color="auto"/>
        <w:right w:val="none" w:sz="0" w:space="0" w:color="auto"/>
      </w:divBdr>
    </w:div>
    <w:div w:id="1527870657">
      <w:bodyDiv w:val="1"/>
      <w:marLeft w:val="0"/>
      <w:marRight w:val="0"/>
      <w:marTop w:val="0"/>
      <w:marBottom w:val="0"/>
      <w:divBdr>
        <w:top w:val="none" w:sz="0" w:space="0" w:color="auto"/>
        <w:left w:val="none" w:sz="0" w:space="0" w:color="auto"/>
        <w:bottom w:val="none" w:sz="0" w:space="0" w:color="auto"/>
        <w:right w:val="none" w:sz="0" w:space="0" w:color="auto"/>
      </w:divBdr>
    </w:div>
    <w:div w:id="1545750750">
      <w:bodyDiv w:val="1"/>
      <w:marLeft w:val="0"/>
      <w:marRight w:val="0"/>
      <w:marTop w:val="0"/>
      <w:marBottom w:val="0"/>
      <w:divBdr>
        <w:top w:val="none" w:sz="0" w:space="0" w:color="auto"/>
        <w:left w:val="none" w:sz="0" w:space="0" w:color="auto"/>
        <w:bottom w:val="none" w:sz="0" w:space="0" w:color="auto"/>
        <w:right w:val="none" w:sz="0" w:space="0" w:color="auto"/>
      </w:divBdr>
    </w:div>
    <w:div w:id="1557811024">
      <w:bodyDiv w:val="1"/>
      <w:marLeft w:val="0"/>
      <w:marRight w:val="0"/>
      <w:marTop w:val="0"/>
      <w:marBottom w:val="0"/>
      <w:divBdr>
        <w:top w:val="none" w:sz="0" w:space="0" w:color="auto"/>
        <w:left w:val="none" w:sz="0" w:space="0" w:color="auto"/>
        <w:bottom w:val="none" w:sz="0" w:space="0" w:color="auto"/>
        <w:right w:val="none" w:sz="0" w:space="0" w:color="auto"/>
      </w:divBdr>
    </w:div>
    <w:div w:id="1561096861">
      <w:bodyDiv w:val="1"/>
      <w:marLeft w:val="0"/>
      <w:marRight w:val="0"/>
      <w:marTop w:val="0"/>
      <w:marBottom w:val="0"/>
      <w:divBdr>
        <w:top w:val="none" w:sz="0" w:space="0" w:color="auto"/>
        <w:left w:val="none" w:sz="0" w:space="0" w:color="auto"/>
        <w:bottom w:val="none" w:sz="0" w:space="0" w:color="auto"/>
        <w:right w:val="none" w:sz="0" w:space="0" w:color="auto"/>
      </w:divBdr>
    </w:div>
    <w:div w:id="1566640709">
      <w:bodyDiv w:val="1"/>
      <w:marLeft w:val="0"/>
      <w:marRight w:val="0"/>
      <w:marTop w:val="0"/>
      <w:marBottom w:val="0"/>
      <w:divBdr>
        <w:top w:val="none" w:sz="0" w:space="0" w:color="auto"/>
        <w:left w:val="none" w:sz="0" w:space="0" w:color="auto"/>
        <w:bottom w:val="none" w:sz="0" w:space="0" w:color="auto"/>
        <w:right w:val="none" w:sz="0" w:space="0" w:color="auto"/>
      </w:divBdr>
    </w:div>
    <w:div w:id="1569683148">
      <w:bodyDiv w:val="1"/>
      <w:marLeft w:val="0"/>
      <w:marRight w:val="0"/>
      <w:marTop w:val="0"/>
      <w:marBottom w:val="0"/>
      <w:divBdr>
        <w:top w:val="none" w:sz="0" w:space="0" w:color="auto"/>
        <w:left w:val="none" w:sz="0" w:space="0" w:color="auto"/>
        <w:bottom w:val="none" w:sz="0" w:space="0" w:color="auto"/>
        <w:right w:val="none" w:sz="0" w:space="0" w:color="auto"/>
      </w:divBdr>
    </w:div>
    <w:div w:id="1573585578">
      <w:bodyDiv w:val="1"/>
      <w:marLeft w:val="0"/>
      <w:marRight w:val="0"/>
      <w:marTop w:val="0"/>
      <w:marBottom w:val="0"/>
      <w:divBdr>
        <w:top w:val="none" w:sz="0" w:space="0" w:color="auto"/>
        <w:left w:val="none" w:sz="0" w:space="0" w:color="auto"/>
        <w:bottom w:val="none" w:sz="0" w:space="0" w:color="auto"/>
        <w:right w:val="none" w:sz="0" w:space="0" w:color="auto"/>
      </w:divBdr>
    </w:div>
    <w:div w:id="1602227606">
      <w:bodyDiv w:val="1"/>
      <w:marLeft w:val="0"/>
      <w:marRight w:val="0"/>
      <w:marTop w:val="0"/>
      <w:marBottom w:val="0"/>
      <w:divBdr>
        <w:top w:val="none" w:sz="0" w:space="0" w:color="auto"/>
        <w:left w:val="none" w:sz="0" w:space="0" w:color="auto"/>
        <w:bottom w:val="none" w:sz="0" w:space="0" w:color="auto"/>
        <w:right w:val="none" w:sz="0" w:space="0" w:color="auto"/>
      </w:divBdr>
    </w:div>
    <w:div w:id="1610814649">
      <w:bodyDiv w:val="1"/>
      <w:marLeft w:val="0"/>
      <w:marRight w:val="0"/>
      <w:marTop w:val="0"/>
      <w:marBottom w:val="0"/>
      <w:divBdr>
        <w:top w:val="none" w:sz="0" w:space="0" w:color="auto"/>
        <w:left w:val="none" w:sz="0" w:space="0" w:color="auto"/>
        <w:bottom w:val="none" w:sz="0" w:space="0" w:color="auto"/>
        <w:right w:val="none" w:sz="0" w:space="0" w:color="auto"/>
      </w:divBdr>
    </w:div>
    <w:div w:id="1618443765">
      <w:bodyDiv w:val="1"/>
      <w:marLeft w:val="0"/>
      <w:marRight w:val="0"/>
      <w:marTop w:val="0"/>
      <w:marBottom w:val="0"/>
      <w:divBdr>
        <w:top w:val="none" w:sz="0" w:space="0" w:color="auto"/>
        <w:left w:val="none" w:sz="0" w:space="0" w:color="auto"/>
        <w:bottom w:val="none" w:sz="0" w:space="0" w:color="auto"/>
        <w:right w:val="none" w:sz="0" w:space="0" w:color="auto"/>
      </w:divBdr>
    </w:div>
    <w:div w:id="1619026447">
      <w:bodyDiv w:val="1"/>
      <w:marLeft w:val="0"/>
      <w:marRight w:val="0"/>
      <w:marTop w:val="0"/>
      <w:marBottom w:val="0"/>
      <w:divBdr>
        <w:top w:val="none" w:sz="0" w:space="0" w:color="auto"/>
        <w:left w:val="none" w:sz="0" w:space="0" w:color="auto"/>
        <w:bottom w:val="none" w:sz="0" w:space="0" w:color="auto"/>
        <w:right w:val="none" w:sz="0" w:space="0" w:color="auto"/>
      </w:divBdr>
    </w:div>
    <w:div w:id="1643735916">
      <w:bodyDiv w:val="1"/>
      <w:marLeft w:val="0"/>
      <w:marRight w:val="0"/>
      <w:marTop w:val="0"/>
      <w:marBottom w:val="0"/>
      <w:divBdr>
        <w:top w:val="none" w:sz="0" w:space="0" w:color="auto"/>
        <w:left w:val="none" w:sz="0" w:space="0" w:color="auto"/>
        <w:bottom w:val="none" w:sz="0" w:space="0" w:color="auto"/>
        <w:right w:val="none" w:sz="0" w:space="0" w:color="auto"/>
      </w:divBdr>
    </w:div>
    <w:div w:id="1656033092">
      <w:bodyDiv w:val="1"/>
      <w:marLeft w:val="0"/>
      <w:marRight w:val="0"/>
      <w:marTop w:val="0"/>
      <w:marBottom w:val="0"/>
      <w:divBdr>
        <w:top w:val="none" w:sz="0" w:space="0" w:color="auto"/>
        <w:left w:val="none" w:sz="0" w:space="0" w:color="auto"/>
        <w:bottom w:val="none" w:sz="0" w:space="0" w:color="auto"/>
        <w:right w:val="none" w:sz="0" w:space="0" w:color="auto"/>
      </w:divBdr>
    </w:div>
    <w:div w:id="1660428071">
      <w:bodyDiv w:val="1"/>
      <w:marLeft w:val="0"/>
      <w:marRight w:val="0"/>
      <w:marTop w:val="0"/>
      <w:marBottom w:val="0"/>
      <w:divBdr>
        <w:top w:val="none" w:sz="0" w:space="0" w:color="auto"/>
        <w:left w:val="none" w:sz="0" w:space="0" w:color="auto"/>
        <w:bottom w:val="none" w:sz="0" w:space="0" w:color="auto"/>
        <w:right w:val="none" w:sz="0" w:space="0" w:color="auto"/>
      </w:divBdr>
    </w:div>
    <w:div w:id="1660883262">
      <w:bodyDiv w:val="1"/>
      <w:marLeft w:val="0"/>
      <w:marRight w:val="0"/>
      <w:marTop w:val="0"/>
      <w:marBottom w:val="0"/>
      <w:divBdr>
        <w:top w:val="none" w:sz="0" w:space="0" w:color="auto"/>
        <w:left w:val="none" w:sz="0" w:space="0" w:color="auto"/>
        <w:bottom w:val="none" w:sz="0" w:space="0" w:color="auto"/>
        <w:right w:val="none" w:sz="0" w:space="0" w:color="auto"/>
      </w:divBdr>
    </w:div>
    <w:div w:id="1663317738">
      <w:bodyDiv w:val="1"/>
      <w:marLeft w:val="0"/>
      <w:marRight w:val="0"/>
      <w:marTop w:val="0"/>
      <w:marBottom w:val="0"/>
      <w:divBdr>
        <w:top w:val="none" w:sz="0" w:space="0" w:color="auto"/>
        <w:left w:val="none" w:sz="0" w:space="0" w:color="auto"/>
        <w:bottom w:val="none" w:sz="0" w:space="0" w:color="auto"/>
        <w:right w:val="none" w:sz="0" w:space="0" w:color="auto"/>
      </w:divBdr>
    </w:div>
    <w:div w:id="1668481324">
      <w:bodyDiv w:val="1"/>
      <w:marLeft w:val="0"/>
      <w:marRight w:val="0"/>
      <w:marTop w:val="0"/>
      <w:marBottom w:val="0"/>
      <w:divBdr>
        <w:top w:val="none" w:sz="0" w:space="0" w:color="auto"/>
        <w:left w:val="none" w:sz="0" w:space="0" w:color="auto"/>
        <w:bottom w:val="none" w:sz="0" w:space="0" w:color="auto"/>
        <w:right w:val="none" w:sz="0" w:space="0" w:color="auto"/>
      </w:divBdr>
    </w:div>
    <w:div w:id="1673986902">
      <w:bodyDiv w:val="1"/>
      <w:marLeft w:val="0"/>
      <w:marRight w:val="0"/>
      <w:marTop w:val="0"/>
      <w:marBottom w:val="0"/>
      <w:divBdr>
        <w:top w:val="none" w:sz="0" w:space="0" w:color="auto"/>
        <w:left w:val="none" w:sz="0" w:space="0" w:color="auto"/>
        <w:bottom w:val="none" w:sz="0" w:space="0" w:color="auto"/>
        <w:right w:val="none" w:sz="0" w:space="0" w:color="auto"/>
      </w:divBdr>
    </w:div>
    <w:div w:id="1678922977">
      <w:bodyDiv w:val="1"/>
      <w:marLeft w:val="0"/>
      <w:marRight w:val="0"/>
      <w:marTop w:val="0"/>
      <w:marBottom w:val="0"/>
      <w:divBdr>
        <w:top w:val="none" w:sz="0" w:space="0" w:color="auto"/>
        <w:left w:val="none" w:sz="0" w:space="0" w:color="auto"/>
        <w:bottom w:val="none" w:sz="0" w:space="0" w:color="auto"/>
        <w:right w:val="none" w:sz="0" w:space="0" w:color="auto"/>
      </w:divBdr>
    </w:div>
    <w:div w:id="1698850047">
      <w:bodyDiv w:val="1"/>
      <w:marLeft w:val="0"/>
      <w:marRight w:val="0"/>
      <w:marTop w:val="0"/>
      <w:marBottom w:val="0"/>
      <w:divBdr>
        <w:top w:val="none" w:sz="0" w:space="0" w:color="auto"/>
        <w:left w:val="none" w:sz="0" w:space="0" w:color="auto"/>
        <w:bottom w:val="none" w:sz="0" w:space="0" w:color="auto"/>
        <w:right w:val="none" w:sz="0" w:space="0" w:color="auto"/>
      </w:divBdr>
    </w:div>
    <w:div w:id="1703557010">
      <w:bodyDiv w:val="1"/>
      <w:marLeft w:val="0"/>
      <w:marRight w:val="0"/>
      <w:marTop w:val="0"/>
      <w:marBottom w:val="0"/>
      <w:divBdr>
        <w:top w:val="none" w:sz="0" w:space="0" w:color="auto"/>
        <w:left w:val="none" w:sz="0" w:space="0" w:color="auto"/>
        <w:bottom w:val="none" w:sz="0" w:space="0" w:color="auto"/>
        <w:right w:val="none" w:sz="0" w:space="0" w:color="auto"/>
      </w:divBdr>
    </w:div>
    <w:div w:id="1716850408">
      <w:bodyDiv w:val="1"/>
      <w:marLeft w:val="0"/>
      <w:marRight w:val="0"/>
      <w:marTop w:val="0"/>
      <w:marBottom w:val="0"/>
      <w:divBdr>
        <w:top w:val="none" w:sz="0" w:space="0" w:color="auto"/>
        <w:left w:val="none" w:sz="0" w:space="0" w:color="auto"/>
        <w:bottom w:val="none" w:sz="0" w:space="0" w:color="auto"/>
        <w:right w:val="none" w:sz="0" w:space="0" w:color="auto"/>
      </w:divBdr>
    </w:div>
    <w:div w:id="1720277752">
      <w:bodyDiv w:val="1"/>
      <w:marLeft w:val="0"/>
      <w:marRight w:val="0"/>
      <w:marTop w:val="0"/>
      <w:marBottom w:val="0"/>
      <w:divBdr>
        <w:top w:val="none" w:sz="0" w:space="0" w:color="auto"/>
        <w:left w:val="none" w:sz="0" w:space="0" w:color="auto"/>
        <w:bottom w:val="none" w:sz="0" w:space="0" w:color="auto"/>
        <w:right w:val="none" w:sz="0" w:space="0" w:color="auto"/>
      </w:divBdr>
    </w:div>
    <w:div w:id="1721204635">
      <w:bodyDiv w:val="1"/>
      <w:marLeft w:val="0"/>
      <w:marRight w:val="0"/>
      <w:marTop w:val="0"/>
      <w:marBottom w:val="0"/>
      <w:divBdr>
        <w:top w:val="none" w:sz="0" w:space="0" w:color="auto"/>
        <w:left w:val="none" w:sz="0" w:space="0" w:color="auto"/>
        <w:bottom w:val="none" w:sz="0" w:space="0" w:color="auto"/>
        <w:right w:val="none" w:sz="0" w:space="0" w:color="auto"/>
      </w:divBdr>
    </w:div>
    <w:div w:id="1722706750">
      <w:bodyDiv w:val="1"/>
      <w:marLeft w:val="0"/>
      <w:marRight w:val="0"/>
      <w:marTop w:val="0"/>
      <w:marBottom w:val="0"/>
      <w:divBdr>
        <w:top w:val="none" w:sz="0" w:space="0" w:color="auto"/>
        <w:left w:val="none" w:sz="0" w:space="0" w:color="auto"/>
        <w:bottom w:val="none" w:sz="0" w:space="0" w:color="auto"/>
        <w:right w:val="none" w:sz="0" w:space="0" w:color="auto"/>
      </w:divBdr>
    </w:div>
    <w:div w:id="1728454877">
      <w:bodyDiv w:val="1"/>
      <w:marLeft w:val="0"/>
      <w:marRight w:val="0"/>
      <w:marTop w:val="0"/>
      <w:marBottom w:val="0"/>
      <w:divBdr>
        <w:top w:val="none" w:sz="0" w:space="0" w:color="auto"/>
        <w:left w:val="none" w:sz="0" w:space="0" w:color="auto"/>
        <w:bottom w:val="none" w:sz="0" w:space="0" w:color="auto"/>
        <w:right w:val="none" w:sz="0" w:space="0" w:color="auto"/>
      </w:divBdr>
    </w:div>
    <w:div w:id="1737509642">
      <w:bodyDiv w:val="1"/>
      <w:marLeft w:val="0"/>
      <w:marRight w:val="0"/>
      <w:marTop w:val="0"/>
      <w:marBottom w:val="0"/>
      <w:divBdr>
        <w:top w:val="none" w:sz="0" w:space="0" w:color="auto"/>
        <w:left w:val="none" w:sz="0" w:space="0" w:color="auto"/>
        <w:bottom w:val="none" w:sz="0" w:space="0" w:color="auto"/>
        <w:right w:val="none" w:sz="0" w:space="0" w:color="auto"/>
      </w:divBdr>
    </w:div>
    <w:div w:id="1741293705">
      <w:bodyDiv w:val="1"/>
      <w:marLeft w:val="0"/>
      <w:marRight w:val="0"/>
      <w:marTop w:val="0"/>
      <w:marBottom w:val="0"/>
      <w:divBdr>
        <w:top w:val="none" w:sz="0" w:space="0" w:color="auto"/>
        <w:left w:val="none" w:sz="0" w:space="0" w:color="auto"/>
        <w:bottom w:val="none" w:sz="0" w:space="0" w:color="auto"/>
        <w:right w:val="none" w:sz="0" w:space="0" w:color="auto"/>
      </w:divBdr>
    </w:div>
    <w:div w:id="1749112277">
      <w:bodyDiv w:val="1"/>
      <w:marLeft w:val="0"/>
      <w:marRight w:val="0"/>
      <w:marTop w:val="0"/>
      <w:marBottom w:val="0"/>
      <w:divBdr>
        <w:top w:val="none" w:sz="0" w:space="0" w:color="auto"/>
        <w:left w:val="none" w:sz="0" w:space="0" w:color="auto"/>
        <w:bottom w:val="none" w:sz="0" w:space="0" w:color="auto"/>
        <w:right w:val="none" w:sz="0" w:space="0" w:color="auto"/>
      </w:divBdr>
    </w:div>
    <w:div w:id="1786076117">
      <w:bodyDiv w:val="1"/>
      <w:marLeft w:val="0"/>
      <w:marRight w:val="0"/>
      <w:marTop w:val="0"/>
      <w:marBottom w:val="0"/>
      <w:divBdr>
        <w:top w:val="none" w:sz="0" w:space="0" w:color="auto"/>
        <w:left w:val="none" w:sz="0" w:space="0" w:color="auto"/>
        <w:bottom w:val="none" w:sz="0" w:space="0" w:color="auto"/>
        <w:right w:val="none" w:sz="0" w:space="0" w:color="auto"/>
      </w:divBdr>
    </w:div>
    <w:div w:id="1793354269">
      <w:bodyDiv w:val="1"/>
      <w:marLeft w:val="0"/>
      <w:marRight w:val="0"/>
      <w:marTop w:val="0"/>
      <w:marBottom w:val="0"/>
      <w:divBdr>
        <w:top w:val="none" w:sz="0" w:space="0" w:color="auto"/>
        <w:left w:val="none" w:sz="0" w:space="0" w:color="auto"/>
        <w:bottom w:val="none" w:sz="0" w:space="0" w:color="auto"/>
        <w:right w:val="none" w:sz="0" w:space="0" w:color="auto"/>
      </w:divBdr>
    </w:div>
    <w:div w:id="1796605307">
      <w:bodyDiv w:val="1"/>
      <w:marLeft w:val="0"/>
      <w:marRight w:val="0"/>
      <w:marTop w:val="0"/>
      <w:marBottom w:val="0"/>
      <w:divBdr>
        <w:top w:val="none" w:sz="0" w:space="0" w:color="auto"/>
        <w:left w:val="none" w:sz="0" w:space="0" w:color="auto"/>
        <w:bottom w:val="none" w:sz="0" w:space="0" w:color="auto"/>
        <w:right w:val="none" w:sz="0" w:space="0" w:color="auto"/>
      </w:divBdr>
    </w:div>
    <w:div w:id="1798138937">
      <w:bodyDiv w:val="1"/>
      <w:marLeft w:val="0"/>
      <w:marRight w:val="0"/>
      <w:marTop w:val="0"/>
      <w:marBottom w:val="0"/>
      <w:divBdr>
        <w:top w:val="none" w:sz="0" w:space="0" w:color="auto"/>
        <w:left w:val="none" w:sz="0" w:space="0" w:color="auto"/>
        <w:bottom w:val="none" w:sz="0" w:space="0" w:color="auto"/>
        <w:right w:val="none" w:sz="0" w:space="0" w:color="auto"/>
      </w:divBdr>
    </w:div>
    <w:div w:id="1799452577">
      <w:bodyDiv w:val="1"/>
      <w:marLeft w:val="0"/>
      <w:marRight w:val="0"/>
      <w:marTop w:val="0"/>
      <w:marBottom w:val="0"/>
      <w:divBdr>
        <w:top w:val="none" w:sz="0" w:space="0" w:color="auto"/>
        <w:left w:val="none" w:sz="0" w:space="0" w:color="auto"/>
        <w:bottom w:val="none" w:sz="0" w:space="0" w:color="auto"/>
        <w:right w:val="none" w:sz="0" w:space="0" w:color="auto"/>
      </w:divBdr>
    </w:div>
    <w:div w:id="1805343239">
      <w:bodyDiv w:val="1"/>
      <w:marLeft w:val="0"/>
      <w:marRight w:val="0"/>
      <w:marTop w:val="0"/>
      <w:marBottom w:val="0"/>
      <w:divBdr>
        <w:top w:val="none" w:sz="0" w:space="0" w:color="auto"/>
        <w:left w:val="none" w:sz="0" w:space="0" w:color="auto"/>
        <w:bottom w:val="none" w:sz="0" w:space="0" w:color="auto"/>
        <w:right w:val="none" w:sz="0" w:space="0" w:color="auto"/>
      </w:divBdr>
    </w:div>
    <w:div w:id="1813712425">
      <w:bodyDiv w:val="1"/>
      <w:marLeft w:val="0"/>
      <w:marRight w:val="0"/>
      <w:marTop w:val="0"/>
      <w:marBottom w:val="0"/>
      <w:divBdr>
        <w:top w:val="none" w:sz="0" w:space="0" w:color="auto"/>
        <w:left w:val="none" w:sz="0" w:space="0" w:color="auto"/>
        <w:bottom w:val="none" w:sz="0" w:space="0" w:color="auto"/>
        <w:right w:val="none" w:sz="0" w:space="0" w:color="auto"/>
      </w:divBdr>
    </w:div>
    <w:div w:id="1816294006">
      <w:bodyDiv w:val="1"/>
      <w:marLeft w:val="0"/>
      <w:marRight w:val="0"/>
      <w:marTop w:val="0"/>
      <w:marBottom w:val="0"/>
      <w:divBdr>
        <w:top w:val="none" w:sz="0" w:space="0" w:color="auto"/>
        <w:left w:val="none" w:sz="0" w:space="0" w:color="auto"/>
        <w:bottom w:val="none" w:sz="0" w:space="0" w:color="auto"/>
        <w:right w:val="none" w:sz="0" w:space="0" w:color="auto"/>
      </w:divBdr>
    </w:div>
    <w:div w:id="1816340132">
      <w:bodyDiv w:val="1"/>
      <w:marLeft w:val="0"/>
      <w:marRight w:val="0"/>
      <w:marTop w:val="0"/>
      <w:marBottom w:val="0"/>
      <w:divBdr>
        <w:top w:val="none" w:sz="0" w:space="0" w:color="auto"/>
        <w:left w:val="none" w:sz="0" w:space="0" w:color="auto"/>
        <w:bottom w:val="none" w:sz="0" w:space="0" w:color="auto"/>
        <w:right w:val="none" w:sz="0" w:space="0" w:color="auto"/>
      </w:divBdr>
    </w:div>
    <w:div w:id="1826317610">
      <w:bodyDiv w:val="1"/>
      <w:marLeft w:val="0"/>
      <w:marRight w:val="0"/>
      <w:marTop w:val="0"/>
      <w:marBottom w:val="0"/>
      <w:divBdr>
        <w:top w:val="none" w:sz="0" w:space="0" w:color="auto"/>
        <w:left w:val="none" w:sz="0" w:space="0" w:color="auto"/>
        <w:bottom w:val="none" w:sz="0" w:space="0" w:color="auto"/>
        <w:right w:val="none" w:sz="0" w:space="0" w:color="auto"/>
      </w:divBdr>
    </w:div>
    <w:div w:id="1832912697">
      <w:bodyDiv w:val="1"/>
      <w:marLeft w:val="0"/>
      <w:marRight w:val="0"/>
      <w:marTop w:val="0"/>
      <w:marBottom w:val="0"/>
      <w:divBdr>
        <w:top w:val="none" w:sz="0" w:space="0" w:color="auto"/>
        <w:left w:val="none" w:sz="0" w:space="0" w:color="auto"/>
        <w:bottom w:val="none" w:sz="0" w:space="0" w:color="auto"/>
        <w:right w:val="none" w:sz="0" w:space="0" w:color="auto"/>
      </w:divBdr>
    </w:div>
    <w:div w:id="1846091370">
      <w:bodyDiv w:val="1"/>
      <w:marLeft w:val="0"/>
      <w:marRight w:val="0"/>
      <w:marTop w:val="0"/>
      <w:marBottom w:val="0"/>
      <w:divBdr>
        <w:top w:val="none" w:sz="0" w:space="0" w:color="auto"/>
        <w:left w:val="none" w:sz="0" w:space="0" w:color="auto"/>
        <w:bottom w:val="none" w:sz="0" w:space="0" w:color="auto"/>
        <w:right w:val="none" w:sz="0" w:space="0" w:color="auto"/>
      </w:divBdr>
    </w:div>
    <w:div w:id="1849757331">
      <w:bodyDiv w:val="1"/>
      <w:marLeft w:val="0"/>
      <w:marRight w:val="0"/>
      <w:marTop w:val="0"/>
      <w:marBottom w:val="0"/>
      <w:divBdr>
        <w:top w:val="none" w:sz="0" w:space="0" w:color="auto"/>
        <w:left w:val="none" w:sz="0" w:space="0" w:color="auto"/>
        <w:bottom w:val="none" w:sz="0" w:space="0" w:color="auto"/>
        <w:right w:val="none" w:sz="0" w:space="0" w:color="auto"/>
      </w:divBdr>
    </w:div>
    <w:div w:id="1851523215">
      <w:bodyDiv w:val="1"/>
      <w:marLeft w:val="0"/>
      <w:marRight w:val="0"/>
      <w:marTop w:val="0"/>
      <w:marBottom w:val="0"/>
      <w:divBdr>
        <w:top w:val="none" w:sz="0" w:space="0" w:color="auto"/>
        <w:left w:val="none" w:sz="0" w:space="0" w:color="auto"/>
        <w:bottom w:val="none" w:sz="0" w:space="0" w:color="auto"/>
        <w:right w:val="none" w:sz="0" w:space="0" w:color="auto"/>
      </w:divBdr>
    </w:div>
    <w:div w:id="1857302044">
      <w:bodyDiv w:val="1"/>
      <w:marLeft w:val="0"/>
      <w:marRight w:val="0"/>
      <w:marTop w:val="0"/>
      <w:marBottom w:val="0"/>
      <w:divBdr>
        <w:top w:val="none" w:sz="0" w:space="0" w:color="auto"/>
        <w:left w:val="none" w:sz="0" w:space="0" w:color="auto"/>
        <w:bottom w:val="none" w:sz="0" w:space="0" w:color="auto"/>
        <w:right w:val="none" w:sz="0" w:space="0" w:color="auto"/>
      </w:divBdr>
    </w:div>
    <w:div w:id="1857765070">
      <w:bodyDiv w:val="1"/>
      <w:marLeft w:val="0"/>
      <w:marRight w:val="0"/>
      <w:marTop w:val="0"/>
      <w:marBottom w:val="0"/>
      <w:divBdr>
        <w:top w:val="none" w:sz="0" w:space="0" w:color="auto"/>
        <w:left w:val="none" w:sz="0" w:space="0" w:color="auto"/>
        <w:bottom w:val="none" w:sz="0" w:space="0" w:color="auto"/>
        <w:right w:val="none" w:sz="0" w:space="0" w:color="auto"/>
      </w:divBdr>
    </w:div>
    <w:div w:id="1866820884">
      <w:bodyDiv w:val="1"/>
      <w:marLeft w:val="0"/>
      <w:marRight w:val="0"/>
      <w:marTop w:val="0"/>
      <w:marBottom w:val="0"/>
      <w:divBdr>
        <w:top w:val="none" w:sz="0" w:space="0" w:color="auto"/>
        <w:left w:val="none" w:sz="0" w:space="0" w:color="auto"/>
        <w:bottom w:val="none" w:sz="0" w:space="0" w:color="auto"/>
        <w:right w:val="none" w:sz="0" w:space="0" w:color="auto"/>
      </w:divBdr>
    </w:div>
    <w:div w:id="1869950311">
      <w:bodyDiv w:val="1"/>
      <w:marLeft w:val="0"/>
      <w:marRight w:val="0"/>
      <w:marTop w:val="0"/>
      <w:marBottom w:val="0"/>
      <w:divBdr>
        <w:top w:val="none" w:sz="0" w:space="0" w:color="auto"/>
        <w:left w:val="none" w:sz="0" w:space="0" w:color="auto"/>
        <w:bottom w:val="none" w:sz="0" w:space="0" w:color="auto"/>
        <w:right w:val="none" w:sz="0" w:space="0" w:color="auto"/>
      </w:divBdr>
    </w:div>
    <w:div w:id="1887109337">
      <w:bodyDiv w:val="1"/>
      <w:marLeft w:val="0"/>
      <w:marRight w:val="0"/>
      <w:marTop w:val="0"/>
      <w:marBottom w:val="0"/>
      <w:divBdr>
        <w:top w:val="none" w:sz="0" w:space="0" w:color="auto"/>
        <w:left w:val="none" w:sz="0" w:space="0" w:color="auto"/>
        <w:bottom w:val="none" w:sz="0" w:space="0" w:color="auto"/>
        <w:right w:val="none" w:sz="0" w:space="0" w:color="auto"/>
      </w:divBdr>
    </w:div>
    <w:div w:id="1894388878">
      <w:bodyDiv w:val="1"/>
      <w:marLeft w:val="0"/>
      <w:marRight w:val="0"/>
      <w:marTop w:val="0"/>
      <w:marBottom w:val="0"/>
      <w:divBdr>
        <w:top w:val="none" w:sz="0" w:space="0" w:color="auto"/>
        <w:left w:val="none" w:sz="0" w:space="0" w:color="auto"/>
        <w:bottom w:val="none" w:sz="0" w:space="0" w:color="auto"/>
        <w:right w:val="none" w:sz="0" w:space="0" w:color="auto"/>
      </w:divBdr>
    </w:div>
    <w:div w:id="1894930131">
      <w:bodyDiv w:val="1"/>
      <w:marLeft w:val="0"/>
      <w:marRight w:val="0"/>
      <w:marTop w:val="0"/>
      <w:marBottom w:val="0"/>
      <w:divBdr>
        <w:top w:val="none" w:sz="0" w:space="0" w:color="auto"/>
        <w:left w:val="none" w:sz="0" w:space="0" w:color="auto"/>
        <w:bottom w:val="none" w:sz="0" w:space="0" w:color="auto"/>
        <w:right w:val="none" w:sz="0" w:space="0" w:color="auto"/>
      </w:divBdr>
    </w:div>
    <w:div w:id="1897817129">
      <w:bodyDiv w:val="1"/>
      <w:marLeft w:val="0"/>
      <w:marRight w:val="0"/>
      <w:marTop w:val="0"/>
      <w:marBottom w:val="0"/>
      <w:divBdr>
        <w:top w:val="none" w:sz="0" w:space="0" w:color="auto"/>
        <w:left w:val="none" w:sz="0" w:space="0" w:color="auto"/>
        <w:bottom w:val="none" w:sz="0" w:space="0" w:color="auto"/>
        <w:right w:val="none" w:sz="0" w:space="0" w:color="auto"/>
      </w:divBdr>
    </w:div>
    <w:div w:id="1900558141">
      <w:bodyDiv w:val="1"/>
      <w:marLeft w:val="0"/>
      <w:marRight w:val="0"/>
      <w:marTop w:val="0"/>
      <w:marBottom w:val="0"/>
      <w:divBdr>
        <w:top w:val="none" w:sz="0" w:space="0" w:color="auto"/>
        <w:left w:val="none" w:sz="0" w:space="0" w:color="auto"/>
        <w:bottom w:val="none" w:sz="0" w:space="0" w:color="auto"/>
        <w:right w:val="none" w:sz="0" w:space="0" w:color="auto"/>
      </w:divBdr>
    </w:div>
    <w:div w:id="1903902723">
      <w:bodyDiv w:val="1"/>
      <w:marLeft w:val="0"/>
      <w:marRight w:val="0"/>
      <w:marTop w:val="0"/>
      <w:marBottom w:val="0"/>
      <w:divBdr>
        <w:top w:val="none" w:sz="0" w:space="0" w:color="auto"/>
        <w:left w:val="none" w:sz="0" w:space="0" w:color="auto"/>
        <w:bottom w:val="none" w:sz="0" w:space="0" w:color="auto"/>
        <w:right w:val="none" w:sz="0" w:space="0" w:color="auto"/>
      </w:divBdr>
    </w:div>
    <w:div w:id="1908881522">
      <w:bodyDiv w:val="1"/>
      <w:marLeft w:val="0"/>
      <w:marRight w:val="0"/>
      <w:marTop w:val="0"/>
      <w:marBottom w:val="0"/>
      <w:divBdr>
        <w:top w:val="none" w:sz="0" w:space="0" w:color="auto"/>
        <w:left w:val="none" w:sz="0" w:space="0" w:color="auto"/>
        <w:bottom w:val="none" w:sz="0" w:space="0" w:color="auto"/>
        <w:right w:val="none" w:sz="0" w:space="0" w:color="auto"/>
      </w:divBdr>
    </w:div>
    <w:div w:id="1909463856">
      <w:bodyDiv w:val="1"/>
      <w:marLeft w:val="0"/>
      <w:marRight w:val="0"/>
      <w:marTop w:val="0"/>
      <w:marBottom w:val="0"/>
      <w:divBdr>
        <w:top w:val="none" w:sz="0" w:space="0" w:color="auto"/>
        <w:left w:val="none" w:sz="0" w:space="0" w:color="auto"/>
        <w:bottom w:val="none" w:sz="0" w:space="0" w:color="auto"/>
        <w:right w:val="none" w:sz="0" w:space="0" w:color="auto"/>
      </w:divBdr>
    </w:div>
    <w:div w:id="1912887359">
      <w:bodyDiv w:val="1"/>
      <w:marLeft w:val="0"/>
      <w:marRight w:val="0"/>
      <w:marTop w:val="0"/>
      <w:marBottom w:val="0"/>
      <w:divBdr>
        <w:top w:val="none" w:sz="0" w:space="0" w:color="auto"/>
        <w:left w:val="none" w:sz="0" w:space="0" w:color="auto"/>
        <w:bottom w:val="none" w:sz="0" w:space="0" w:color="auto"/>
        <w:right w:val="none" w:sz="0" w:space="0" w:color="auto"/>
      </w:divBdr>
    </w:div>
    <w:div w:id="1915160819">
      <w:bodyDiv w:val="1"/>
      <w:marLeft w:val="0"/>
      <w:marRight w:val="0"/>
      <w:marTop w:val="0"/>
      <w:marBottom w:val="0"/>
      <w:divBdr>
        <w:top w:val="none" w:sz="0" w:space="0" w:color="auto"/>
        <w:left w:val="none" w:sz="0" w:space="0" w:color="auto"/>
        <w:bottom w:val="none" w:sz="0" w:space="0" w:color="auto"/>
        <w:right w:val="none" w:sz="0" w:space="0" w:color="auto"/>
      </w:divBdr>
    </w:div>
    <w:div w:id="1917812724">
      <w:bodyDiv w:val="1"/>
      <w:marLeft w:val="0"/>
      <w:marRight w:val="0"/>
      <w:marTop w:val="0"/>
      <w:marBottom w:val="0"/>
      <w:divBdr>
        <w:top w:val="none" w:sz="0" w:space="0" w:color="auto"/>
        <w:left w:val="none" w:sz="0" w:space="0" w:color="auto"/>
        <w:bottom w:val="none" w:sz="0" w:space="0" w:color="auto"/>
        <w:right w:val="none" w:sz="0" w:space="0" w:color="auto"/>
      </w:divBdr>
    </w:div>
    <w:div w:id="1920946623">
      <w:bodyDiv w:val="1"/>
      <w:marLeft w:val="0"/>
      <w:marRight w:val="0"/>
      <w:marTop w:val="0"/>
      <w:marBottom w:val="0"/>
      <w:divBdr>
        <w:top w:val="none" w:sz="0" w:space="0" w:color="auto"/>
        <w:left w:val="none" w:sz="0" w:space="0" w:color="auto"/>
        <w:bottom w:val="none" w:sz="0" w:space="0" w:color="auto"/>
        <w:right w:val="none" w:sz="0" w:space="0" w:color="auto"/>
      </w:divBdr>
    </w:div>
    <w:div w:id="1923101002">
      <w:bodyDiv w:val="1"/>
      <w:marLeft w:val="0"/>
      <w:marRight w:val="0"/>
      <w:marTop w:val="0"/>
      <w:marBottom w:val="0"/>
      <w:divBdr>
        <w:top w:val="none" w:sz="0" w:space="0" w:color="auto"/>
        <w:left w:val="none" w:sz="0" w:space="0" w:color="auto"/>
        <w:bottom w:val="none" w:sz="0" w:space="0" w:color="auto"/>
        <w:right w:val="none" w:sz="0" w:space="0" w:color="auto"/>
      </w:divBdr>
    </w:div>
    <w:div w:id="1923371323">
      <w:bodyDiv w:val="1"/>
      <w:marLeft w:val="0"/>
      <w:marRight w:val="0"/>
      <w:marTop w:val="0"/>
      <w:marBottom w:val="0"/>
      <w:divBdr>
        <w:top w:val="none" w:sz="0" w:space="0" w:color="auto"/>
        <w:left w:val="none" w:sz="0" w:space="0" w:color="auto"/>
        <w:bottom w:val="none" w:sz="0" w:space="0" w:color="auto"/>
        <w:right w:val="none" w:sz="0" w:space="0" w:color="auto"/>
      </w:divBdr>
    </w:div>
    <w:div w:id="1926566725">
      <w:bodyDiv w:val="1"/>
      <w:marLeft w:val="0"/>
      <w:marRight w:val="0"/>
      <w:marTop w:val="0"/>
      <w:marBottom w:val="0"/>
      <w:divBdr>
        <w:top w:val="none" w:sz="0" w:space="0" w:color="auto"/>
        <w:left w:val="none" w:sz="0" w:space="0" w:color="auto"/>
        <w:bottom w:val="none" w:sz="0" w:space="0" w:color="auto"/>
        <w:right w:val="none" w:sz="0" w:space="0" w:color="auto"/>
      </w:divBdr>
    </w:div>
    <w:div w:id="1929655780">
      <w:bodyDiv w:val="1"/>
      <w:marLeft w:val="0"/>
      <w:marRight w:val="0"/>
      <w:marTop w:val="0"/>
      <w:marBottom w:val="0"/>
      <w:divBdr>
        <w:top w:val="none" w:sz="0" w:space="0" w:color="auto"/>
        <w:left w:val="none" w:sz="0" w:space="0" w:color="auto"/>
        <w:bottom w:val="none" w:sz="0" w:space="0" w:color="auto"/>
        <w:right w:val="none" w:sz="0" w:space="0" w:color="auto"/>
      </w:divBdr>
    </w:div>
    <w:div w:id="1951817953">
      <w:bodyDiv w:val="1"/>
      <w:marLeft w:val="0"/>
      <w:marRight w:val="0"/>
      <w:marTop w:val="0"/>
      <w:marBottom w:val="0"/>
      <w:divBdr>
        <w:top w:val="none" w:sz="0" w:space="0" w:color="auto"/>
        <w:left w:val="none" w:sz="0" w:space="0" w:color="auto"/>
        <w:bottom w:val="none" w:sz="0" w:space="0" w:color="auto"/>
        <w:right w:val="none" w:sz="0" w:space="0" w:color="auto"/>
      </w:divBdr>
    </w:div>
    <w:div w:id="1954164195">
      <w:bodyDiv w:val="1"/>
      <w:marLeft w:val="0"/>
      <w:marRight w:val="0"/>
      <w:marTop w:val="0"/>
      <w:marBottom w:val="0"/>
      <w:divBdr>
        <w:top w:val="none" w:sz="0" w:space="0" w:color="auto"/>
        <w:left w:val="none" w:sz="0" w:space="0" w:color="auto"/>
        <w:bottom w:val="none" w:sz="0" w:space="0" w:color="auto"/>
        <w:right w:val="none" w:sz="0" w:space="0" w:color="auto"/>
      </w:divBdr>
    </w:div>
    <w:div w:id="1954559177">
      <w:bodyDiv w:val="1"/>
      <w:marLeft w:val="0"/>
      <w:marRight w:val="0"/>
      <w:marTop w:val="0"/>
      <w:marBottom w:val="0"/>
      <w:divBdr>
        <w:top w:val="none" w:sz="0" w:space="0" w:color="auto"/>
        <w:left w:val="none" w:sz="0" w:space="0" w:color="auto"/>
        <w:bottom w:val="none" w:sz="0" w:space="0" w:color="auto"/>
        <w:right w:val="none" w:sz="0" w:space="0" w:color="auto"/>
      </w:divBdr>
    </w:div>
    <w:div w:id="1957442586">
      <w:bodyDiv w:val="1"/>
      <w:marLeft w:val="0"/>
      <w:marRight w:val="0"/>
      <w:marTop w:val="0"/>
      <w:marBottom w:val="0"/>
      <w:divBdr>
        <w:top w:val="none" w:sz="0" w:space="0" w:color="auto"/>
        <w:left w:val="none" w:sz="0" w:space="0" w:color="auto"/>
        <w:bottom w:val="none" w:sz="0" w:space="0" w:color="auto"/>
        <w:right w:val="none" w:sz="0" w:space="0" w:color="auto"/>
      </w:divBdr>
    </w:div>
    <w:div w:id="1990094271">
      <w:bodyDiv w:val="1"/>
      <w:marLeft w:val="0"/>
      <w:marRight w:val="0"/>
      <w:marTop w:val="0"/>
      <w:marBottom w:val="0"/>
      <w:divBdr>
        <w:top w:val="none" w:sz="0" w:space="0" w:color="auto"/>
        <w:left w:val="none" w:sz="0" w:space="0" w:color="auto"/>
        <w:bottom w:val="none" w:sz="0" w:space="0" w:color="auto"/>
        <w:right w:val="none" w:sz="0" w:space="0" w:color="auto"/>
      </w:divBdr>
    </w:div>
    <w:div w:id="1998461369">
      <w:bodyDiv w:val="1"/>
      <w:marLeft w:val="0"/>
      <w:marRight w:val="0"/>
      <w:marTop w:val="0"/>
      <w:marBottom w:val="0"/>
      <w:divBdr>
        <w:top w:val="none" w:sz="0" w:space="0" w:color="auto"/>
        <w:left w:val="none" w:sz="0" w:space="0" w:color="auto"/>
        <w:bottom w:val="none" w:sz="0" w:space="0" w:color="auto"/>
        <w:right w:val="none" w:sz="0" w:space="0" w:color="auto"/>
      </w:divBdr>
    </w:div>
    <w:div w:id="1999073961">
      <w:bodyDiv w:val="1"/>
      <w:marLeft w:val="0"/>
      <w:marRight w:val="0"/>
      <w:marTop w:val="0"/>
      <w:marBottom w:val="0"/>
      <w:divBdr>
        <w:top w:val="none" w:sz="0" w:space="0" w:color="auto"/>
        <w:left w:val="none" w:sz="0" w:space="0" w:color="auto"/>
        <w:bottom w:val="none" w:sz="0" w:space="0" w:color="auto"/>
        <w:right w:val="none" w:sz="0" w:space="0" w:color="auto"/>
      </w:divBdr>
    </w:div>
    <w:div w:id="2002923484">
      <w:bodyDiv w:val="1"/>
      <w:marLeft w:val="0"/>
      <w:marRight w:val="0"/>
      <w:marTop w:val="0"/>
      <w:marBottom w:val="0"/>
      <w:divBdr>
        <w:top w:val="none" w:sz="0" w:space="0" w:color="auto"/>
        <w:left w:val="none" w:sz="0" w:space="0" w:color="auto"/>
        <w:bottom w:val="none" w:sz="0" w:space="0" w:color="auto"/>
        <w:right w:val="none" w:sz="0" w:space="0" w:color="auto"/>
      </w:divBdr>
    </w:div>
    <w:div w:id="2014600866">
      <w:bodyDiv w:val="1"/>
      <w:marLeft w:val="0"/>
      <w:marRight w:val="0"/>
      <w:marTop w:val="0"/>
      <w:marBottom w:val="0"/>
      <w:divBdr>
        <w:top w:val="none" w:sz="0" w:space="0" w:color="auto"/>
        <w:left w:val="none" w:sz="0" w:space="0" w:color="auto"/>
        <w:bottom w:val="none" w:sz="0" w:space="0" w:color="auto"/>
        <w:right w:val="none" w:sz="0" w:space="0" w:color="auto"/>
      </w:divBdr>
    </w:div>
    <w:div w:id="2038845004">
      <w:bodyDiv w:val="1"/>
      <w:marLeft w:val="0"/>
      <w:marRight w:val="0"/>
      <w:marTop w:val="0"/>
      <w:marBottom w:val="0"/>
      <w:divBdr>
        <w:top w:val="none" w:sz="0" w:space="0" w:color="auto"/>
        <w:left w:val="none" w:sz="0" w:space="0" w:color="auto"/>
        <w:bottom w:val="none" w:sz="0" w:space="0" w:color="auto"/>
        <w:right w:val="none" w:sz="0" w:space="0" w:color="auto"/>
      </w:divBdr>
    </w:div>
    <w:div w:id="2042170230">
      <w:bodyDiv w:val="1"/>
      <w:marLeft w:val="0"/>
      <w:marRight w:val="0"/>
      <w:marTop w:val="0"/>
      <w:marBottom w:val="0"/>
      <w:divBdr>
        <w:top w:val="none" w:sz="0" w:space="0" w:color="auto"/>
        <w:left w:val="none" w:sz="0" w:space="0" w:color="auto"/>
        <w:bottom w:val="none" w:sz="0" w:space="0" w:color="auto"/>
        <w:right w:val="none" w:sz="0" w:space="0" w:color="auto"/>
      </w:divBdr>
    </w:div>
    <w:div w:id="2060468202">
      <w:bodyDiv w:val="1"/>
      <w:marLeft w:val="0"/>
      <w:marRight w:val="0"/>
      <w:marTop w:val="0"/>
      <w:marBottom w:val="0"/>
      <w:divBdr>
        <w:top w:val="none" w:sz="0" w:space="0" w:color="auto"/>
        <w:left w:val="none" w:sz="0" w:space="0" w:color="auto"/>
        <w:bottom w:val="none" w:sz="0" w:space="0" w:color="auto"/>
        <w:right w:val="none" w:sz="0" w:space="0" w:color="auto"/>
      </w:divBdr>
    </w:div>
    <w:div w:id="2065369532">
      <w:bodyDiv w:val="1"/>
      <w:marLeft w:val="0"/>
      <w:marRight w:val="0"/>
      <w:marTop w:val="0"/>
      <w:marBottom w:val="0"/>
      <w:divBdr>
        <w:top w:val="none" w:sz="0" w:space="0" w:color="auto"/>
        <w:left w:val="none" w:sz="0" w:space="0" w:color="auto"/>
        <w:bottom w:val="none" w:sz="0" w:space="0" w:color="auto"/>
        <w:right w:val="none" w:sz="0" w:space="0" w:color="auto"/>
      </w:divBdr>
    </w:div>
    <w:div w:id="2069105080">
      <w:bodyDiv w:val="1"/>
      <w:marLeft w:val="0"/>
      <w:marRight w:val="0"/>
      <w:marTop w:val="0"/>
      <w:marBottom w:val="0"/>
      <w:divBdr>
        <w:top w:val="none" w:sz="0" w:space="0" w:color="auto"/>
        <w:left w:val="none" w:sz="0" w:space="0" w:color="auto"/>
        <w:bottom w:val="none" w:sz="0" w:space="0" w:color="auto"/>
        <w:right w:val="none" w:sz="0" w:space="0" w:color="auto"/>
      </w:divBdr>
    </w:div>
    <w:div w:id="2092919867">
      <w:bodyDiv w:val="1"/>
      <w:marLeft w:val="0"/>
      <w:marRight w:val="0"/>
      <w:marTop w:val="0"/>
      <w:marBottom w:val="0"/>
      <w:divBdr>
        <w:top w:val="none" w:sz="0" w:space="0" w:color="auto"/>
        <w:left w:val="none" w:sz="0" w:space="0" w:color="auto"/>
        <w:bottom w:val="none" w:sz="0" w:space="0" w:color="auto"/>
        <w:right w:val="none" w:sz="0" w:space="0" w:color="auto"/>
      </w:divBdr>
    </w:div>
    <w:div w:id="2097945446">
      <w:bodyDiv w:val="1"/>
      <w:marLeft w:val="0"/>
      <w:marRight w:val="0"/>
      <w:marTop w:val="0"/>
      <w:marBottom w:val="0"/>
      <w:divBdr>
        <w:top w:val="none" w:sz="0" w:space="0" w:color="auto"/>
        <w:left w:val="none" w:sz="0" w:space="0" w:color="auto"/>
        <w:bottom w:val="none" w:sz="0" w:space="0" w:color="auto"/>
        <w:right w:val="none" w:sz="0" w:space="0" w:color="auto"/>
      </w:divBdr>
    </w:div>
    <w:div w:id="2119371086">
      <w:bodyDiv w:val="1"/>
      <w:marLeft w:val="0"/>
      <w:marRight w:val="0"/>
      <w:marTop w:val="0"/>
      <w:marBottom w:val="0"/>
      <w:divBdr>
        <w:top w:val="none" w:sz="0" w:space="0" w:color="auto"/>
        <w:left w:val="none" w:sz="0" w:space="0" w:color="auto"/>
        <w:bottom w:val="none" w:sz="0" w:space="0" w:color="auto"/>
        <w:right w:val="none" w:sz="0" w:space="0" w:color="auto"/>
      </w:divBdr>
    </w:div>
    <w:div w:id="2141075356">
      <w:bodyDiv w:val="1"/>
      <w:marLeft w:val="0"/>
      <w:marRight w:val="0"/>
      <w:marTop w:val="0"/>
      <w:marBottom w:val="0"/>
      <w:divBdr>
        <w:top w:val="none" w:sz="0" w:space="0" w:color="auto"/>
        <w:left w:val="none" w:sz="0" w:space="0" w:color="auto"/>
        <w:bottom w:val="none" w:sz="0" w:space="0" w:color="auto"/>
        <w:right w:val="none" w:sz="0" w:space="0" w:color="auto"/>
      </w:divBdr>
    </w:div>
    <w:div w:id="2144299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416246-DC24-544B-8EDE-A1FCDDBE8714}">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Now78</b:Tag>
    <b:SourceType>Book</b:SourceType>
    <b:Guid>{12F63F31-D648-6C4C-9113-4586A4C594DB}</b:Guid>
    <b:Title>Reliability-Centred Maintenance</b:Title>
    <b:Publisher>United Airlines / United States Department of Defense</b:Publisher>
    <b:Year>1978</b:Year>
    <b:Author>
      <b:Author>
        <b:NameList>
          <b:Person>
            <b:Last>Nowlan</b:Last>
            <b:First>F. S.</b:First>
          </b:Person>
          <b:Person>
            <b:Last>Heap</b:Last>
            <b:First>H. F.</b:First>
          </b:Person>
        </b:NameList>
      </b:Author>
    </b:Author>
    <b:Volume>Report No. AD-A066579</b:Volume>
    <b:RefOrder>2</b:RefOrder>
  </b:Source>
  <b:Source>
    <b:Tag>Hei08</b:Tag>
    <b:SourceType>ConferenceProceedings</b:SourceType>
    <b:Guid>{2EDFB570-B01C-C349-84B0-F65964BF06B1}</b:Guid>
    <b:Author>
      <b:Author>
        <b:NameList>
          <b:Person>
            <b:Last>Heimes</b:Last>
            <b:First>F. O.</b:First>
          </b:Person>
        </b:NameList>
      </b:Author>
    </b:Author>
    <b:Title>Recurrent neural networks for remaining useful life estimation.</b:Title>
    <b:Publisher>IEEE</b:Publisher>
    <b:Year>2008</b:Year>
    <b:ConferenceName>Proceedings of the International Conference on Prognostics and Health Management (PHM 2008)</b:ConferenceName>
    <b:RefOrder>4</b:RefOrder>
  </b:Source>
  <b:Source>
    <b:Tag>She31</b:Tag>
    <b:SourceType>Book</b:SourceType>
    <b:Guid>{7783AE49-FE8D-3049-A03A-E419274E5359}</b:Guid>
    <b:Title>Economic Control of Quality of Manufactured Product</b:Title>
    <b:City>New York</b:City>
    <b:Publisher>D. Van Nostrand Company</b:Publisher>
    <b:Year>1931</b:Year>
    <b:Author>
      <b:Author>
        <b:NameList>
          <b:Person>
            <b:Last>Shewhart</b:Last>
            <b:First>W. A.</b:First>
          </b:Person>
        </b:NameList>
      </b:Author>
    </b:Author>
    <b:RefOrder>7</b:RefOrder>
  </b:Source>
  <b:Source>
    <b:Tag>Par63</b:Tag>
    <b:SourceType>JournalArticle</b:SourceType>
    <b:Guid>{477E79F1-2FC5-3648-86F1-461EF2B2A94D}</b:Guid>
    <b:Title>A critical analysis of crack propagation laws</b:Title>
    <b:Publisher>Jou</b:Publisher>
    <b:Year>1963</b:Year>
    <b:Author>
      <b:Author>
        <b:NameList>
          <b:Person>
            <b:Last>Paris</b:Last>
            <b:First>P. C.</b:First>
          </b:Person>
          <b:Person>
            <b:Last>Erdogan</b:Last>
            <b:First>F.</b:First>
          </b:Person>
        </b:NameList>
      </b:Author>
    </b:Author>
    <b:JournalName>Journal of Basic Engineering</b:JournalName>
    <b:Volume>Transactions of the ASME</b:Volume>
    <b:Issue>85(4)</b:Issue>
    <b:Pages>528-533</b:Pages>
    <b:RefOrder>5</b:RefOrder>
  </b:Source>
  <b:Source>
    <b:Tag>Sax08</b:Tag>
    <b:SourceType>Report</b:SourceType>
    <b:Guid>{E1823C3A-744D-CD43-B75E-9B30F4724B91}</b:Guid>
    <b:Title>Turbofan Engine Degradation Simulation Data Set</b:Title>
    <b:City>Moffett Field, CA</b:City>
    <b:Publisher>NASA Ames Research Centre, NASA Ames Prognostics Data Repository</b:Publisher>
    <b:Year>2008</b:Year>
    <b:Author>
      <b:Author>
        <b:NameList>
          <b:Person>
            <b:Last>Saxena</b:Last>
            <b:First>A.</b:First>
          </b:Person>
          <b:Person>
            <b:Last>Goebel</b:Last>
            <b:First>K.</b:First>
          </b:Person>
        </b:NameList>
      </b:Author>
    </b:Author>
    <b:RefOrder>1</b:RefOrder>
  </b:Source>
  <b:Source>
    <b:Tag>Cox75</b:Tag>
    <b:SourceType>JournalArticle</b:SourceType>
    <b:Guid>{77851F30-0CEF-4E4E-841A-8E198A42CA2C}</b:Guid>
    <b:Title>Partial likelihood</b:Title>
    <b:JournalName>Biometrika</b:JournalName>
    <b:Year>1975</b:Year>
    <b:Volume>62(2)</b:Volume>
    <b:Pages>269-276</b:Pages>
    <b:Author>
      <b:Author>
        <b:NameList>
          <b:Person>
            <b:Last>Cox</b:Last>
            <b:First>D. R.</b:First>
          </b:Person>
        </b:NameList>
      </b:Author>
    </b:Author>
    <b:RefOrder>9</b:RefOrder>
  </b:Source>
  <b:Source>
    <b:Tag>Cox</b:Tag>
    <b:SourceType>JournalArticle</b:SourceType>
    <b:Guid>{8D26E30C-255C-9A4C-B8DD-1E98BA478138}</b:Guid>
    <b:Title>Regression models and life-tables</b:Title>
    <b:Author>
      <b:Author>
        <b:NameList>
          <b:Person>
            <b:Last>Cox</b:Last>
            <b:First>D. R.</b:First>
          </b:Person>
        </b:NameList>
      </b:Author>
    </b:Author>
    <b:JournalName>Journal of the Royal Statistical Society</b:JournalName>
    <b:Volume>34(2)</b:Volume>
    <b:Issue>Series B (Methodological)</b:Issue>
    <b:Pages>187-220</b:Pages>
    <b:Year>1972</b:Year>
    <b:RefOrder>8</b:RefOrder>
  </b:Source>
  <b:Source>
    <b:Tag>Ped11</b:Tag>
    <b:SourceType>JournalArticle</b:SourceType>
    <b:Guid>{D5A6B0C3-2564-1845-8747-312EE3AAA11C}</b:Guid>
    <b:Title>Scikit-learn: Machine learning in Python</b:Title>
    <b:JournalName>Journal of Machine Learning Research</b:JournalName>
    <b:Year>2011</b:Year>
    <b:Volume>12</b:Volume>
    <b:Pages>2825-2830</b:Pages>
    <b:Author>
      <b:Author>
        <b:NameList>
          <b:Person>
            <b:Last>Pedregosa</b:Last>
            <b:First>F.</b:First>
          </b:Person>
        </b:NameList>
      </b:Author>
    </b:Author>
    <b:RefOrder>6</b:RefOrder>
  </b:Source>
  <b:Source>
    <b:Tag>LiX18</b:Tag>
    <b:SourceType>Book</b:SourceType>
    <b:Guid>{BE6F7422-8F83-944B-AEFE-507E4AE47F28}</b:Guid>
    <b:Title>Remaining useful life estimation in prognostics using deep convolution neural networks.</b:Title>
    <b:Publisher>Reliability Engineering &amp; System Safety</b:Publisher>
    <b:Year>2018</b:Year>
    <b:Author>
      <b:Author>
        <b:NameList>
          <b:Person>
            <b:Last>Li</b:Last>
            <b:First>X.</b:First>
          </b:Person>
        </b:NameList>
      </b:Author>
      <b:Editor>
        <b:NameList>
          <b:Person>
            <b:Last>Elsevier</b:Last>
          </b:Person>
        </b:NameList>
      </b:Editor>
    </b:Author>
    <b:NumberVolumes>172</b:NumberVolumes>
    <b:Pages>1-11</b:Pages>
    <b:RefOrder>3</b:RefOrder>
  </b:Source>
</b:Sources>
</file>

<file path=customXml/itemProps1.xml><?xml version="1.0" encoding="utf-8"?>
<ds:datastoreItem xmlns:ds="http://schemas.openxmlformats.org/officeDocument/2006/customXml" ds:itemID="{475F5CDF-7207-1E40-B084-3C5D645B7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34</Pages>
  <Words>12175</Words>
  <Characters>70494</Characters>
  <Application>Microsoft Office Word</Application>
  <DocSecurity>0</DocSecurity>
  <Lines>1639</Lines>
  <Paragraphs>1164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Michele Maestrini</cp:lastModifiedBy>
  <cp:revision>16</cp:revision>
  <dcterms:created xsi:type="dcterms:W3CDTF">2026-03-02T09:51:00Z</dcterms:created>
  <dcterms:modified xsi:type="dcterms:W3CDTF">2026-03-06T02:54:00Z</dcterms:modified>
</cp:coreProperties>
</file>