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line="276" w:lineRule="auto"/>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3306600" cy="3306600"/>
            <wp:effectExtent b="0" l="0" r="0" t="0"/>
            <wp:docPr id="40"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3306600" cy="3306600"/>
                    </a:xfrm>
                    <a:prstGeom prst="rect"/>
                    <a:ln/>
                  </pic:spPr>
                </pic:pic>
              </a:graphicData>
            </a:graphic>
          </wp:inline>
        </w:drawing>
      </w:r>
      <w:r w:rsidDel="00000000" w:rsidR="00000000" w:rsidRPr="00000000">
        <w:rPr>
          <w:rtl w:val="0"/>
        </w:rPr>
      </w:r>
    </w:p>
    <w:tbl>
      <w:tblPr>
        <w:tblStyle w:val="Table1"/>
        <w:tblW w:w="9498.0" w:type="dxa"/>
        <w:jc w:val="left"/>
        <w:tblLayout w:type="fixed"/>
        <w:tblLook w:val="0600"/>
      </w:tblPr>
      <w:tblGrid>
        <w:gridCol w:w="9498"/>
        <w:tblGridChange w:id="0">
          <w:tblGrid>
            <w:gridCol w:w="9498"/>
          </w:tblGrid>
        </w:tblGridChange>
      </w:tblGrid>
      <w:tr>
        <w:trPr>
          <w:cantSplit w:val="0"/>
          <w:trHeight w:val="3009"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02">
            <w:pPr>
              <w:pBdr>
                <w:top w:space="0" w:sz="0" w:val="nil"/>
                <w:left w:space="0" w:sz="0" w:val="nil"/>
                <w:bottom w:space="0" w:sz="0" w:val="nil"/>
                <w:right w:space="0" w:sz="0" w:val="nil"/>
                <w:between w:space="0" w:sz="0" w:val="nil"/>
              </w:pBdr>
              <w:spacing w:after="0" w:line="276" w:lineRule="auto"/>
              <w:jc w:val="right"/>
              <w:rPr>
                <w:rFonts w:ascii="Century Gothic" w:cs="Century Gothic" w:eastAsia="Century Gothic" w:hAnsi="Century Gothic"/>
                <w:color w:val="1f4e79"/>
                <w:sz w:val="96"/>
                <w:szCs w:val="96"/>
              </w:rPr>
            </w:pPr>
            <w:r w:rsidDel="00000000" w:rsidR="00000000" w:rsidRPr="00000000">
              <w:rPr>
                <w:rFonts w:ascii="Century Gothic" w:cs="Century Gothic" w:eastAsia="Century Gothic" w:hAnsi="Century Gothic"/>
                <w:color w:val="1f4e79"/>
                <w:sz w:val="96"/>
                <w:szCs w:val="96"/>
                <w:rtl w:val="0"/>
              </w:rPr>
              <w:t xml:space="preserve">Business Case</w:t>
            </w:r>
          </w:p>
          <w:p w:rsidR="00000000" w:rsidDel="00000000" w:rsidP="00000000" w:rsidRDefault="00000000" w:rsidRPr="00000000" w14:paraId="00000003">
            <w:pPr>
              <w:pBdr>
                <w:top w:space="0" w:sz="0" w:val="nil"/>
                <w:left w:space="0" w:sz="0" w:val="nil"/>
                <w:bottom w:space="0" w:sz="0" w:val="nil"/>
                <w:right w:space="0" w:sz="0" w:val="nil"/>
                <w:between w:space="0" w:sz="0" w:val="nil"/>
              </w:pBdr>
              <w:spacing w:after="0" w:line="276" w:lineRule="auto"/>
              <w:jc w:val="right"/>
              <w:rPr>
                <w:rFonts w:ascii="Century Gothic" w:cs="Century Gothic" w:eastAsia="Century Gothic" w:hAnsi="Century Gothic"/>
                <w:color w:val="1f4e79"/>
                <w:sz w:val="40"/>
                <w:szCs w:val="40"/>
              </w:rPr>
            </w:pPr>
            <w:r w:rsidDel="00000000" w:rsidR="00000000" w:rsidRPr="00000000">
              <w:rPr>
                <w:rFonts w:ascii="Century Gothic" w:cs="Century Gothic" w:eastAsia="Century Gothic" w:hAnsi="Century Gothic"/>
                <w:color w:val="ff0000"/>
                <w:sz w:val="96"/>
                <w:szCs w:val="96"/>
                <w:rtl w:val="0"/>
              </w:rPr>
              <w:t xml:space="preserve">Comun-ity</w:t>
            </w:r>
            <w:r w:rsidDel="00000000" w:rsidR="00000000" w:rsidRPr="00000000">
              <w:rPr>
                <w:rFonts w:ascii="Century Gothic" w:cs="Century Gothic" w:eastAsia="Century Gothic" w:hAnsi="Century Gothic"/>
                <w:color w:val="1f4e79"/>
                <w:sz w:val="96"/>
                <w:szCs w:val="96"/>
                <w:rtl w:val="0"/>
              </w:rPr>
              <w:br w:type="textWrapping"/>
            </w:r>
            <w:r w:rsidDel="00000000" w:rsidR="00000000" w:rsidRPr="00000000">
              <w:rPr>
                <w:rtl w:val="0"/>
              </w:rPr>
            </w:r>
          </w:p>
          <w:tbl>
            <w:tblPr>
              <w:tblStyle w:val="Table2"/>
              <w:tblW w:w="7122.0" w:type="dxa"/>
              <w:jc w:val="right"/>
              <w:tblBorders>
                <w:insideH w:color="606d7a" w:space="0" w:sz="4" w:val="single"/>
                <w:insideV w:color="606d7a" w:space="0" w:sz="4" w:val="single"/>
              </w:tblBorders>
              <w:tblLayout w:type="fixed"/>
              <w:tblLook w:val="0000"/>
            </w:tblPr>
            <w:tblGrid>
              <w:gridCol w:w="1693"/>
              <w:gridCol w:w="5429"/>
              <w:tblGridChange w:id="0">
                <w:tblGrid>
                  <w:gridCol w:w="1693"/>
                  <w:gridCol w:w="5429"/>
                </w:tblGrid>
              </w:tblGridChange>
            </w:tblGrid>
            <w:tr>
              <w:trPr>
                <w:cantSplit w:val="0"/>
                <w:trHeight w:val="254" w:hRule="atLeast"/>
                <w:tblHeader w:val="0"/>
              </w:trPr>
              <w:tc>
                <w:tcPr>
                  <w:shd w:fill="auto" w:val="clear"/>
                </w:tcPr>
                <w:p w:rsidR="00000000" w:rsidDel="00000000" w:rsidP="00000000" w:rsidRDefault="00000000" w:rsidRPr="00000000" w14:paraId="00000004">
                  <w:pP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Riferimento</w:t>
                  </w:r>
                </w:p>
              </w:tc>
              <w:tc>
                <w:tcPr>
                  <w:shd w:fill="auto" w:val="clear"/>
                </w:tcPr>
                <w:p w:rsidR="00000000" w:rsidDel="00000000" w:rsidP="00000000" w:rsidRDefault="00000000" w:rsidRPr="00000000" w14:paraId="00000005">
                  <w:pPr>
                    <w:rPr>
                      <w:rFonts w:ascii="Century Gothic" w:cs="Century Gothic" w:eastAsia="Century Gothic" w:hAnsi="Century Gothic"/>
                    </w:rPr>
                  </w:pPr>
                  <w:r w:rsidDel="00000000" w:rsidR="00000000" w:rsidRPr="00000000">
                    <w:rPr>
                      <w:rtl w:val="0"/>
                    </w:rPr>
                  </w:r>
                </w:p>
              </w:tc>
            </w:tr>
            <w:tr>
              <w:trPr>
                <w:cantSplit w:val="0"/>
                <w:trHeight w:val="254" w:hRule="atLeast"/>
                <w:tblHeader w:val="0"/>
              </w:trPr>
              <w:tc>
                <w:tcPr>
                  <w:shd w:fill="auto" w:val="clear"/>
                </w:tcPr>
                <w:p w:rsidR="00000000" w:rsidDel="00000000" w:rsidP="00000000" w:rsidRDefault="00000000" w:rsidRPr="00000000" w14:paraId="00000006">
                  <w:pP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Versione</w:t>
                  </w:r>
                </w:p>
              </w:tc>
              <w:tc>
                <w:tcPr>
                  <w:shd w:fill="auto" w:val="clear"/>
                </w:tcPr>
                <w:p w:rsidR="00000000" w:rsidDel="00000000" w:rsidP="00000000" w:rsidRDefault="00000000" w:rsidRPr="00000000" w14:paraId="00000007">
                  <w:pP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1.0</w:t>
                  </w:r>
                </w:p>
              </w:tc>
            </w:tr>
            <w:tr>
              <w:trPr>
                <w:cantSplit w:val="0"/>
                <w:trHeight w:val="254" w:hRule="atLeast"/>
                <w:tblHeader w:val="0"/>
              </w:trPr>
              <w:tc>
                <w:tcPr>
                  <w:shd w:fill="auto" w:val="clear"/>
                </w:tcPr>
                <w:p w:rsidR="00000000" w:rsidDel="00000000" w:rsidP="00000000" w:rsidRDefault="00000000" w:rsidRPr="00000000" w14:paraId="00000008">
                  <w:pP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Data</w:t>
                  </w:r>
                </w:p>
              </w:tc>
              <w:tc>
                <w:tcPr>
                  <w:shd w:fill="auto" w:val="clear"/>
                </w:tcPr>
                <w:p w:rsidR="00000000" w:rsidDel="00000000" w:rsidP="00000000" w:rsidRDefault="00000000" w:rsidRPr="00000000" w14:paraId="00000009">
                  <w:pP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18/01/2023</w:t>
                  </w:r>
                </w:p>
              </w:tc>
            </w:tr>
            <w:tr>
              <w:trPr>
                <w:cantSplit w:val="0"/>
                <w:trHeight w:val="611" w:hRule="atLeast"/>
                <w:tblHeader w:val="0"/>
              </w:trPr>
              <w:tc>
                <w:tcPr>
                  <w:shd w:fill="auto" w:val="clear"/>
                </w:tcPr>
                <w:p w:rsidR="00000000" w:rsidDel="00000000" w:rsidP="00000000" w:rsidRDefault="00000000" w:rsidRPr="00000000" w14:paraId="0000000A">
                  <w:pP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Destinatario</w:t>
                  </w:r>
                </w:p>
              </w:tc>
              <w:tc>
                <w:tcPr>
                  <w:shd w:fill="auto" w:val="clear"/>
                </w:tcPr>
                <w:p w:rsidR="00000000" w:rsidDel="00000000" w:rsidP="00000000" w:rsidRDefault="00000000" w:rsidRPr="00000000" w14:paraId="0000000B">
                  <w:pP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Comuni Italiani</w:t>
                  </w:r>
                </w:p>
              </w:tc>
            </w:tr>
            <w:tr>
              <w:trPr>
                <w:cantSplit w:val="0"/>
                <w:trHeight w:val="611" w:hRule="atLeast"/>
                <w:tblHeader w:val="0"/>
              </w:trPr>
              <w:tc>
                <w:tcPr>
                  <w:shd w:fill="auto" w:val="clear"/>
                </w:tcPr>
                <w:p w:rsidR="00000000" w:rsidDel="00000000" w:rsidP="00000000" w:rsidRDefault="00000000" w:rsidRPr="00000000" w14:paraId="0000000C">
                  <w:pP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Presentato da</w:t>
                  </w:r>
                </w:p>
              </w:tc>
              <w:tc>
                <w:tcPr>
                  <w:shd w:fill="auto" w:val="clear"/>
                </w:tcPr>
                <w:p w:rsidR="00000000" w:rsidDel="00000000" w:rsidP="00000000" w:rsidRDefault="00000000" w:rsidRPr="00000000" w14:paraId="0000000D">
                  <w:pPr>
                    <w:tabs>
                      <w:tab w:val="left" w:leader="none" w:pos="1910"/>
                    </w:tabs>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Testa Elio, Iannucci Michele</w:t>
                  </w:r>
                </w:p>
              </w:tc>
            </w:tr>
            <w:tr>
              <w:trPr>
                <w:cantSplit w:val="0"/>
                <w:trHeight w:val="611" w:hRule="atLeast"/>
                <w:tblHeader w:val="0"/>
              </w:trPr>
              <w:tc>
                <w:tcPr>
                  <w:shd w:fill="auto" w:val="clear"/>
                </w:tcPr>
                <w:p w:rsidR="00000000" w:rsidDel="00000000" w:rsidP="00000000" w:rsidRDefault="00000000" w:rsidRPr="00000000" w14:paraId="0000000E">
                  <w:pP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Approvato da</w:t>
                  </w:r>
                </w:p>
              </w:tc>
              <w:tc>
                <w:tcPr>
                  <w:shd w:fill="auto" w:val="clear"/>
                </w:tcPr>
                <w:p w:rsidR="00000000" w:rsidDel="00000000" w:rsidP="00000000" w:rsidRDefault="00000000" w:rsidRPr="00000000" w14:paraId="0000000F">
                  <w:pPr>
                    <w:rPr>
                      <w:rFonts w:ascii="Century Gothic" w:cs="Century Gothic" w:eastAsia="Century Gothic" w:hAnsi="Century Gothic"/>
                    </w:rPr>
                  </w:pPr>
                  <w:r w:rsidDel="00000000" w:rsidR="00000000" w:rsidRPr="00000000">
                    <w:rPr>
                      <w:rtl w:val="0"/>
                    </w:rPr>
                  </w:r>
                </w:p>
              </w:tc>
            </w:tr>
          </w:tbl>
          <w:p w:rsidR="00000000" w:rsidDel="00000000" w:rsidP="00000000" w:rsidRDefault="00000000" w:rsidRPr="00000000" w14:paraId="00000010">
            <w:pPr>
              <w:spacing w:after="0" w:line="276" w:lineRule="auto"/>
              <w:jc w:val="left"/>
              <w:rPr>
                <w:rFonts w:ascii="Garamond" w:cs="Garamond" w:eastAsia="Garamond" w:hAnsi="Garamond"/>
                <w:color w:val="1f4e79"/>
                <w:sz w:val="40"/>
                <w:szCs w:val="40"/>
              </w:rPr>
            </w:pPr>
            <w:r w:rsidDel="00000000" w:rsidR="00000000" w:rsidRPr="00000000">
              <w:rPr>
                <w:rtl w:val="0"/>
              </w:rPr>
            </w:r>
          </w:p>
        </w:tc>
      </w:tr>
    </w:tbl>
    <w:p w:rsidR="00000000" w:rsidDel="00000000" w:rsidP="00000000" w:rsidRDefault="00000000" w:rsidRPr="00000000" w14:paraId="00000011">
      <w:pPr>
        <w:spacing w:after="0" w:line="276" w:lineRule="auto"/>
        <w:rPr>
          <w:rFonts w:ascii="Century Gothic" w:cs="Century Gothic" w:eastAsia="Century Gothic" w:hAnsi="Century Gothic"/>
          <w:color w:val="1f4e79"/>
          <w:sz w:val="36"/>
          <w:szCs w:val="36"/>
          <w:u w:val="single"/>
        </w:rPr>
        <w:sectPr>
          <w:headerReference r:id="rId8" w:type="default"/>
          <w:headerReference r:id="rId9" w:type="first"/>
          <w:footerReference r:id="rId10" w:type="default"/>
          <w:pgSz w:h="16838" w:w="11906" w:orient="portrait"/>
          <w:pgMar w:bottom="1134" w:top="1417" w:left="1134" w:right="1134" w:header="708" w:footer="708"/>
          <w:pgNumType w:start="1"/>
          <w:titlePg w:val="1"/>
        </w:sectPr>
      </w:pPr>
      <w:r w:rsidDel="00000000" w:rsidR="00000000" w:rsidRPr="00000000">
        <w:rPr>
          <w:rFonts w:ascii="Oi" w:cs="Oi" w:eastAsia="Oi" w:hAnsi="Oi"/>
          <w:b w:val="1"/>
          <w:color w:val="000000"/>
          <w:sz w:val="36"/>
          <w:szCs w:val="36"/>
          <w:rtl w:val="0"/>
        </w:rPr>
        <w:t xml:space="preserve">   </w:t>
      </w:r>
      <w:r w:rsidDel="00000000" w:rsidR="00000000" w:rsidRPr="00000000">
        <w:rPr>
          <w:rtl w:val="0"/>
        </w:rPr>
      </w:r>
    </w:p>
    <w:p w:rsidR="00000000" w:rsidDel="00000000" w:rsidP="00000000" w:rsidRDefault="00000000" w:rsidRPr="00000000" w14:paraId="00000012">
      <w:pPr>
        <w:pStyle w:val="Title"/>
        <w:keepNext w:val="1"/>
        <w:keepLines w:val="1"/>
        <w:pBdr>
          <w:bottom w:color="deebf6" w:space="1" w:sz="4" w:val="single"/>
        </w:pBdr>
        <w:spacing w:after="120" w:before="120" w:line="360" w:lineRule="auto"/>
        <w:rPr/>
      </w:pPr>
      <w:bookmarkStart w:colFirst="0" w:colLast="0" w:name="_heading=h.gjdgxs" w:id="0"/>
      <w:bookmarkEnd w:id="0"/>
      <w:r w:rsidDel="00000000" w:rsidR="00000000" w:rsidRPr="00000000">
        <w:rPr>
          <w:rtl w:val="0"/>
        </w:rPr>
        <w:t xml:space="preserve">Revision</w:t>
      </w:r>
      <w:r w:rsidDel="00000000" w:rsidR="00000000" w:rsidRPr="00000000">
        <w:rPr>
          <w:b w:val="1"/>
          <w:rtl w:val="0"/>
        </w:rPr>
        <w:t xml:space="preserve"> </w:t>
      </w:r>
      <w:r w:rsidDel="00000000" w:rsidR="00000000" w:rsidRPr="00000000">
        <w:rPr>
          <w:rtl w:val="0"/>
        </w:rPr>
        <w:t xml:space="preserve">History</w:t>
      </w:r>
    </w:p>
    <w:tbl>
      <w:tblPr>
        <w:tblStyle w:val="Table3"/>
        <w:tblW w:w="9457.0" w:type="dxa"/>
        <w:jc w:val="left"/>
        <w:tblBorders>
          <w:top w:color="ffffff" w:space="0" w:sz="4" w:val="single"/>
          <w:left w:color="ffffff" w:space="0" w:sz="4" w:val="single"/>
          <w:bottom w:color="ffffff" w:space="0" w:sz="4" w:val="single"/>
          <w:right w:color="ffffff" w:space="0" w:sz="4" w:val="single"/>
          <w:insideH w:color="ffffff" w:space="0" w:sz="4" w:val="single"/>
          <w:insideV w:color="ffffff" w:space="0" w:sz="4" w:val="single"/>
        </w:tblBorders>
        <w:tblLayout w:type="fixed"/>
        <w:tblLook w:val="0400"/>
      </w:tblPr>
      <w:tblGrid>
        <w:gridCol w:w="2365"/>
        <w:gridCol w:w="1458"/>
        <w:gridCol w:w="3270"/>
        <w:gridCol w:w="2364"/>
        <w:tblGridChange w:id="0">
          <w:tblGrid>
            <w:gridCol w:w="2365"/>
            <w:gridCol w:w="1458"/>
            <w:gridCol w:w="3270"/>
            <w:gridCol w:w="2364"/>
          </w:tblGrid>
        </w:tblGridChange>
      </w:tblGrid>
      <w:tr>
        <w:trPr>
          <w:cantSplit w:val="0"/>
          <w:trHeight w:val="568" w:hRule="atLeast"/>
          <w:tblHeader w:val="0"/>
        </w:trPr>
        <w:tc>
          <w:tcPr>
            <w:shd w:fill="2e75b5" w:val="clear"/>
            <w:vAlign w:val="center"/>
          </w:tcPr>
          <w:p w:rsidR="00000000" w:rsidDel="00000000" w:rsidP="00000000" w:rsidRDefault="00000000" w:rsidRPr="00000000" w14:paraId="00000013">
            <w:pPr>
              <w:widowControl w:val="0"/>
              <w:jc w:val="center"/>
              <w:rPr>
                <w:rFonts w:ascii="Century Gothic" w:cs="Century Gothic" w:eastAsia="Century Gothic" w:hAnsi="Century Gothic"/>
                <w:color w:val="ffffff"/>
              </w:rPr>
            </w:pPr>
            <w:r w:rsidDel="00000000" w:rsidR="00000000" w:rsidRPr="00000000">
              <w:rPr>
                <w:rFonts w:ascii="Century Gothic" w:cs="Century Gothic" w:eastAsia="Century Gothic" w:hAnsi="Century Gothic"/>
                <w:b w:val="1"/>
                <w:color w:val="ffffff"/>
                <w:sz w:val="28"/>
                <w:szCs w:val="28"/>
                <w:rtl w:val="0"/>
              </w:rPr>
              <w:t xml:space="preserve">Data</w:t>
            </w:r>
            <w:r w:rsidDel="00000000" w:rsidR="00000000" w:rsidRPr="00000000">
              <w:rPr>
                <w:rtl w:val="0"/>
              </w:rPr>
            </w:r>
          </w:p>
        </w:tc>
        <w:tc>
          <w:tcPr>
            <w:shd w:fill="2e75b5" w:val="clear"/>
            <w:vAlign w:val="center"/>
          </w:tcPr>
          <w:p w:rsidR="00000000" w:rsidDel="00000000" w:rsidP="00000000" w:rsidRDefault="00000000" w:rsidRPr="00000000" w14:paraId="00000014">
            <w:pPr>
              <w:widowControl w:val="0"/>
              <w:jc w:val="center"/>
              <w:rPr>
                <w:rFonts w:ascii="Century Gothic" w:cs="Century Gothic" w:eastAsia="Century Gothic" w:hAnsi="Century Gothic"/>
                <w:color w:val="ffffff"/>
              </w:rPr>
            </w:pPr>
            <w:r w:rsidDel="00000000" w:rsidR="00000000" w:rsidRPr="00000000">
              <w:rPr>
                <w:rFonts w:ascii="Century Gothic" w:cs="Century Gothic" w:eastAsia="Century Gothic" w:hAnsi="Century Gothic"/>
                <w:b w:val="1"/>
                <w:color w:val="ffffff"/>
                <w:sz w:val="28"/>
                <w:szCs w:val="28"/>
                <w:rtl w:val="0"/>
              </w:rPr>
              <w:t xml:space="preserve">Versione</w:t>
            </w:r>
            <w:r w:rsidDel="00000000" w:rsidR="00000000" w:rsidRPr="00000000">
              <w:rPr>
                <w:rtl w:val="0"/>
              </w:rPr>
            </w:r>
          </w:p>
        </w:tc>
        <w:tc>
          <w:tcPr>
            <w:shd w:fill="2e75b5" w:val="clear"/>
            <w:vAlign w:val="center"/>
          </w:tcPr>
          <w:p w:rsidR="00000000" w:rsidDel="00000000" w:rsidP="00000000" w:rsidRDefault="00000000" w:rsidRPr="00000000" w14:paraId="00000015">
            <w:pPr>
              <w:widowControl w:val="0"/>
              <w:jc w:val="center"/>
              <w:rPr>
                <w:rFonts w:ascii="Century Gothic" w:cs="Century Gothic" w:eastAsia="Century Gothic" w:hAnsi="Century Gothic"/>
                <w:color w:val="ffffff"/>
              </w:rPr>
            </w:pPr>
            <w:r w:rsidDel="00000000" w:rsidR="00000000" w:rsidRPr="00000000">
              <w:rPr>
                <w:rFonts w:ascii="Century Gothic" w:cs="Century Gothic" w:eastAsia="Century Gothic" w:hAnsi="Century Gothic"/>
                <w:b w:val="1"/>
                <w:color w:val="ffffff"/>
                <w:sz w:val="28"/>
                <w:szCs w:val="28"/>
                <w:rtl w:val="0"/>
              </w:rPr>
              <w:t xml:space="preserve">Descrizione</w:t>
            </w:r>
            <w:r w:rsidDel="00000000" w:rsidR="00000000" w:rsidRPr="00000000">
              <w:rPr>
                <w:rtl w:val="0"/>
              </w:rPr>
            </w:r>
          </w:p>
        </w:tc>
        <w:tc>
          <w:tcPr>
            <w:shd w:fill="2e75b5" w:val="clear"/>
            <w:vAlign w:val="center"/>
          </w:tcPr>
          <w:p w:rsidR="00000000" w:rsidDel="00000000" w:rsidP="00000000" w:rsidRDefault="00000000" w:rsidRPr="00000000" w14:paraId="00000016">
            <w:pPr>
              <w:widowControl w:val="0"/>
              <w:jc w:val="center"/>
              <w:rPr>
                <w:rFonts w:ascii="Century Gothic" w:cs="Century Gothic" w:eastAsia="Century Gothic" w:hAnsi="Century Gothic"/>
                <w:color w:val="ffffff"/>
              </w:rPr>
            </w:pPr>
            <w:r w:rsidDel="00000000" w:rsidR="00000000" w:rsidRPr="00000000">
              <w:rPr>
                <w:rFonts w:ascii="Century Gothic" w:cs="Century Gothic" w:eastAsia="Century Gothic" w:hAnsi="Century Gothic"/>
                <w:b w:val="1"/>
                <w:color w:val="ffffff"/>
                <w:sz w:val="28"/>
                <w:szCs w:val="28"/>
                <w:rtl w:val="0"/>
              </w:rPr>
              <w:t xml:space="preserve">Autori</w:t>
            </w:r>
            <w:r w:rsidDel="00000000" w:rsidR="00000000" w:rsidRPr="00000000">
              <w:rPr>
                <w:rtl w:val="0"/>
              </w:rPr>
            </w:r>
          </w:p>
        </w:tc>
      </w:tr>
      <w:tr>
        <w:trPr>
          <w:cantSplit w:val="0"/>
          <w:trHeight w:val="525" w:hRule="atLeast"/>
          <w:tblHeader w:val="0"/>
        </w:trPr>
        <w:tc>
          <w:tcPr>
            <w:vAlign w:val="center"/>
          </w:tcPr>
          <w:p w:rsidR="00000000" w:rsidDel="00000000" w:rsidP="00000000" w:rsidRDefault="00000000" w:rsidRPr="00000000" w14:paraId="00000017">
            <w:pPr>
              <w:widowControl w:val="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20/10/2022</w:t>
            </w:r>
          </w:p>
        </w:tc>
        <w:tc>
          <w:tcPr>
            <w:vAlign w:val="center"/>
          </w:tcPr>
          <w:p w:rsidR="00000000" w:rsidDel="00000000" w:rsidP="00000000" w:rsidRDefault="00000000" w:rsidRPr="00000000" w14:paraId="00000018">
            <w:pPr>
              <w:widowControl w:val="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0.1</w:t>
            </w:r>
          </w:p>
        </w:tc>
        <w:tc>
          <w:tcPr>
            <w:vAlign w:val="center"/>
          </w:tcPr>
          <w:p w:rsidR="00000000" w:rsidDel="00000000" w:rsidP="00000000" w:rsidRDefault="00000000" w:rsidRPr="00000000" w14:paraId="00000019">
            <w:pPr>
              <w:widowControl w:val="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Prima stesura</w:t>
            </w:r>
          </w:p>
        </w:tc>
        <w:tc>
          <w:tcPr>
            <w:vAlign w:val="center"/>
          </w:tcPr>
          <w:p w:rsidR="00000000" w:rsidDel="00000000" w:rsidP="00000000" w:rsidRDefault="00000000" w:rsidRPr="00000000" w14:paraId="0000001A">
            <w:pPr>
              <w:widowControl w:val="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Testa Elio, Iannucci Michele</w:t>
            </w:r>
          </w:p>
        </w:tc>
      </w:tr>
      <w:tr>
        <w:trPr>
          <w:cantSplit w:val="0"/>
          <w:trHeight w:val="525" w:hRule="atLeast"/>
          <w:tblHeader w:val="0"/>
        </w:trPr>
        <w:tc>
          <w:tcPr>
            <w:vAlign w:val="center"/>
          </w:tcPr>
          <w:p w:rsidR="00000000" w:rsidDel="00000000" w:rsidP="00000000" w:rsidRDefault="00000000" w:rsidRPr="00000000" w14:paraId="0000001B">
            <w:pPr>
              <w:widowControl w:val="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25/10/2022</w:t>
            </w:r>
          </w:p>
        </w:tc>
        <w:tc>
          <w:tcPr>
            <w:vAlign w:val="center"/>
          </w:tcPr>
          <w:p w:rsidR="00000000" w:rsidDel="00000000" w:rsidP="00000000" w:rsidRDefault="00000000" w:rsidRPr="00000000" w14:paraId="0000001C">
            <w:pPr>
              <w:widowControl w:val="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0.2</w:t>
            </w:r>
          </w:p>
        </w:tc>
        <w:tc>
          <w:tcPr>
            <w:vAlign w:val="center"/>
          </w:tcPr>
          <w:p w:rsidR="00000000" w:rsidDel="00000000" w:rsidP="00000000" w:rsidRDefault="00000000" w:rsidRPr="00000000" w14:paraId="0000001D">
            <w:pPr>
              <w:widowControl w:val="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Definizione Requisiti preliminari</w:t>
            </w:r>
          </w:p>
        </w:tc>
        <w:tc>
          <w:tcPr>
            <w:vAlign w:val="center"/>
          </w:tcPr>
          <w:p w:rsidR="00000000" w:rsidDel="00000000" w:rsidP="00000000" w:rsidRDefault="00000000" w:rsidRPr="00000000" w14:paraId="0000001E">
            <w:pPr>
              <w:widowControl w:val="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Testa Elio, Iannucci Michele</w:t>
            </w:r>
          </w:p>
        </w:tc>
      </w:tr>
      <w:tr>
        <w:trPr>
          <w:cantSplit w:val="0"/>
          <w:trHeight w:val="525" w:hRule="atLeast"/>
          <w:tblHeader w:val="0"/>
        </w:trPr>
        <w:tc>
          <w:tcPr>
            <w:vAlign w:val="center"/>
          </w:tcPr>
          <w:p w:rsidR="00000000" w:rsidDel="00000000" w:rsidP="00000000" w:rsidRDefault="00000000" w:rsidRPr="00000000" w14:paraId="0000001F">
            <w:pPr>
              <w:widowControl w:val="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29/10/2022</w:t>
            </w:r>
          </w:p>
        </w:tc>
        <w:tc>
          <w:tcPr>
            <w:vAlign w:val="center"/>
          </w:tcPr>
          <w:p w:rsidR="00000000" w:rsidDel="00000000" w:rsidP="00000000" w:rsidRDefault="00000000" w:rsidRPr="00000000" w14:paraId="00000020">
            <w:pPr>
              <w:widowControl w:val="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0.3</w:t>
            </w:r>
          </w:p>
        </w:tc>
        <w:tc>
          <w:tcPr>
            <w:vAlign w:val="center"/>
          </w:tcPr>
          <w:p w:rsidR="00000000" w:rsidDel="00000000" w:rsidP="00000000" w:rsidRDefault="00000000" w:rsidRPr="00000000" w14:paraId="00000021">
            <w:pPr>
              <w:widowControl w:val="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Business Financial</w:t>
            </w:r>
          </w:p>
        </w:tc>
        <w:tc>
          <w:tcPr>
            <w:vAlign w:val="center"/>
          </w:tcPr>
          <w:p w:rsidR="00000000" w:rsidDel="00000000" w:rsidP="00000000" w:rsidRDefault="00000000" w:rsidRPr="00000000" w14:paraId="00000022">
            <w:pPr>
              <w:widowControl w:val="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Testa Elio, Iannucci Michele</w:t>
            </w:r>
          </w:p>
        </w:tc>
      </w:tr>
      <w:tr>
        <w:trPr>
          <w:cantSplit w:val="0"/>
          <w:trHeight w:val="525" w:hRule="atLeast"/>
          <w:tblHeader w:val="0"/>
        </w:trPr>
        <w:tc>
          <w:tcPr>
            <w:vAlign w:val="center"/>
          </w:tcPr>
          <w:p w:rsidR="00000000" w:rsidDel="00000000" w:rsidP="00000000" w:rsidRDefault="00000000" w:rsidRPr="00000000" w14:paraId="00000023">
            <w:pPr>
              <w:widowControl w:val="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31/10/2022</w:t>
            </w:r>
          </w:p>
        </w:tc>
        <w:tc>
          <w:tcPr>
            <w:vAlign w:val="center"/>
          </w:tcPr>
          <w:p w:rsidR="00000000" w:rsidDel="00000000" w:rsidP="00000000" w:rsidRDefault="00000000" w:rsidRPr="00000000" w14:paraId="00000024">
            <w:pPr>
              <w:widowControl w:val="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0.4</w:t>
            </w:r>
          </w:p>
        </w:tc>
        <w:tc>
          <w:tcPr>
            <w:vAlign w:val="center"/>
          </w:tcPr>
          <w:p w:rsidR="00000000" w:rsidDel="00000000" w:rsidP="00000000" w:rsidRDefault="00000000" w:rsidRPr="00000000" w14:paraId="00000025">
            <w:pPr>
              <w:widowControl w:val="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Potenziali Rischi</w:t>
            </w:r>
          </w:p>
        </w:tc>
        <w:tc>
          <w:tcPr>
            <w:vAlign w:val="center"/>
          </w:tcPr>
          <w:p w:rsidR="00000000" w:rsidDel="00000000" w:rsidP="00000000" w:rsidRDefault="00000000" w:rsidRPr="00000000" w14:paraId="00000026">
            <w:pPr>
              <w:widowControl w:val="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Testa Elio, Iannucci Michele</w:t>
            </w:r>
          </w:p>
        </w:tc>
      </w:tr>
      <w:tr>
        <w:trPr>
          <w:cantSplit w:val="0"/>
          <w:trHeight w:val="525" w:hRule="atLeast"/>
          <w:tblHeader w:val="0"/>
        </w:trPr>
        <w:tc>
          <w:tcPr>
            <w:vAlign w:val="center"/>
          </w:tcPr>
          <w:p w:rsidR="00000000" w:rsidDel="00000000" w:rsidP="00000000" w:rsidRDefault="00000000" w:rsidRPr="00000000" w14:paraId="00000027">
            <w:pPr>
              <w:widowControl w:val="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07/11/2022</w:t>
            </w:r>
          </w:p>
        </w:tc>
        <w:tc>
          <w:tcPr>
            <w:vAlign w:val="center"/>
          </w:tcPr>
          <w:p w:rsidR="00000000" w:rsidDel="00000000" w:rsidP="00000000" w:rsidRDefault="00000000" w:rsidRPr="00000000" w14:paraId="00000028">
            <w:pPr>
              <w:widowControl w:val="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0.5</w:t>
            </w:r>
          </w:p>
        </w:tc>
        <w:tc>
          <w:tcPr>
            <w:vAlign w:val="center"/>
          </w:tcPr>
          <w:p w:rsidR="00000000" w:rsidDel="00000000" w:rsidP="00000000" w:rsidRDefault="00000000" w:rsidRPr="00000000" w14:paraId="00000029">
            <w:pPr>
              <w:widowControl w:val="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Aggiunta Logo e Revisione</w:t>
            </w:r>
          </w:p>
        </w:tc>
        <w:tc>
          <w:tcPr>
            <w:vAlign w:val="center"/>
          </w:tcPr>
          <w:p w:rsidR="00000000" w:rsidDel="00000000" w:rsidP="00000000" w:rsidRDefault="00000000" w:rsidRPr="00000000" w14:paraId="0000002A">
            <w:pPr>
              <w:widowControl w:val="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Testa Elio</w:t>
            </w:r>
          </w:p>
        </w:tc>
      </w:tr>
      <w:tr>
        <w:trPr>
          <w:cantSplit w:val="0"/>
          <w:trHeight w:val="525" w:hRule="atLeast"/>
          <w:tblHeader w:val="0"/>
        </w:trPr>
        <w:tc>
          <w:tcPr>
            <w:vAlign w:val="center"/>
          </w:tcPr>
          <w:p w:rsidR="00000000" w:rsidDel="00000000" w:rsidP="00000000" w:rsidRDefault="00000000" w:rsidRPr="00000000" w14:paraId="0000002B">
            <w:pPr>
              <w:widowControl w:val="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19/11/2022</w:t>
            </w:r>
          </w:p>
        </w:tc>
        <w:tc>
          <w:tcPr>
            <w:vAlign w:val="center"/>
          </w:tcPr>
          <w:p w:rsidR="00000000" w:rsidDel="00000000" w:rsidP="00000000" w:rsidRDefault="00000000" w:rsidRPr="00000000" w14:paraId="0000002C">
            <w:pPr>
              <w:widowControl w:val="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0.6</w:t>
            </w:r>
          </w:p>
        </w:tc>
        <w:tc>
          <w:tcPr>
            <w:vAlign w:val="center"/>
          </w:tcPr>
          <w:p w:rsidR="00000000" w:rsidDel="00000000" w:rsidP="00000000" w:rsidRDefault="00000000" w:rsidRPr="00000000" w14:paraId="0000002D">
            <w:pPr>
              <w:widowControl w:val="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Revisione Business Financial</w:t>
            </w:r>
          </w:p>
        </w:tc>
        <w:tc>
          <w:tcPr>
            <w:vAlign w:val="center"/>
          </w:tcPr>
          <w:p w:rsidR="00000000" w:rsidDel="00000000" w:rsidP="00000000" w:rsidRDefault="00000000" w:rsidRPr="00000000" w14:paraId="0000002E">
            <w:pPr>
              <w:widowControl w:val="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Testa Elio, Iannucci Michele</w:t>
            </w:r>
          </w:p>
        </w:tc>
      </w:tr>
      <w:tr>
        <w:trPr>
          <w:cantSplit w:val="0"/>
          <w:trHeight w:val="525" w:hRule="atLeast"/>
          <w:tblHeader w:val="0"/>
        </w:trPr>
        <w:tc>
          <w:tcPr>
            <w:vAlign w:val="center"/>
          </w:tcPr>
          <w:p w:rsidR="00000000" w:rsidDel="00000000" w:rsidP="00000000" w:rsidRDefault="00000000" w:rsidRPr="00000000" w14:paraId="0000002F">
            <w:pPr>
              <w:widowControl w:val="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18/01/2023</w:t>
            </w:r>
          </w:p>
        </w:tc>
        <w:tc>
          <w:tcPr>
            <w:vAlign w:val="center"/>
          </w:tcPr>
          <w:p w:rsidR="00000000" w:rsidDel="00000000" w:rsidP="00000000" w:rsidRDefault="00000000" w:rsidRPr="00000000" w14:paraId="00000030">
            <w:pPr>
              <w:widowControl w:val="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1.0</w:t>
            </w:r>
          </w:p>
        </w:tc>
        <w:tc>
          <w:tcPr>
            <w:vAlign w:val="center"/>
          </w:tcPr>
          <w:p w:rsidR="00000000" w:rsidDel="00000000" w:rsidP="00000000" w:rsidRDefault="00000000" w:rsidRPr="00000000" w14:paraId="00000031">
            <w:pPr>
              <w:widowControl w:val="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Revisione</w:t>
            </w:r>
          </w:p>
        </w:tc>
        <w:tc>
          <w:tcPr>
            <w:vAlign w:val="center"/>
          </w:tcPr>
          <w:p w:rsidR="00000000" w:rsidDel="00000000" w:rsidP="00000000" w:rsidRDefault="00000000" w:rsidRPr="00000000" w14:paraId="00000032">
            <w:pPr>
              <w:widowControl w:val="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Testa Elio, Iannucci Michele</w:t>
            </w:r>
          </w:p>
        </w:tc>
      </w:tr>
    </w:tbl>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br w:type="page"/>
      </w: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pStyle w:val="Title"/>
        <w:keepNext w:val="1"/>
        <w:keepLines w:val="1"/>
        <w:pBdr>
          <w:bottom w:color="deebf6" w:space="1" w:sz="4" w:val="single"/>
        </w:pBdr>
        <w:spacing w:after="120" w:before="120" w:line="360" w:lineRule="auto"/>
        <w:rPr/>
      </w:pPr>
      <w:bookmarkStart w:colFirst="0" w:colLast="0" w:name="_heading=h.gjdgxs" w:id="0"/>
      <w:bookmarkEnd w:id="0"/>
      <w:r w:rsidDel="00000000" w:rsidR="00000000" w:rsidRPr="00000000">
        <w:rPr>
          <w:rtl w:val="0"/>
        </w:rPr>
        <w:t xml:space="preserve">Indice</w:t>
      </w:r>
    </w:p>
    <w:sdt>
      <w:sdtPr>
        <w:docPartObj>
          <w:docPartGallery w:val="Table of Contents"/>
          <w:docPartUnique w:val="1"/>
        </w:docPartObj>
      </w:sdtPr>
      <w:sdtContent>
        <w:p w:rsidR="00000000" w:rsidDel="00000000" w:rsidP="00000000" w:rsidRDefault="00000000" w:rsidRPr="00000000" w14:paraId="00000037">
          <w:pPr>
            <w:tabs>
              <w:tab w:val="right" w:leader="none" w:pos="9637.511811023622"/>
            </w:tabs>
            <w:spacing w:before="80" w:line="240" w:lineRule="auto"/>
            <w:ind w:left="0" w:firstLine="0"/>
            <w:rPr>
              <w:rFonts w:ascii="Century Gothic" w:cs="Century Gothic" w:eastAsia="Century Gothic" w:hAnsi="Century Gothic"/>
              <w:i w:val="0"/>
              <w:smallCaps w:val="0"/>
              <w:strike w:val="0"/>
              <w:color w:val="000000"/>
              <w:sz w:val="28"/>
              <w:szCs w:val="28"/>
              <w:u w:val="none"/>
              <w:shd w:fill="auto" w:val="clear"/>
              <w:vertAlign w:val="baseline"/>
            </w:rPr>
          </w:pPr>
          <w:r w:rsidDel="00000000" w:rsidR="00000000" w:rsidRPr="00000000">
            <w:fldChar w:fldCharType="begin"/>
            <w:instrText xml:space="preserve"> TOC \h \u \z </w:instrText>
            <w:fldChar w:fldCharType="separate"/>
          </w:r>
          <w:hyperlink w:anchor="_heading=h.g5t4mlgqno7v">
            <w:r w:rsidDel="00000000" w:rsidR="00000000" w:rsidRPr="00000000">
              <w:rPr>
                <w:rFonts w:ascii="Century Gothic" w:cs="Century Gothic" w:eastAsia="Century Gothic" w:hAnsi="Century Gothic"/>
                <w:b w:val="0"/>
                <w:i w:val="0"/>
                <w:smallCaps w:val="0"/>
                <w:strike w:val="0"/>
                <w:color w:val="000000"/>
                <w:sz w:val="28"/>
                <w:szCs w:val="28"/>
                <w:u w:val="none"/>
                <w:shd w:fill="auto" w:val="clear"/>
                <w:vertAlign w:val="baseline"/>
                <w:rtl w:val="0"/>
              </w:rPr>
              <w:t xml:space="preserve">1.</w:t>
            </w:r>
          </w:hyperlink>
          <w:hyperlink w:anchor="_heading=h.g5t4mlgqno7v">
            <w:r w:rsidDel="00000000" w:rsidR="00000000" w:rsidRPr="00000000">
              <w:rPr>
                <w:rFonts w:ascii="Century Gothic" w:cs="Century Gothic" w:eastAsia="Century Gothic" w:hAnsi="Century Gothic"/>
                <w:i w:val="0"/>
                <w:smallCaps w:val="0"/>
                <w:strike w:val="0"/>
                <w:color w:val="000000"/>
                <w:sz w:val="28"/>
                <w:szCs w:val="28"/>
                <w:u w:val="none"/>
                <w:shd w:fill="auto" w:val="clear"/>
                <w:vertAlign w:val="baseline"/>
                <w:rtl w:val="0"/>
              </w:rPr>
              <w:t xml:space="preserve"> Introduzione</w:t>
            </w:r>
          </w:hyperlink>
          <w:r w:rsidDel="00000000" w:rsidR="00000000" w:rsidRPr="00000000">
            <w:rPr>
              <w:rFonts w:ascii="Century Gothic" w:cs="Century Gothic" w:eastAsia="Century Gothic" w:hAnsi="Century Gothic"/>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_heading=h.g5t4mlgqno7v \h </w:instrText>
            <w:fldChar w:fldCharType="separate"/>
          </w:r>
          <w:r w:rsidDel="00000000" w:rsidR="00000000" w:rsidRPr="00000000">
            <w:rPr>
              <w:rFonts w:ascii="Century Gothic" w:cs="Century Gothic" w:eastAsia="Century Gothic" w:hAnsi="Century Gothic"/>
              <w:i w:val="0"/>
              <w:smallCaps w:val="0"/>
              <w:strike w:val="0"/>
              <w:color w:val="000000"/>
              <w:sz w:val="28"/>
              <w:szCs w:val="28"/>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leader="none" w:pos="9637.511811023622"/>
            </w:tabs>
            <w:spacing w:before="200" w:line="240" w:lineRule="auto"/>
            <w:ind w:left="0" w:firstLine="0"/>
            <w:rPr>
              <w:rFonts w:ascii="Century Gothic" w:cs="Century Gothic" w:eastAsia="Century Gothic" w:hAnsi="Century Gothic"/>
              <w:i w:val="0"/>
              <w:smallCaps w:val="0"/>
              <w:strike w:val="0"/>
              <w:color w:val="000000"/>
              <w:sz w:val="28"/>
              <w:szCs w:val="28"/>
              <w:u w:val="none"/>
              <w:shd w:fill="auto" w:val="clear"/>
              <w:vertAlign w:val="baseline"/>
            </w:rPr>
          </w:pPr>
          <w:hyperlink w:anchor="_heading=h.yf8dqxsvopxn">
            <w:r w:rsidDel="00000000" w:rsidR="00000000" w:rsidRPr="00000000">
              <w:rPr>
                <w:rFonts w:ascii="Century Gothic" w:cs="Century Gothic" w:eastAsia="Century Gothic" w:hAnsi="Century Gothic"/>
                <w:i w:val="0"/>
                <w:smallCaps w:val="0"/>
                <w:strike w:val="0"/>
                <w:color w:val="000000"/>
                <w:sz w:val="28"/>
                <w:szCs w:val="28"/>
                <w:u w:val="none"/>
                <w:shd w:fill="auto" w:val="clear"/>
                <w:vertAlign w:val="baseline"/>
                <w:rtl w:val="0"/>
              </w:rPr>
              <w:t xml:space="preserve">2. Obiettivi di Business</w:t>
            </w:r>
          </w:hyperlink>
          <w:r w:rsidDel="00000000" w:rsidR="00000000" w:rsidRPr="00000000">
            <w:rPr>
              <w:rFonts w:ascii="Century Gothic" w:cs="Century Gothic" w:eastAsia="Century Gothic" w:hAnsi="Century Gothic"/>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_heading=h.yf8dqxsvopxn \h </w:instrText>
            <w:fldChar w:fldCharType="separate"/>
          </w:r>
          <w:r w:rsidDel="00000000" w:rsidR="00000000" w:rsidRPr="00000000">
            <w:rPr>
              <w:rFonts w:ascii="Century Gothic" w:cs="Century Gothic" w:eastAsia="Century Gothic" w:hAnsi="Century Gothic"/>
              <w:i w:val="0"/>
              <w:smallCaps w:val="0"/>
              <w:strike w:val="0"/>
              <w:color w:val="000000"/>
              <w:sz w:val="28"/>
              <w:szCs w:val="28"/>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leader="none" w:pos="9637.511811023622"/>
            </w:tabs>
            <w:spacing w:before="200" w:line="240" w:lineRule="auto"/>
            <w:ind w:left="0" w:firstLine="0"/>
            <w:rPr>
              <w:rFonts w:ascii="Century Gothic" w:cs="Century Gothic" w:eastAsia="Century Gothic" w:hAnsi="Century Gothic"/>
              <w:i w:val="0"/>
              <w:smallCaps w:val="0"/>
              <w:strike w:val="0"/>
              <w:color w:val="000000"/>
              <w:sz w:val="28"/>
              <w:szCs w:val="28"/>
              <w:u w:val="none"/>
              <w:shd w:fill="auto" w:val="clear"/>
              <w:vertAlign w:val="baseline"/>
            </w:rPr>
          </w:pPr>
          <w:hyperlink w:anchor="_heading=h.cnl80e4u5jlq">
            <w:r w:rsidDel="00000000" w:rsidR="00000000" w:rsidRPr="00000000">
              <w:rPr>
                <w:rFonts w:ascii="Century Gothic" w:cs="Century Gothic" w:eastAsia="Century Gothic" w:hAnsi="Century Gothic"/>
                <w:i w:val="0"/>
                <w:smallCaps w:val="0"/>
                <w:strike w:val="0"/>
                <w:color w:val="000000"/>
                <w:sz w:val="28"/>
                <w:szCs w:val="28"/>
                <w:u w:val="none"/>
                <w:shd w:fill="auto" w:val="clear"/>
                <w:vertAlign w:val="baseline"/>
                <w:rtl w:val="0"/>
              </w:rPr>
              <w:t xml:space="preserve">3. Situazione corrente e Problemi/Opportunità</w:t>
            </w:r>
          </w:hyperlink>
          <w:r w:rsidDel="00000000" w:rsidR="00000000" w:rsidRPr="00000000">
            <w:rPr>
              <w:rFonts w:ascii="Century Gothic" w:cs="Century Gothic" w:eastAsia="Century Gothic" w:hAnsi="Century Gothic"/>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_heading=h.cnl80e4u5jlq \h </w:instrText>
            <w:fldChar w:fldCharType="separate"/>
          </w:r>
          <w:r w:rsidDel="00000000" w:rsidR="00000000" w:rsidRPr="00000000">
            <w:rPr>
              <w:rFonts w:ascii="Century Gothic" w:cs="Century Gothic" w:eastAsia="Century Gothic" w:hAnsi="Century Gothic"/>
              <w:i w:val="0"/>
              <w:smallCaps w:val="0"/>
              <w:strike w:val="0"/>
              <w:color w:val="000000"/>
              <w:sz w:val="28"/>
              <w:szCs w:val="28"/>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leader="none" w:pos="9637.511811023622"/>
            </w:tabs>
            <w:spacing w:before="200" w:line="240" w:lineRule="auto"/>
            <w:ind w:left="0" w:firstLine="0"/>
            <w:rPr>
              <w:rFonts w:ascii="Century Gothic" w:cs="Century Gothic" w:eastAsia="Century Gothic" w:hAnsi="Century Gothic"/>
              <w:i w:val="0"/>
              <w:smallCaps w:val="0"/>
              <w:strike w:val="0"/>
              <w:color w:val="000000"/>
              <w:sz w:val="28"/>
              <w:szCs w:val="28"/>
              <w:u w:val="none"/>
              <w:shd w:fill="auto" w:val="clear"/>
              <w:vertAlign w:val="baseline"/>
            </w:rPr>
          </w:pPr>
          <w:hyperlink w:anchor="_heading=h.91harm5jygdp">
            <w:r w:rsidDel="00000000" w:rsidR="00000000" w:rsidRPr="00000000">
              <w:rPr>
                <w:rFonts w:ascii="Century Gothic" w:cs="Century Gothic" w:eastAsia="Century Gothic" w:hAnsi="Century Gothic"/>
                <w:i w:val="0"/>
                <w:smallCaps w:val="0"/>
                <w:strike w:val="0"/>
                <w:color w:val="000000"/>
                <w:sz w:val="28"/>
                <w:szCs w:val="28"/>
                <w:u w:val="none"/>
                <w:shd w:fill="auto" w:val="clear"/>
                <w:vertAlign w:val="baseline"/>
                <w:rtl w:val="0"/>
              </w:rPr>
              <w:t xml:space="preserve">4. Assunzioni Critiche e Vincoli</w:t>
            </w:r>
          </w:hyperlink>
          <w:r w:rsidDel="00000000" w:rsidR="00000000" w:rsidRPr="00000000">
            <w:rPr>
              <w:rFonts w:ascii="Century Gothic" w:cs="Century Gothic" w:eastAsia="Century Gothic" w:hAnsi="Century Gothic"/>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_heading=h.91harm5jygdp \h </w:instrText>
            <w:fldChar w:fldCharType="separate"/>
          </w:r>
          <w:r w:rsidDel="00000000" w:rsidR="00000000" w:rsidRPr="00000000">
            <w:rPr>
              <w:rFonts w:ascii="Century Gothic" w:cs="Century Gothic" w:eastAsia="Century Gothic" w:hAnsi="Century Gothic"/>
              <w:i w:val="0"/>
              <w:smallCaps w:val="0"/>
              <w:strike w:val="0"/>
              <w:color w:val="000000"/>
              <w:sz w:val="28"/>
              <w:szCs w:val="28"/>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leader="none" w:pos="9637.511811023622"/>
            </w:tabs>
            <w:spacing w:before="200" w:line="240" w:lineRule="auto"/>
            <w:ind w:left="0" w:firstLine="0"/>
            <w:rPr>
              <w:rFonts w:ascii="Century Gothic" w:cs="Century Gothic" w:eastAsia="Century Gothic" w:hAnsi="Century Gothic"/>
              <w:i w:val="0"/>
              <w:smallCaps w:val="0"/>
              <w:strike w:val="0"/>
              <w:color w:val="000000"/>
              <w:sz w:val="28"/>
              <w:szCs w:val="28"/>
              <w:u w:val="none"/>
              <w:shd w:fill="auto" w:val="clear"/>
              <w:vertAlign w:val="baseline"/>
            </w:rPr>
          </w:pPr>
          <w:hyperlink w:anchor="_heading=h.teh717l1iynh">
            <w:r w:rsidDel="00000000" w:rsidR="00000000" w:rsidRPr="00000000">
              <w:rPr>
                <w:rFonts w:ascii="Century Gothic" w:cs="Century Gothic" w:eastAsia="Century Gothic" w:hAnsi="Century Gothic"/>
                <w:i w:val="0"/>
                <w:smallCaps w:val="0"/>
                <w:strike w:val="0"/>
                <w:color w:val="000000"/>
                <w:sz w:val="28"/>
                <w:szCs w:val="28"/>
                <w:u w:val="none"/>
                <w:shd w:fill="auto" w:val="clear"/>
                <w:vertAlign w:val="baseline"/>
                <w:rtl w:val="0"/>
              </w:rPr>
              <w:t xml:space="preserve">5. Analisi delle Opzioni e Raccomandazioni</w:t>
            </w:r>
          </w:hyperlink>
          <w:r w:rsidDel="00000000" w:rsidR="00000000" w:rsidRPr="00000000">
            <w:rPr>
              <w:rFonts w:ascii="Century Gothic" w:cs="Century Gothic" w:eastAsia="Century Gothic" w:hAnsi="Century Gothic"/>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_heading=h.teh717l1iynh \h </w:instrText>
            <w:fldChar w:fldCharType="separate"/>
          </w:r>
          <w:r w:rsidDel="00000000" w:rsidR="00000000" w:rsidRPr="00000000">
            <w:rPr>
              <w:rFonts w:ascii="Century Gothic" w:cs="Century Gothic" w:eastAsia="Century Gothic" w:hAnsi="Century Gothic"/>
              <w:i w:val="0"/>
              <w:smallCaps w:val="0"/>
              <w:strike w:val="0"/>
              <w:color w:val="000000"/>
              <w:sz w:val="28"/>
              <w:szCs w:val="28"/>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leader="none" w:pos="9637.511811023622"/>
            </w:tabs>
            <w:spacing w:before="200" w:line="240" w:lineRule="auto"/>
            <w:ind w:left="0" w:firstLine="0"/>
            <w:rPr>
              <w:rFonts w:ascii="Century Gothic" w:cs="Century Gothic" w:eastAsia="Century Gothic" w:hAnsi="Century Gothic"/>
              <w:i w:val="0"/>
              <w:smallCaps w:val="0"/>
              <w:strike w:val="0"/>
              <w:color w:val="000000"/>
              <w:sz w:val="28"/>
              <w:szCs w:val="28"/>
              <w:u w:val="none"/>
              <w:shd w:fill="auto" w:val="clear"/>
              <w:vertAlign w:val="baseline"/>
            </w:rPr>
          </w:pPr>
          <w:hyperlink w:anchor="_heading=h.hwkp8114z7yi">
            <w:r w:rsidDel="00000000" w:rsidR="00000000" w:rsidRPr="00000000">
              <w:rPr>
                <w:rFonts w:ascii="Century Gothic" w:cs="Century Gothic" w:eastAsia="Century Gothic" w:hAnsi="Century Gothic"/>
                <w:i w:val="0"/>
                <w:smallCaps w:val="0"/>
                <w:strike w:val="0"/>
                <w:color w:val="000000"/>
                <w:sz w:val="28"/>
                <w:szCs w:val="28"/>
                <w:u w:val="none"/>
                <w:shd w:fill="auto" w:val="clear"/>
                <w:vertAlign w:val="baseline"/>
                <w:rtl w:val="0"/>
              </w:rPr>
              <w:t xml:space="preserve">6. Requisiti preliminari</w:t>
            </w:r>
          </w:hyperlink>
          <w:r w:rsidDel="00000000" w:rsidR="00000000" w:rsidRPr="00000000">
            <w:rPr>
              <w:rFonts w:ascii="Century Gothic" w:cs="Century Gothic" w:eastAsia="Century Gothic" w:hAnsi="Century Gothic"/>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_heading=h.hwkp8114z7yi \h </w:instrText>
            <w:fldChar w:fldCharType="separate"/>
          </w:r>
          <w:r w:rsidDel="00000000" w:rsidR="00000000" w:rsidRPr="00000000">
            <w:rPr>
              <w:rFonts w:ascii="Century Gothic" w:cs="Century Gothic" w:eastAsia="Century Gothic" w:hAnsi="Century Gothic"/>
              <w:i w:val="0"/>
              <w:smallCaps w:val="0"/>
              <w:strike w:val="0"/>
              <w:color w:val="000000"/>
              <w:sz w:val="28"/>
              <w:szCs w:val="28"/>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leader="none" w:pos="9637.511811023622"/>
            </w:tabs>
            <w:spacing w:before="200" w:line="240" w:lineRule="auto"/>
            <w:ind w:left="0" w:firstLine="0"/>
            <w:rPr>
              <w:rFonts w:ascii="Century Gothic" w:cs="Century Gothic" w:eastAsia="Century Gothic" w:hAnsi="Century Gothic"/>
              <w:i w:val="0"/>
              <w:smallCaps w:val="0"/>
              <w:strike w:val="0"/>
              <w:color w:val="000000"/>
              <w:sz w:val="28"/>
              <w:szCs w:val="28"/>
              <w:u w:val="none"/>
              <w:shd w:fill="auto" w:val="clear"/>
              <w:vertAlign w:val="baseline"/>
            </w:rPr>
          </w:pPr>
          <w:hyperlink w:anchor="_heading=h.75t7ak41f3ss">
            <w:r w:rsidDel="00000000" w:rsidR="00000000" w:rsidRPr="00000000">
              <w:rPr>
                <w:rFonts w:ascii="Century Gothic" w:cs="Century Gothic" w:eastAsia="Century Gothic" w:hAnsi="Century Gothic"/>
                <w:i w:val="0"/>
                <w:smallCaps w:val="0"/>
                <w:strike w:val="0"/>
                <w:color w:val="000000"/>
                <w:sz w:val="28"/>
                <w:szCs w:val="28"/>
                <w:u w:val="none"/>
                <w:shd w:fill="auto" w:val="clear"/>
                <w:vertAlign w:val="baseline"/>
                <w:rtl w:val="0"/>
              </w:rPr>
              <w:t xml:space="preserve">7. Stima del Budget e Analisi Finanziaria</w:t>
            </w:r>
          </w:hyperlink>
          <w:r w:rsidDel="00000000" w:rsidR="00000000" w:rsidRPr="00000000">
            <w:rPr>
              <w:rFonts w:ascii="Century Gothic" w:cs="Century Gothic" w:eastAsia="Century Gothic" w:hAnsi="Century Gothic"/>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_heading=h.75t7ak41f3ss \h </w:instrText>
            <w:fldChar w:fldCharType="separate"/>
          </w:r>
          <w:r w:rsidDel="00000000" w:rsidR="00000000" w:rsidRPr="00000000">
            <w:rPr>
              <w:rFonts w:ascii="Century Gothic" w:cs="Century Gothic" w:eastAsia="Century Gothic" w:hAnsi="Century Gothic"/>
              <w:i w:val="0"/>
              <w:smallCaps w:val="0"/>
              <w:strike w:val="0"/>
              <w:color w:val="000000"/>
              <w:sz w:val="28"/>
              <w:szCs w:val="28"/>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leader="none" w:pos="9637.511811023622"/>
            </w:tabs>
            <w:spacing w:before="200" w:line="240" w:lineRule="auto"/>
            <w:ind w:left="0" w:firstLine="0"/>
            <w:rPr>
              <w:rFonts w:ascii="Century Gothic" w:cs="Century Gothic" w:eastAsia="Century Gothic" w:hAnsi="Century Gothic"/>
              <w:i w:val="0"/>
              <w:smallCaps w:val="0"/>
              <w:strike w:val="0"/>
              <w:color w:val="000000"/>
              <w:sz w:val="28"/>
              <w:szCs w:val="28"/>
              <w:u w:val="none"/>
              <w:shd w:fill="auto" w:val="clear"/>
              <w:vertAlign w:val="baseline"/>
            </w:rPr>
          </w:pPr>
          <w:hyperlink w:anchor="_heading=h.s0qpmhwfnrdp">
            <w:r w:rsidDel="00000000" w:rsidR="00000000" w:rsidRPr="00000000">
              <w:rPr>
                <w:rFonts w:ascii="Century Gothic" w:cs="Century Gothic" w:eastAsia="Century Gothic" w:hAnsi="Century Gothic"/>
                <w:i w:val="0"/>
                <w:smallCaps w:val="0"/>
                <w:strike w:val="0"/>
                <w:color w:val="000000"/>
                <w:sz w:val="28"/>
                <w:szCs w:val="28"/>
                <w:u w:val="none"/>
                <w:shd w:fill="auto" w:val="clear"/>
                <w:vertAlign w:val="baseline"/>
                <w:rtl w:val="0"/>
              </w:rPr>
              <w:t xml:space="preserve">8. Stima delle tempistiche</w:t>
            </w:r>
          </w:hyperlink>
          <w:r w:rsidDel="00000000" w:rsidR="00000000" w:rsidRPr="00000000">
            <w:rPr>
              <w:rFonts w:ascii="Century Gothic" w:cs="Century Gothic" w:eastAsia="Century Gothic" w:hAnsi="Century Gothic"/>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_heading=h.s0qpmhwfnrdp \h </w:instrText>
            <w:fldChar w:fldCharType="separate"/>
          </w:r>
          <w:r w:rsidDel="00000000" w:rsidR="00000000" w:rsidRPr="00000000">
            <w:rPr>
              <w:rFonts w:ascii="Century Gothic" w:cs="Century Gothic" w:eastAsia="Century Gothic" w:hAnsi="Century Gothic"/>
              <w:i w:val="0"/>
              <w:smallCaps w:val="0"/>
              <w:strike w:val="0"/>
              <w:color w:val="000000"/>
              <w:sz w:val="28"/>
              <w:szCs w:val="28"/>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leader="none" w:pos="9637.511811023622"/>
            </w:tabs>
            <w:spacing w:before="200" w:line="240" w:lineRule="auto"/>
            <w:ind w:left="0" w:firstLine="0"/>
            <w:rPr>
              <w:rFonts w:ascii="Century Gothic" w:cs="Century Gothic" w:eastAsia="Century Gothic" w:hAnsi="Century Gothic"/>
              <w:i w:val="0"/>
              <w:smallCaps w:val="0"/>
              <w:strike w:val="0"/>
              <w:color w:val="000000"/>
              <w:sz w:val="28"/>
              <w:szCs w:val="28"/>
              <w:u w:val="none"/>
              <w:shd w:fill="auto" w:val="clear"/>
              <w:vertAlign w:val="baseline"/>
            </w:rPr>
          </w:pPr>
          <w:hyperlink w:anchor="_heading=h.67x81qfcx4hx">
            <w:r w:rsidDel="00000000" w:rsidR="00000000" w:rsidRPr="00000000">
              <w:rPr>
                <w:rFonts w:ascii="Century Gothic" w:cs="Century Gothic" w:eastAsia="Century Gothic" w:hAnsi="Century Gothic"/>
                <w:i w:val="0"/>
                <w:smallCaps w:val="0"/>
                <w:strike w:val="0"/>
                <w:color w:val="000000"/>
                <w:sz w:val="28"/>
                <w:szCs w:val="28"/>
                <w:u w:val="none"/>
                <w:shd w:fill="auto" w:val="clear"/>
                <w:vertAlign w:val="baseline"/>
                <w:rtl w:val="0"/>
              </w:rPr>
              <w:t xml:space="preserve">9. Rischi Potenziali</w:t>
            </w:r>
          </w:hyperlink>
          <w:r w:rsidDel="00000000" w:rsidR="00000000" w:rsidRPr="00000000">
            <w:rPr>
              <w:rFonts w:ascii="Century Gothic" w:cs="Century Gothic" w:eastAsia="Century Gothic" w:hAnsi="Century Gothic"/>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_heading=h.67x81qfcx4hx \h </w:instrText>
            <w:fldChar w:fldCharType="separate"/>
          </w:r>
          <w:r w:rsidDel="00000000" w:rsidR="00000000" w:rsidRPr="00000000">
            <w:rPr>
              <w:rFonts w:ascii="Century Gothic" w:cs="Century Gothic" w:eastAsia="Century Gothic" w:hAnsi="Century Gothic"/>
              <w:i w:val="0"/>
              <w:smallCaps w:val="0"/>
              <w:strike w:val="0"/>
              <w:color w:val="000000"/>
              <w:sz w:val="28"/>
              <w:szCs w:val="28"/>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leader="none" w:pos="9637.511811023622"/>
            </w:tabs>
            <w:spacing w:after="80" w:before="200" w:line="240" w:lineRule="auto"/>
            <w:ind w:left="0" w:firstLine="0"/>
            <w:rPr>
              <w:rFonts w:ascii="Century Gothic" w:cs="Century Gothic" w:eastAsia="Century Gothic" w:hAnsi="Century Gothic"/>
              <w:i w:val="0"/>
              <w:smallCaps w:val="0"/>
              <w:strike w:val="0"/>
              <w:color w:val="000000"/>
              <w:sz w:val="28"/>
              <w:szCs w:val="28"/>
              <w:u w:val="none"/>
              <w:shd w:fill="auto" w:val="clear"/>
              <w:vertAlign w:val="baseline"/>
            </w:rPr>
          </w:pPr>
          <w:hyperlink w:anchor="_heading=h.dmr23tnsoak9">
            <w:r w:rsidDel="00000000" w:rsidR="00000000" w:rsidRPr="00000000">
              <w:rPr>
                <w:rFonts w:ascii="Century Gothic" w:cs="Century Gothic" w:eastAsia="Century Gothic" w:hAnsi="Century Gothic"/>
                <w:i w:val="0"/>
                <w:smallCaps w:val="0"/>
                <w:strike w:val="0"/>
                <w:color w:val="000000"/>
                <w:sz w:val="28"/>
                <w:szCs w:val="28"/>
                <w:u w:val="none"/>
                <w:shd w:fill="auto" w:val="clear"/>
                <w:vertAlign w:val="baseline"/>
                <w:rtl w:val="0"/>
              </w:rPr>
              <w:t xml:space="preserve">10. Esposizioni</w:t>
            </w:r>
          </w:hyperlink>
          <w:r w:rsidDel="00000000" w:rsidR="00000000" w:rsidRPr="00000000">
            <w:rPr>
              <w:rFonts w:ascii="Century Gothic" w:cs="Century Gothic" w:eastAsia="Century Gothic" w:hAnsi="Century Gothic"/>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_heading=h.dmr23tnsoak9 \h </w:instrText>
            <w:fldChar w:fldCharType="separate"/>
          </w:r>
          <w:r w:rsidDel="00000000" w:rsidR="00000000" w:rsidRPr="00000000">
            <w:rPr>
              <w:rFonts w:ascii="Century Gothic" w:cs="Century Gothic" w:eastAsia="Century Gothic" w:hAnsi="Century Gothic"/>
              <w:i w:val="0"/>
              <w:smallCaps w:val="0"/>
              <w:strike w:val="0"/>
              <w:color w:val="000000"/>
              <w:sz w:val="28"/>
              <w:szCs w:val="28"/>
              <w:u w:val="none"/>
              <w:shd w:fill="auto" w:val="clear"/>
              <w:vertAlign w:val="baseline"/>
              <w:rtl w:val="0"/>
            </w:rPr>
            <w:t xml:space="preserve">8</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br w:type="page"/>
      </w:r>
      <w:r w:rsidDel="00000000" w:rsidR="00000000" w:rsidRPr="00000000">
        <w:rPr>
          <w:rtl w:val="0"/>
        </w:rPr>
      </w:r>
    </w:p>
    <w:p w:rsidR="00000000" w:rsidDel="00000000" w:rsidP="00000000" w:rsidRDefault="00000000" w:rsidRPr="00000000" w14:paraId="00000044">
      <w:pPr>
        <w:keepNext w:val="1"/>
        <w:keepLines w:val="1"/>
        <w:pBdr>
          <w:top w:space="0" w:sz="0" w:val="nil"/>
          <w:left w:space="0" w:sz="0" w:val="nil"/>
          <w:bottom w:color="deebf6" w:space="1" w:sz="4" w:val="single"/>
          <w:right w:space="0" w:sz="0" w:val="nil"/>
          <w:between w:space="0" w:sz="0" w:val="nil"/>
        </w:pBdr>
        <w:spacing w:after="120" w:before="120" w:line="360" w:lineRule="auto"/>
        <w:jc w:val="center"/>
        <w:rPr>
          <w:rFonts w:ascii="Century Gothic" w:cs="Century Gothic" w:eastAsia="Century Gothic" w:hAnsi="Century Gothic"/>
          <w:color w:val="1f4e79"/>
          <w:sz w:val="36"/>
          <w:szCs w:val="36"/>
        </w:rPr>
      </w:pPr>
      <w:r w:rsidDel="00000000" w:rsidR="00000000" w:rsidRPr="00000000">
        <w:rPr>
          <w:rFonts w:ascii="Century Gothic" w:cs="Century Gothic" w:eastAsia="Century Gothic" w:hAnsi="Century Gothic"/>
          <w:color w:val="1f4e79"/>
          <w:sz w:val="36"/>
          <w:szCs w:val="36"/>
          <w:rtl w:val="0"/>
        </w:rPr>
        <w:t xml:space="preserve">Business Case Comun-ity</w:t>
      </w:r>
    </w:p>
    <w:p w:rsidR="00000000" w:rsidDel="00000000" w:rsidP="00000000" w:rsidRDefault="00000000" w:rsidRPr="00000000" w14:paraId="00000045">
      <w:pPr>
        <w:pStyle w:val="Heading1"/>
        <w:numPr>
          <w:ilvl w:val="0"/>
          <w:numId w:val="1"/>
        </w:numPr>
        <w:rPr/>
      </w:pPr>
      <w:bookmarkStart w:colFirst="0" w:colLast="0" w:name="_heading=h.g5t4mlgqno7v" w:id="1"/>
      <w:bookmarkEnd w:id="1"/>
      <w:r w:rsidDel="00000000" w:rsidR="00000000" w:rsidRPr="00000000">
        <w:rPr>
          <w:rtl w:val="0"/>
        </w:rPr>
        <w:t xml:space="preserve">Introduzione</w:t>
      </w:r>
      <w:r w:rsidDel="00000000" w:rsidR="00000000" w:rsidRPr="00000000">
        <w:rPr>
          <w:rtl w:val="0"/>
        </w:rPr>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L’obiettivo del sistema è quello di fornire supporto, migliorare la qualità e lo stile di vita dei cittadini nonché aiutare quelle che sono transizione ecologica, transazione digitale e la sostenibilità.</w:t>
      </w:r>
    </w:p>
    <w:p w:rsidR="00000000" w:rsidDel="00000000" w:rsidP="00000000" w:rsidRDefault="00000000" w:rsidRPr="00000000" w14:paraId="00000047">
      <w:pPr>
        <w:pStyle w:val="Heading1"/>
        <w:keepNext w:val="1"/>
        <w:keepLines w:val="1"/>
        <w:numPr>
          <w:ilvl w:val="0"/>
          <w:numId w:val="1"/>
        </w:numPr>
        <w:spacing w:after="120" w:lineRule="auto"/>
        <w:rPr/>
      </w:pPr>
      <w:bookmarkStart w:colFirst="0" w:colLast="0" w:name="_heading=h.yf8dqxsvopxn" w:id="2"/>
      <w:bookmarkEnd w:id="2"/>
      <w:r w:rsidDel="00000000" w:rsidR="00000000" w:rsidRPr="00000000">
        <w:rPr>
          <w:vertAlign w:val="baseline"/>
          <w:rtl w:val="0"/>
        </w:rPr>
        <w:t xml:space="preserve">Obiettivi di Business</w:t>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I Comuni intendono fornire sia ai propri cittadini che a futuri residenti un servizio di “Smart Community” che permetta loro di risolvere piccoli problemi di vita quotidiana in maniera semplice ed efficace, soddisfacendo le loro esigenze ed andando a sfruttare e rafforzare il senso di comunità digitale.</w:t>
      </w:r>
    </w:p>
    <w:p w:rsidR="00000000" w:rsidDel="00000000" w:rsidP="00000000" w:rsidRDefault="00000000" w:rsidRPr="00000000" w14:paraId="00000049">
      <w:pPr>
        <w:pStyle w:val="Heading1"/>
        <w:keepNext w:val="1"/>
        <w:keepLines w:val="1"/>
        <w:numPr>
          <w:ilvl w:val="0"/>
          <w:numId w:val="1"/>
        </w:numPr>
        <w:spacing w:after="120" w:lineRule="auto"/>
        <w:rPr/>
      </w:pPr>
      <w:bookmarkStart w:colFirst="0" w:colLast="0" w:name="_heading=h.cnl80e4u5jlq" w:id="3"/>
      <w:bookmarkEnd w:id="3"/>
      <w:r w:rsidDel="00000000" w:rsidR="00000000" w:rsidRPr="00000000">
        <w:rPr>
          <w:vertAlign w:val="baseline"/>
          <w:rtl w:val="0"/>
        </w:rPr>
        <w:t xml:space="preserve">Situazione corrente e Problemi/Opportunità</w:t>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Attualmente non esiste una soluzione smart al problema, la soluzione proposta è una applicazione Web-based che permetterebbe di tenere traccia di tutti i problemi che hanno i cittadini ed essere risolti sia da utenti accreditati che non accreditati. Con accreditamento si intende la comprovazione che una persona faccia un determinato lavoro e/o faccia parte di un’associazione di volontariato per determinati tipi di lavori. L’opportunità è quella di poter aiutare sia le persone che hanno un problema, sia un lavoratore che sarà retribuito tramite piattaforma andando inoltre ad incentivare lo sviluppo di una Smart Community.</w:t>
      </w:r>
    </w:p>
    <w:p w:rsidR="00000000" w:rsidDel="00000000" w:rsidP="00000000" w:rsidRDefault="00000000" w:rsidRPr="00000000" w14:paraId="0000004B">
      <w:pPr>
        <w:pStyle w:val="Heading1"/>
        <w:keepNext w:val="1"/>
        <w:keepLines w:val="1"/>
        <w:numPr>
          <w:ilvl w:val="0"/>
          <w:numId w:val="1"/>
        </w:numPr>
        <w:spacing w:after="120" w:lineRule="auto"/>
        <w:rPr/>
      </w:pPr>
      <w:bookmarkStart w:colFirst="0" w:colLast="0" w:name="_heading=h.91harm5jygdp" w:id="4"/>
      <w:bookmarkEnd w:id="4"/>
      <w:r w:rsidDel="00000000" w:rsidR="00000000" w:rsidRPr="00000000">
        <w:rPr>
          <w:vertAlign w:val="baseline"/>
          <w:rtl w:val="0"/>
        </w:rPr>
        <w:t xml:space="preserve">Assunzioni Critiche e Vincoli</w:t>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Il sistema inizialmente sarà supportato dal Comune stesso per i primi 3 anni(stimati) in modo da permettere l’avvio del software per il popolamento di utenza giornaliera, poiché si stima un’utenza abbastanza elevata è necessario rendere efficiente l’accesso alla piattaforma in modo da poter assorbire quanti più utenti possibili. Il sistema richiederebbe inoltre un supporto dal punto di vista della sicurezza in quanto per quanto riguarda un utente accreditato potrebbe essere necessario mantenere dati più sensibili rispetto ad un utente non accreditato.</w:t>
      </w:r>
    </w:p>
    <w:p w:rsidR="00000000" w:rsidDel="00000000" w:rsidP="00000000" w:rsidRDefault="00000000" w:rsidRPr="00000000" w14:paraId="0000004D">
      <w:pPr>
        <w:pStyle w:val="Heading1"/>
        <w:keepNext w:val="1"/>
        <w:keepLines w:val="1"/>
        <w:numPr>
          <w:ilvl w:val="0"/>
          <w:numId w:val="1"/>
        </w:numPr>
        <w:spacing w:after="120" w:lineRule="auto"/>
        <w:rPr/>
      </w:pPr>
      <w:bookmarkStart w:colFirst="0" w:colLast="0" w:name="_heading=h.teh717l1iynh" w:id="5"/>
      <w:bookmarkEnd w:id="5"/>
      <w:r w:rsidDel="00000000" w:rsidR="00000000" w:rsidRPr="00000000">
        <w:rPr>
          <w:vertAlign w:val="baseline"/>
          <w:rtl w:val="0"/>
        </w:rPr>
        <w:t xml:space="preserve">Analisi delle Opzioni e Raccomandazioni</w:t>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Ci sono diverse opzioni per sfruttare questa opportunità:</w:t>
      </w:r>
    </w:p>
    <w:p w:rsidR="00000000" w:rsidDel="00000000" w:rsidP="00000000" w:rsidRDefault="00000000" w:rsidRPr="00000000" w14:paraId="0000004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Utilizzare un gruppo Facebook per mantenere informazioni sui problemi dei cittadini</w:t>
      </w:r>
    </w:p>
    <w:p w:rsidR="00000000" w:rsidDel="00000000" w:rsidP="00000000" w:rsidRDefault="00000000" w:rsidRPr="00000000" w14:paraId="0000005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Utilizzare un software che si avvicini quanto più possibile alla problematica.</w:t>
      </w:r>
    </w:p>
    <w:p w:rsidR="00000000" w:rsidDel="00000000" w:rsidP="00000000" w:rsidRDefault="00000000" w:rsidRPr="00000000" w14:paraId="0000005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Creare un software ad hoc per la situazione.</w:t>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Discutendo la situazione l’opzione migliore è creare un software ad hoc in quanto rassicurerebbe determinati criteri che non potrebbero essere accertati utilizzando software già esistenti.</w:t>
      </w:r>
    </w:p>
    <w:p w:rsidR="00000000" w:rsidDel="00000000" w:rsidP="00000000" w:rsidRDefault="00000000" w:rsidRPr="00000000" w14:paraId="00000053">
      <w:pPr>
        <w:pStyle w:val="Heading1"/>
        <w:keepNext w:val="1"/>
        <w:keepLines w:val="1"/>
        <w:numPr>
          <w:ilvl w:val="0"/>
          <w:numId w:val="1"/>
        </w:numPr>
        <w:spacing w:after="120" w:lineRule="auto"/>
        <w:rPr/>
      </w:pPr>
      <w:bookmarkStart w:colFirst="0" w:colLast="0" w:name="_heading=h.hwkp8114z7yi" w:id="6"/>
      <w:bookmarkEnd w:id="6"/>
      <w:r w:rsidDel="00000000" w:rsidR="00000000" w:rsidRPr="00000000">
        <w:rPr>
          <w:vertAlign w:val="baseline"/>
          <w:rtl w:val="0"/>
        </w:rPr>
        <w:t xml:space="preserve">Requisiti preliminari</w:t>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Le feature principali previste per il sistema sono le seguenti:</w:t>
      </w:r>
    </w:p>
    <w:p w:rsidR="00000000" w:rsidDel="00000000" w:rsidP="00000000" w:rsidRDefault="00000000" w:rsidRPr="00000000" w14:paraId="00000055">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Gli utenti devono poter inserire informazioni sulla loro problematica in maniera più esaustiva e facile possibile;</w:t>
      </w:r>
    </w:p>
    <w:p w:rsidR="00000000" w:rsidDel="00000000" w:rsidP="00000000" w:rsidRDefault="00000000" w:rsidRPr="00000000" w14:paraId="00000056">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Gli utenti devono poter cercare fra le varie problematiche e poter decidere se accettare un problema di un altro utente o meno;</w:t>
      </w:r>
    </w:p>
    <w:p w:rsidR="00000000" w:rsidDel="00000000" w:rsidP="00000000" w:rsidRDefault="00000000" w:rsidRPr="00000000" w14:paraId="00000057">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Gli utenti devono poter lasciare feedback sull’operato di altri utenti che hanno accettato la propria problematica;</w:t>
      </w:r>
    </w:p>
    <w:p w:rsidR="00000000" w:rsidDel="00000000" w:rsidP="00000000" w:rsidRDefault="00000000" w:rsidRPr="00000000" w14:paraId="00000058">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Gli utenti che hanno accettato una richiesta devono poterla rifiutare nel caso in cui siano impossibilitati nel po</w:t>
      </w:r>
      <w:r w:rsidDel="00000000" w:rsidR="00000000" w:rsidRPr="00000000">
        <w:rPr>
          <w:rFonts w:ascii="Garamond" w:cs="Garamond" w:eastAsia="Garamond" w:hAnsi="Garamond"/>
          <w:sz w:val="24"/>
          <w:szCs w:val="24"/>
          <w:rtl w:val="0"/>
        </w:rPr>
        <w:t xml:space="preserve">rtarla</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a compimento;</w:t>
      </w:r>
    </w:p>
    <w:p w:rsidR="00000000" w:rsidDel="00000000" w:rsidP="00000000" w:rsidRDefault="00000000" w:rsidRPr="00000000" w14:paraId="00000059">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Garamond" w:cs="Garamond" w:eastAsia="Garamond" w:hAnsi="Garamond"/>
          <w:sz w:val="24"/>
          <w:szCs w:val="24"/>
          <w:u w:val="none"/>
        </w:rPr>
      </w:pPr>
      <w:r w:rsidDel="00000000" w:rsidR="00000000" w:rsidRPr="00000000">
        <w:rPr>
          <w:rFonts w:ascii="Garamond" w:cs="Garamond" w:eastAsia="Garamond" w:hAnsi="Garamond"/>
          <w:sz w:val="24"/>
          <w:szCs w:val="24"/>
          <w:rtl w:val="0"/>
        </w:rPr>
        <w:t xml:space="preserve">Gli utenti avranno la possibilità di interagire con un “portafoglio” con cui pagare e ricevere denaro;</w:t>
      </w:r>
    </w:p>
    <w:p w:rsidR="00000000" w:rsidDel="00000000" w:rsidP="00000000" w:rsidRDefault="00000000" w:rsidRPr="00000000" w14:paraId="0000005A">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Altri requisiti suggeriti dagli utenti per migliorare l’esperienza sul software e/o il suo valore di business.</w:t>
      </w:r>
    </w:p>
    <w:p w:rsidR="00000000" w:rsidDel="00000000" w:rsidP="00000000" w:rsidRDefault="00000000" w:rsidRPr="00000000" w14:paraId="0000005B">
      <w:pPr>
        <w:pStyle w:val="Heading1"/>
        <w:keepNext w:val="1"/>
        <w:keepLines w:val="1"/>
        <w:numPr>
          <w:ilvl w:val="0"/>
          <w:numId w:val="1"/>
        </w:numPr>
        <w:spacing w:after="120" w:lineRule="auto"/>
        <w:rPr/>
      </w:pPr>
      <w:bookmarkStart w:colFirst="0" w:colLast="0" w:name="_heading=h.75t7ak41f3ss" w:id="7"/>
      <w:bookmarkEnd w:id="7"/>
      <w:r w:rsidDel="00000000" w:rsidR="00000000" w:rsidRPr="00000000">
        <w:rPr>
          <w:vertAlign w:val="baseline"/>
          <w:rtl w:val="0"/>
        </w:rPr>
        <w:t xml:space="preserve">Stima del Budget e Analisi Finanziaria</w:t>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Una prima stima dei costi del progetto si aggira intorno a 3000€ al primo anno. Questa stima è basata su diversi fattori:</w:t>
      </w:r>
    </w:p>
    <w:p w:rsidR="00000000" w:rsidDel="00000000" w:rsidP="00000000" w:rsidRDefault="00000000" w:rsidRPr="00000000" w14:paraId="0000005D">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Garamond" w:cs="Garamond" w:eastAsia="Garamond" w:hAnsi="Garamond"/>
          <w:sz w:val="24"/>
          <w:szCs w:val="24"/>
          <w:u w:val="none"/>
        </w:rPr>
      </w:pPr>
      <w:r w:rsidDel="00000000" w:rsidR="00000000" w:rsidRPr="00000000">
        <w:rPr>
          <w:rFonts w:ascii="Garamond" w:cs="Garamond" w:eastAsia="Garamond" w:hAnsi="Garamond"/>
          <w:sz w:val="24"/>
          <w:szCs w:val="24"/>
          <w:rtl w:val="0"/>
        </w:rPr>
        <w:t xml:space="preserve">I 2 Project Manager lavorano per un totale di 25 ore mentre i 5 Team Member lavorano per un totale di 50 ore. 1 Project Manager guadagna 14€ all’ora mentre un Team Member 9€ all’ora;</w:t>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Le spese di manutenzione sono stimate a 2300 € all’anno per andare ad effettuare una pulizia del database, risolvere bug ed effettuare nuovi rilasci. Questa stima si basa su diversi fattori:</w:t>
      </w:r>
    </w:p>
    <w:p w:rsidR="00000000" w:rsidDel="00000000" w:rsidP="00000000" w:rsidRDefault="00000000" w:rsidRPr="00000000" w14:paraId="0000005F">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Garamond" w:cs="Garamond" w:eastAsia="Garamond" w:hAnsi="Garamond"/>
          <w:sz w:val="24"/>
          <w:szCs w:val="24"/>
          <w:u w:val="none"/>
        </w:rPr>
      </w:pPr>
      <w:r w:rsidDel="00000000" w:rsidR="00000000" w:rsidRPr="00000000">
        <w:rPr>
          <w:rFonts w:ascii="Garamond" w:cs="Garamond" w:eastAsia="Garamond" w:hAnsi="Garamond"/>
          <w:sz w:val="24"/>
          <w:szCs w:val="24"/>
          <w:rtl w:val="0"/>
        </w:rPr>
        <w:t xml:space="preserve">Sono impiegati nella manutenzione 1 Project Manager e 3 Team Member che lavoreranno in totale 25 ore il primo e 50 ore i secondi distribuite nell’arco dell’anno. 1 Project Manager guadagna 14€ all’ora mentre un Team Member 9€ all’ora;</w:t>
      </w:r>
    </w:p>
    <w:p w:rsidR="00000000" w:rsidDel="00000000" w:rsidP="00000000" w:rsidRDefault="00000000" w:rsidRPr="00000000" w14:paraId="0000006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Garamond" w:cs="Garamond" w:eastAsia="Garamond" w:hAnsi="Garamond"/>
          <w:sz w:val="24"/>
          <w:szCs w:val="24"/>
          <w:u w:val="none"/>
        </w:rPr>
      </w:pPr>
      <w:r w:rsidDel="00000000" w:rsidR="00000000" w:rsidRPr="00000000">
        <w:rPr>
          <w:rFonts w:ascii="Garamond" w:cs="Garamond" w:eastAsia="Garamond" w:hAnsi="Garamond"/>
          <w:sz w:val="24"/>
          <w:szCs w:val="24"/>
          <w:rtl w:val="0"/>
        </w:rPr>
        <w:t xml:space="preserve">Spesa annuale di 600€ per la manutenzione e rinnovo dei costi di servizi tra cui, server, database e dominio;</w:t>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Il 90% dei costi sono coperti annualmente dai fondi PNRR almeno per i 3 anni di vita utile del sistema. La parte restante dei costi è coperta da 3 possibili fattori:</w:t>
      </w:r>
    </w:p>
    <w:p w:rsidR="00000000" w:rsidDel="00000000" w:rsidP="00000000" w:rsidRDefault="00000000" w:rsidRPr="00000000" w14:paraId="00000062">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Garamond" w:cs="Garamond" w:eastAsia="Garamond" w:hAnsi="Garamond"/>
          <w:sz w:val="24"/>
          <w:szCs w:val="24"/>
          <w:u w:val="none"/>
        </w:rPr>
      </w:pPr>
      <w:r w:rsidDel="00000000" w:rsidR="00000000" w:rsidRPr="00000000">
        <w:rPr>
          <w:rFonts w:ascii="Garamond" w:cs="Garamond" w:eastAsia="Garamond" w:hAnsi="Garamond"/>
          <w:sz w:val="24"/>
          <w:szCs w:val="24"/>
          <w:rtl w:val="0"/>
        </w:rPr>
        <w:t xml:space="preserve">Commissioni sui pagamenti: è stimato che dal secondo anno si avranno mediamente circa 400 transazioni con una media di 20€ a transazione e un commissione del 1,2% su ognuna di esse.</w:t>
      </w:r>
    </w:p>
    <w:p w:rsidR="00000000" w:rsidDel="00000000" w:rsidP="00000000" w:rsidRDefault="00000000" w:rsidRPr="00000000" w14:paraId="00000063">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Garamond" w:cs="Garamond" w:eastAsia="Garamond" w:hAnsi="Garamond"/>
          <w:sz w:val="24"/>
          <w:szCs w:val="24"/>
          <w:u w:val="none"/>
        </w:rPr>
      </w:pPr>
      <w:r w:rsidDel="00000000" w:rsidR="00000000" w:rsidRPr="00000000">
        <w:rPr>
          <w:rFonts w:ascii="Garamond" w:cs="Garamond" w:eastAsia="Garamond" w:hAnsi="Garamond"/>
          <w:sz w:val="24"/>
          <w:szCs w:val="24"/>
          <w:rtl w:val="0"/>
        </w:rPr>
        <w:t xml:space="preserve">Abbonamenti: è stimato che dal secondo anno si avranno mediamente circa 75 abbonamenti al prezzo di 10€ l’uno.</w:t>
      </w:r>
    </w:p>
    <w:p w:rsidR="00000000" w:rsidDel="00000000" w:rsidP="00000000" w:rsidRDefault="00000000" w:rsidRPr="00000000" w14:paraId="00000064">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Garamond" w:cs="Garamond" w:eastAsia="Garamond" w:hAnsi="Garamond"/>
          <w:sz w:val="24"/>
          <w:szCs w:val="24"/>
          <w:u w:val="none"/>
        </w:rPr>
      </w:pPr>
      <w:r w:rsidDel="00000000" w:rsidR="00000000" w:rsidRPr="00000000">
        <w:rPr>
          <w:rFonts w:ascii="Garamond" w:cs="Garamond" w:eastAsia="Garamond" w:hAnsi="Garamond"/>
          <w:sz w:val="24"/>
          <w:szCs w:val="24"/>
          <w:rtl w:val="0"/>
        </w:rPr>
        <w:t xml:space="preserve">Investimenti Privati: possibili investimenti da parte di altri enti e/o da cittadini interessati all’innovazione e proseguo del sistema stimate a circa 100€ l’anno.</w:t>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Quindi il totale dei benefici stimati per ogni anno è di circa 4000€.</w:t>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Sommariamente considerando il totale dei costi e dei benefici, il Net Present Value, il Return On Investment e considerando che è una stima preliminare dei costi possiamo dedurre che è abbastanza incoraggiante. Il rimborso dei costi è previsto già alla fine del primo anno di vita del sistema, il NPV è di 5000€ circa e il ROI basato sulla vita utile del sistema di 3 anni è del 60%.</w:t>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Il budget finale dato dalla somma dei costi previsti e le riserve si attesta intorno ai 10771€.</w:t>
      </w:r>
    </w:p>
    <w:p w:rsidR="00000000" w:rsidDel="00000000" w:rsidP="00000000" w:rsidRDefault="00000000" w:rsidRPr="00000000" w14:paraId="00000068">
      <w:pPr>
        <w:pStyle w:val="Heading1"/>
        <w:numPr>
          <w:ilvl w:val="0"/>
          <w:numId w:val="1"/>
        </w:numPr>
        <w:rPr/>
      </w:pPr>
      <w:bookmarkStart w:colFirst="0" w:colLast="0" w:name="_heading=h.s0qpmhwfnrdp" w:id="8"/>
      <w:bookmarkEnd w:id="8"/>
      <w:r w:rsidDel="00000000" w:rsidR="00000000" w:rsidRPr="00000000">
        <w:rPr>
          <w:rtl w:val="0"/>
        </w:rPr>
        <w:t xml:space="preserve">Stima delle tempistiche</w:t>
      </w:r>
      <w:r w:rsidDel="00000000" w:rsidR="00000000" w:rsidRPr="00000000">
        <w:rPr>
          <w:rtl w:val="0"/>
        </w:rPr>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Il progetto prevede il primo rilascio entro 3 mesi, ma con una certa flessibilità sulla data di scadenza. Si presuppone che il nuovo sistema abbia una vita utile di almeno 3 anni.</w:t>
      </w:r>
      <w:r w:rsidDel="00000000" w:rsidR="00000000" w:rsidRPr="00000000">
        <w:rPr>
          <w:rtl w:val="0"/>
        </w:rPr>
      </w:r>
    </w:p>
    <w:p w:rsidR="00000000" w:rsidDel="00000000" w:rsidP="00000000" w:rsidRDefault="00000000" w:rsidRPr="00000000" w14:paraId="0000006A">
      <w:pPr>
        <w:pStyle w:val="Heading1"/>
        <w:keepNext w:val="1"/>
        <w:keepLines w:val="1"/>
        <w:numPr>
          <w:ilvl w:val="0"/>
          <w:numId w:val="1"/>
        </w:numPr>
        <w:spacing w:after="120" w:lineRule="auto"/>
        <w:rPr/>
      </w:pPr>
      <w:bookmarkStart w:colFirst="0" w:colLast="0" w:name="_heading=h.67x81qfcx4hx" w:id="9"/>
      <w:bookmarkEnd w:id="9"/>
      <w:r w:rsidDel="00000000" w:rsidR="00000000" w:rsidRPr="00000000">
        <w:rPr>
          <w:vertAlign w:val="baseline"/>
          <w:rtl w:val="0"/>
        </w:rPr>
        <w:t xml:space="preserve">Rischi Potenziali</w:t>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Il principale rischio è l’a</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ssenza di interess</w:t>
      </w:r>
      <w:r w:rsidDel="00000000" w:rsidR="00000000" w:rsidRPr="00000000">
        <w:rPr>
          <w:rFonts w:ascii="Garamond" w:cs="Garamond" w:eastAsia="Garamond" w:hAnsi="Garamond"/>
          <w:sz w:val="24"/>
          <w:szCs w:val="24"/>
          <w:rtl w:val="0"/>
        </w:rPr>
        <w:t xml:space="preserve">e da parte degli utenti finali in quanto l’utilizzo della piattaforma è un aspetto cruciale, che determina il principale rischio di business: il mancato utilizzo impedisce l’ottenimento di ricavi. </w:t>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In relazione a ciò, anche l’assenza di adeguate campagne pubblicitarie potrebbe portare ad una scarsa conoscenza della piattaforma.</w:t>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Ci sono anche altri rischi che riguardano la sicurezza sia dal punto di vista della gestione dei pagamenti che dal punto di vista di dati sensibili.</w:t>
      </w:r>
      <w:r w:rsidDel="00000000" w:rsidR="00000000" w:rsidRPr="00000000">
        <w:br w:type="page"/>
      </w:r>
      <w:r w:rsidDel="00000000" w:rsidR="00000000" w:rsidRPr="00000000">
        <w:rPr>
          <w:rtl w:val="0"/>
        </w:rPr>
      </w:r>
    </w:p>
    <w:p w:rsidR="00000000" w:rsidDel="00000000" w:rsidP="00000000" w:rsidRDefault="00000000" w:rsidRPr="00000000" w14:paraId="0000006E">
      <w:pPr>
        <w:pStyle w:val="Heading1"/>
        <w:keepNext w:val="1"/>
        <w:keepLines w:val="1"/>
        <w:numPr>
          <w:ilvl w:val="0"/>
          <w:numId w:val="1"/>
        </w:numPr>
        <w:spacing w:after="120" w:lineRule="auto"/>
        <w:rPr/>
      </w:pPr>
      <w:bookmarkStart w:colFirst="0" w:colLast="0" w:name="_heading=h.dmr23tnsoak9" w:id="10"/>
      <w:bookmarkEnd w:id="10"/>
      <w:r w:rsidDel="00000000" w:rsidR="00000000" w:rsidRPr="00000000">
        <w:rPr>
          <w:vertAlign w:val="baseline"/>
          <w:rtl w:val="0"/>
        </w:rPr>
        <w:t xml:space="preserve">Esposizioni</w:t>
      </w:r>
    </w:p>
    <w:p w:rsidR="00000000" w:rsidDel="00000000" w:rsidP="00000000" w:rsidRDefault="00000000" w:rsidRPr="00000000" w14:paraId="0000006F">
      <w:pPr>
        <w:spacing w:after="0" w:line="360" w:lineRule="auto"/>
        <w:rPr>
          <w:rFonts w:ascii="Garamond" w:cs="Garamond" w:eastAsia="Garamond" w:hAnsi="Garamond"/>
          <w:sz w:val="24"/>
          <w:szCs w:val="24"/>
        </w:rPr>
      </w:pPr>
      <w:r w:rsidDel="00000000" w:rsidR="00000000" w:rsidRPr="00000000">
        <w:rPr>
          <w:rFonts w:ascii="Garamond" w:cs="Garamond" w:eastAsia="Garamond" w:hAnsi="Garamond"/>
          <w:sz w:val="24"/>
          <w:szCs w:val="24"/>
        </w:rPr>
        <w:drawing>
          <wp:inline distB="114300" distT="114300" distL="114300" distR="114300">
            <wp:extent cx="6119820" cy="3124200"/>
            <wp:effectExtent b="0" l="0" r="0" t="0"/>
            <wp:docPr id="43"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6119820"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Garamond" w:cs="Garamond" w:eastAsia="Garamond" w:hAnsi="Garamond"/>
          <w:sz w:val="24"/>
          <w:szCs w:val="24"/>
        </w:rPr>
      </w:pPr>
      <w:r w:rsidDel="00000000" w:rsidR="00000000" w:rsidRPr="00000000">
        <w:rPr>
          <w:rFonts w:ascii="Garamond" w:cs="Garamond" w:eastAsia="Garamond" w:hAnsi="Garamond"/>
          <w:sz w:val="24"/>
          <w:szCs w:val="24"/>
        </w:rPr>
        <w:drawing>
          <wp:inline distB="114300" distT="114300" distL="114300" distR="114300">
            <wp:extent cx="6019800" cy="6591300"/>
            <wp:effectExtent b="0" l="0" r="0" t="0"/>
            <wp:docPr id="44" name="image2.jpg"/>
            <a:graphic>
              <a:graphicData uri="http://schemas.openxmlformats.org/drawingml/2006/picture">
                <pic:pic>
                  <pic:nvPicPr>
                    <pic:cNvPr id="0" name="image2.jpg"/>
                    <pic:cNvPicPr preferRelativeResize="0"/>
                  </pic:nvPicPr>
                  <pic:blipFill>
                    <a:blip r:embed="rId12"/>
                    <a:srcRect b="0" l="0" r="0" t="0"/>
                    <a:stretch>
                      <a:fillRect/>
                    </a:stretch>
                  </pic:blipFill>
                  <pic:spPr>
                    <a:xfrm>
                      <a:off x="0" y="0"/>
                      <a:ext cx="6019800" cy="6591300"/>
                    </a:xfrm>
                    <a:prstGeom prst="rect"/>
                    <a:ln/>
                  </pic:spPr>
                </pic:pic>
              </a:graphicData>
            </a:graphic>
          </wp:inline>
        </w:drawing>
      </w:r>
      <w:r w:rsidDel="00000000" w:rsidR="00000000" w:rsidRPr="00000000">
        <w:rPr>
          <w:rtl w:val="0"/>
        </w:rPr>
      </w:r>
    </w:p>
    <w:sectPr>
      <w:type w:val="nextPage"/>
      <w:pgSz w:h="16838" w:w="11906" w:orient="portrait"/>
      <w:pgMar w:bottom="1134" w:top="1417" w:left="1134" w:right="1134" w:header="708" w:footer="708"/>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Courier New"/>
  <w:font w:name="Garamon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Oi">
    <w:embedRegular w:fontKey="{00000000-0000-0000-0000-000000000000}" r:id="rId5" w:subsetted="0"/>
  </w:font>
  <w:font w:name="Noto Sans Symbols">
    <w:embedRegular w:fontKey="{00000000-0000-0000-0000-000000000000}" r:id="rId6" w:subsetted="0"/>
    <w:embedBold w:fontKey="{00000000-0000-0000-0000-000000000000}" r:id="rId7" w:subsetted="0"/>
  </w:font>
  <w:font w:name="Century Gothic">
    <w:embedRegular w:fontKey="{00000000-0000-0000-0000-000000000000}" r:id="rId8" w:subsetted="0"/>
    <w:embedBold w:fontKey="{00000000-0000-0000-0000-000000000000}" r:id="rId9" w:subsetted="0"/>
    <w:embedItalic w:fontKey="{00000000-0000-0000-0000-000000000000}" r:id="rId10" w:subsetted="0"/>
    <w:embedBoldItalic w:fontKey="{00000000-0000-0000-0000-000000000000}" r:id="rId1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B">
    <w:pPr>
      <w:tabs>
        <w:tab w:val="center" w:leader="none" w:pos="4550"/>
        <w:tab w:val="left" w:leader="none" w:pos="5818"/>
      </w:tabs>
      <w:ind w:right="260"/>
      <w:rPr>
        <w:rFonts w:ascii="Century Gothic" w:cs="Century Gothic" w:eastAsia="Century Gothic" w:hAnsi="Century Gothic"/>
        <w:color w:val="1f4e79"/>
        <w:sz w:val="16"/>
        <w:szCs w:val="16"/>
      </w:rPr>
    </w:pPr>
    <w:r w:rsidDel="00000000" w:rsidR="00000000" w:rsidRPr="00000000">
      <w:rPr>
        <w:rtl w:val="0"/>
      </w:rPr>
    </w:r>
  </w:p>
  <w:p w:rsidR="00000000" w:rsidDel="00000000" w:rsidP="00000000" w:rsidRDefault="00000000" w:rsidRPr="00000000" w14:paraId="0000007C">
    <w:pPr>
      <w:tabs>
        <w:tab w:val="center" w:leader="none" w:pos="4550"/>
        <w:tab w:val="left" w:leader="none" w:pos="5818"/>
      </w:tabs>
      <w:ind w:right="260"/>
      <w:rPr>
        <w:rFonts w:ascii="Century Gothic" w:cs="Century Gothic" w:eastAsia="Century Gothic" w:hAnsi="Century Gothic"/>
        <w:color w:val="1f4e79"/>
        <w:sz w:val="16"/>
        <w:szCs w:val="16"/>
      </w:rPr>
    </w:pPr>
    <w:r w:rsidDel="00000000" w:rsidR="00000000" w:rsidRPr="00000000">
      <w:rPr>
        <w:rFonts w:ascii="Century Gothic" w:cs="Century Gothic" w:eastAsia="Century Gothic" w:hAnsi="Century Gothic"/>
        <w:color w:val="1f4e79"/>
        <w:sz w:val="16"/>
        <w:szCs w:val="16"/>
        <w:rtl w:val="0"/>
      </w:rPr>
      <w:t xml:space="preserve">BC_Comun-ity V1.0                                                </w:t>
      <w:tab/>
      <w:tab/>
      <w:tab/>
      <w:tab/>
      <w:tab/>
      <w:t xml:space="preserve">               Pag. </w:t>
    </w:r>
    <w:r w:rsidDel="00000000" w:rsidR="00000000" w:rsidRPr="00000000">
      <w:rPr>
        <w:rFonts w:ascii="Century Gothic" w:cs="Century Gothic" w:eastAsia="Century Gothic" w:hAnsi="Century Gothic"/>
        <w:color w:val="1f4e79"/>
        <w:sz w:val="16"/>
        <w:szCs w:val="16"/>
      </w:rPr>
      <w:fldChar w:fldCharType="begin"/>
      <w:instrText xml:space="preserve">PAGE</w:instrText>
      <w:fldChar w:fldCharType="separate"/>
      <w:fldChar w:fldCharType="end"/>
    </w:r>
    <w:r w:rsidDel="00000000" w:rsidR="00000000" w:rsidRPr="00000000">
      <w:rPr>
        <w:rFonts w:ascii="Century Gothic" w:cs="Century Gothic" w:eastAsia="Century Gothic" w:hAnsi="Century Gothic"/>
        <w:color w:val="1f4e79"/>
        <w:sz w:val="16"/>
        <w:szCs w:val="16"/>
        <w:rtl w:val="0"/>
      </w:rPr>
      <w:t xml:space="preserve"> | </w:t>
    </w:r>
    <w:r w:rsidDel="00000000" w:rsidR="00000000" w:rsidRPr="00000000">
      <w:rPr>
        <w:rFonts w:ascii="Century Gothic" w:cs="Century Gothic" w:eastAsia="Century Gothic" w:hAnsi="Century Gothic"/>
        <w:color w:val="1f4e79"/>
        <w:sz w:val="16"/>
        <w:szCs w:val="16"/>
      </w:rPr>
      <w:fldChar w:fldCharType="begin"/>
      <w:instrText xml:space="preserve">NUMPAGES</w:instrText>
      <w:fldChar w:fldCharType="separate"/>
      <w:fldChar w:fldCharType="end"/>
    </w:r>
    <w:r w:rsidDel="00000000" w:rsidR="00000000" w:rsidRPr="00000000">
      <w:rPr>
        <w:rtl w:val="0"/>
      </w:rPr>
    </w:r>
  </w:p>
  <w:p w:rsidR="00000000" w:rsidDel="00000000" w:rsidP="00000000" w:rsidRDefault="00000000" w:rsidRPr="00000000" w14:paraId="0000007D">
    <w:pPr>
      <w:pBdr>
        <w:top w:space="0" w:sz="0" w:val="nil"/>
        <w:left w:space="0" w:sz="0" w:val="nil"/>
        <w:bottom w:space="0" w:sz="0" w:val="nil"/>
        <w:right w:space="0" w:sz="0" w:val="nil"/>
        <w:between w:space="0" w:sz="0" w:val="nil"/>
      </w:pBdr>
      <w:tabs>
        <w:tab w:val="center" w:leader="none" w:pos="4819"/>
        <w:tab w:val="right" w:leader="none" w:pos="9638"/>
      </w:tabs>
      <w:spacing w:after="0" w:line="240" w:lineRule="auto"/>
      <w:rPr>
        <w:color w:val="00000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1">
    <w:pPr>
      <w:pBdr>
        <w:top w:space="0" w:sz="0" w:val="nil"/>
        <w:left w:space="0" w:sz="0" w:val="nil"/>
        <w:bottom w:space="0" w:sz="0" w:val="nil"/>
        <w:right w:space="0" w:sz="0" w:val="nil"/>
        <w:between w:space="0" w:sz="0" w:val="nil"/>
      </w:pBdr>
      <w:tabs>
        <w:tab w:val="center" w:leader="none" w:pos="4819"/>
        <w:tab w:val="right" w:leader="none" w:pos="9638"/>
      </w:tabs>
      <w:spacing w:after="0" w:line="240" w:lineRule="auto"/>
      <w:rPr>
        <w:color w:val="000000"/>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-3806</wp:posOffset>
          </wp:positionH>
          <wp:positionV relativeFrom="paragraph">
            <wp:posOffset>0</wp:posOffset>
          </wp:positionV>
          <wp:extent cx="868045" cy="868045"/>
          <wp:effectExtent b="0" l="0" r="0" t="0"/>
          <wp:wrapSquare wrapText="bothSides" distB="0" distT="0" distL="114300" distR="114300"/>
          <wp:docPr id="42"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868045" cy="868045"/>
                  </a:xfrm>
                  <a:prstGeom prst="rect"/>
                  <a:ln/>
                </pic:spPr>
              </pic:pic>
            </a:graphicData>
          </a:graphic>
        </wp:anchor>
      </w:drawing>
    </w:r>
  </w:p>
  <w:p w:rsidR="00000000" w:rsidDel="00000000" w:rsidP="00000000" w:rsidRDefault="00000000" w:rsidRPr="00000000" w14:paraId="00000072">
    <w:pPr>
      <w:pBdr>
        <w:top w:space="0" w:sz="0" w:val="nil"/>
        <w:left w:space="0" w:sz="0" w:val="nil"/>
        <w:bottom w:space="0" w:sz="0" w:val="nil"/>
        <w:right w:space="0" w:sz="0" w:val="nil"/>
        <w:between w:space="0" w:sz="0" w:val="nil"/>
      </w:pBdr>
      <w:tabs>
        <w:tab w:val="center" w:leader="none" w:pos="4819"/>
        <w:tab w:val="right" w:leader="none" w:pos="9638"/>
      </w:tabs>
      <w:spacing w:after="0" w:line="240" w:lineRule="auto"/>
      <w:jc w:val="center"/>
      <w:rPr>
        <w:color w:val="000000"/>
        <w:sz w:val="24"/>
        <w:szCs w:val="24"/>
      </w:rPr>
    </w:pPr>
    <w:r w:rsidDel="00000000" w:rsidR="00000000" w:rsidRPr="00000000">
      <w:rPr>
        <w:rtl w:val="0"/>
      </w:rPr>
    </w:r>
  </w:p>
  <w:p w:rsidR="00000000" w:rsidDel="00000000" w:rsidP="00000000" w:rsidRDefault="00000000" w:rsidRPr="00000000" w14:paraId="00000073">
    <w:pPr>
      <w:pBdr>
        <w:top w:space="0" w:sz="0" w:val="nil"/>
        <w:left w:space="0" w:sz="0" w:val="nil"/>
        <w:bottom w:space="0" w:sz="0" w:val="nil"/>
        <w:right w:space="0" w:sz="0" w:val="nil"/>
        <w:between w:space="0" w:sz="0" w:val="nil"/>
      </w:pBdr>
      <w:tabs>
        <w:tab w:val="center" w:leader="none" w:pos="4819"/>
        <w:tab w:val="right" w:leader="none" w:pos="9638"/>
      </w:tabs>
      <w:spacing w:after="0" w:line="240" w:lineRule="auto"/>
      <w:jc w:val="center"/>
      <w:rPr>
        <w:rFonts w:ascii="Century Gothic" w:cs="Century Gothic" w:eastAsia="Century Gothic" w:hAnsi="Century Gothic"/>
        <w:color w:val="000000"/>
        <w:sz w:val="24"/>
        <w:szCs w:val="24"/>
      </w:rPr>
    </w:pPr>
    <w:r w:rsidDel="00000000" w:rsidR="00000000" w:rsidRPr="00000000">
      <w:rPr>
        <w:rFonts w:ascii="Century Gothic" w:cs="Century Gothic" w:eastAsia="Century Gothic" w:hAnsi="Century Gothic"/>
        <w:color w:val="000000"/>
        <w:sz w:val="24"/>
        <w:szCs w:val="24"/>
        <w:rtl w:val="0"/>
      </w:rPr>
      <w:t xml:space="preserve">Laurea Magistrale in informatica-Università di Salerno</w:t>
    </w:r>
  </w:p>
  <w:p w:rsidR="00000000" w:rsidDel="00000000" w:rsidP="00000000" w:rsidRDefault="00000000" w:rsidRPr="00000000" w14:paraId="00000074">
    <w:pPr>
      <w:pBdr>
        <w:top w:space="0" w:sz="0" w:val="nil"/>
        <w:left w:space="0" w:sz="0" w:val="nil"/>
        <w:bottom w:space="0" w:sz="0" w:val="nil"/>
        <w:right w:space="0" w:sz="0" w:val="nil"/>
        <w:between w:space="0" w:sz="0" w:val="nil"/>
      </w:pBdr>
      <w:tabs>
        <w:tab w:val="center" w:leader="none" w:pos="4819"/>
        <w:tab w:val="right" w:leader="none" w:pos="9638"/>
      </w:tabs>
      <w:spacing w:after="0" w:line="240" w:lineRule="auto"/>
      <w:jc w:val="center"/>
      <w:rPr>
        <w:rFonts w:ascii="Century Gothic" w:cs="Century Gothic" w:eastAsia="Century Gothic" w:hAnsi="Century Gothic"/>
        <w:color w:val="000000"/>
        <w:sz w:val="24"/>
        <w:szCs w:val="24"/>
      </w:rPr>
    </w:pPr>
    <w:r w:rsidDel="00000000" w:rsidR="00000000" w:rsidRPr="00000000">
      <w:rPr>
        <w:rFonts w:ascii="Century Gothic" w:cs="Century Gothic" w:eastAsia="Century Gothic" w:hAnsi="Century Gothic"/>
        <w:color w:val="000000"/>
        <w:sz w:val="24"/>
        <w:szCs w:val="24"/>
        <w:rtl w:val="0"/>
      </w:rPr>
      <w:t xml:space="preserve">Corso di </w:t>
    </w:r>
    <w:r w:rsidDel="00000000" w:rsidR="00000000" w:rsidRPr="00000000">
      <w:rPr>
        <w:rFonts w:ascii="Century Gothic" w:cs="Century Gothic" w:eastAsia="Century Gothic" w:hAnsi="Century Gothic"/>
        <w:i w:val="1"/>
        <w:color w:val="000000"/>
        <w:sz w:val="24"/>
        <w:szCs w:val="24"/>
        <w:rtl w:val="0"/>
      </w:rPr>
      <w:t xml:space="preserve">Gestione dei Progetti Software</w:t>
    </w:r>
    <w:r w:rsidDel="00000000" w:rsidR="00000000" w:rsidRPr="00000000">
      <w:rPr>
        <w:rFonts w:ascii="Century Gothic" w:cs="Century Gothic" w:eastAsia="Century Gothic" w:hAnsi="Century Gothic"/>
        <w:color w:val="000000"/>
        <w:sz w:val="24"/>
        <w:szCs w:val="24"/>
        <w:rtl w:val="0"/>
      </w:rPr>
      <w:t xml:space="preserve">- Prof.ssa F. Ferrucci</w:t>
    </w:r>
  </w:p>
  <w:p w:rsidR="00000000" w:rsidDel="00000000" w:rsidP="00000000" w:rsidRDefault="00000000" w:rsidRPr="00000000" w14:paraId="00000075">
    <w:pPr>
      <w:pBdr>
        <w:top w:space="0" w:sz="0" w:val="nil"/>
        <w:left w:space="0" w:sz="0" w:val="nil"/>
        <w:bottom w:space="0" w:sz="0" w:val="nil"/>
        <w:right w:space="0" w:sz="0" w:val="nil"/>
        <w:between w:space="0" w:sz="0" w:val="nil"/>
      </w:pBdr>
      <w:tabs>
        <w:tab w:val="center" w:leader="none" w:pos="4819"/>
        <w:tab w:val="right" w:leader="none" w:pos="9638"/>
      </w:tabs>
      <w:spacing w:after="0" w:line="240" w:lineRule="auto"/>
      <w:jc w:val="center"/>
      <w:rPr>
        <w:rFonts w:ascii="Century Gothic" w:cs="Century Gothic" w:eastAsia="Century Gothic" w:hAnsi="Century Gothic"/>
        <w:color w:val="000000"/>
        <w:sz w:val="24"/>
        <w:szCs w:val="24"/>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6">
    <w:pPr>
      <w:pBdr>
        <w:top w:space="0" w:sz="0" w:val="nil"/>
        <w:left w:space="0" w:sz="0" w:val="nil"/>
        <w:bottom w:space="0" w:sz="0" w:val="nil"/>
        <w:right w:space="0" w:sz="0" w:val="nil"/>
        <w:between w:space="0" w:sz="0" w:val="nil"/>
      </w:pBdr>
      <w:tabs>
        <w:tab w:val="center" w:leader="none" w:pos="4819"/>
        <w:tab w:val="right" w:leader="none" w:pos="9638"/>
      </w:tabs>
      <w:spacing w:after="0" w:line="240" w:lineRule="auto"/>
      <w:rPr>
        <w:color w:val="000000"/>
      </w:rPr>
    </w:pPr>
    <w:r w:rsidDel="00000000" w:rsidR="00000000" w:rsidRPr="00000000">
      <w:rPr>
        <w:rtl w:val="0"/>
      </w:rPr>
    </w:r>
    <w:r w:rsidDel="00000000" w:rsidR="00000000" w:rsidRPr="00000000">
      <w:drawing>
        <wp:anchor allowOverlap="1" behindDoc="0" distB="0" distT="0" distL="180340" distR="180340" hidden="0" layoutInCell="1" locked="0" relativeHeight="0" simplePos="0">
          <wp:simplePos x="0" y="0"/>
          <wp:positionH relativeFrom="column">
            <wp:posOffset>149861</wp:posOffset>
          </wp:positionH>
          <wp:positionV relativeFrom="paragraph">
            <wp:posOffset>-45266</wp:posOffset>
          </wp:positionV>
          <wp:extent cx="867600" cy="867600"/>
          <wp:effectExtent b="0" l="0" r="0" t="0"/>
          <wp:wrapSquare wrapText="right" distB="0" distT="0" distL="180340" distR="180340"/>
          <wp:docPr id="41"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867600" cy="867600"/>
                  </a:xfrm>
                  <a:prstGeom prst="rect"/>
                  <a:ln/>
                </pic:spPr>
              </pic:pic>
            </a:graphicData>
          </a:graphic>
        </wp:anchor>
      </w:drawing>
    </w:r>
  </w:p>
  <w:p w:rsidR="00000000" w:rsidDel="00000000" w:rsidP="00000000" w:rsidRDefault="00000000" w:rsidRPr="00000000" w14:paraId="00000077">
    <w:pPr>
      <w:pBdr>
        <w:top w:space="0" w:sz="0" w:val="nil"/>
        <w:left w:space="0" w:sz="0" w:val="nil"/>
        <w:bottom w:space="0" w:sz="0" w:val="nil"/>
        <w:right w:space="0" w:sz="0" w:val="nil"/>
        <w:between w:space="0" w:sz="0" w:val="nil"/>
      </w:pBdr>
      <w:tabs>
        <w:tab w:val="center" w:leader="none" w:pos="4819"/>
        <w:tab w:val="right" w:leader="none" w:pos="9638"/>
      </w:tabs>
      <w:spacing w:after="0" w:line="240" w:lineRule="auto"/>
      <w:rPr>
        <w:rFonts w:ascii="Garamond" w:cs="Garamond" w:eastAsia="Garamond" w:hAnsi="Garamond"/>
        <w:color w:val="000000"/>
      </w:rPr>
    </w:pPr>
    <w:r w:rsidDel="00000000" w:rsidR="00000000" w:rsidRPr="00000000">
      <w:rPr>
        <w:rtl w:val="0"/>
      </w:rPr>
    </w:r>
  </w:p>
  <w:p w:rsidR="00000000" w:rsidDel="00000000" w:rsidP="00000000" w:rsidRDefault="00000000" w:rsidRPr="00000000" w14:paraId="00000078">
    <w:pPr>
      <w:pBdr>
        <w:top w:space="0" w:sz="0" w:val="nil"/>
        <w:left w:space="0" w:sz="0" w:val="nil"/>
        <w:bottom w:space="0" w:sz="0" w:val="nil"/>
        <w:right w:space="0" w:sz="0" w:val="nil"/>
        <w:between w:space="0" w:sz="0" w:val="nil"/>
      </w:pBdr>
      <w:tabs>
        <w:tab w:val="center" w:leader="none" w:pos="4819"/>
        <w:tab w:val="right" w:leader="none" w:pos="9638"/>
      </w:tabs>
      <w:spacing w:after="0" w:line="240" w:lineRule="auto"/>
      <w:jc w:val="center"/>
      <w:rPr>
        <w:rFonts w:ascii="Garamond" w:cs="Garamond" w:eastAsia="Garamond" w:hAnsi="Garamond"/>
        <w:color w:val="000000"/>
        <w:sz w:val="24"/>
        <w:szCs w:val="24"/>
      </w:rPr>
    </w:pPr>
    <w:r w:rsidDel="00000000" w:rsidR="00000000" w:rsidRPr="00000000">
      <w:rPr>
        <w:rFonts w:ascii="Garamond" w:cs="Garamond" w:eastAsia="Garamond" w:hAnsi="Garamond"/>
        <w:color w:val="000000"/>
        <w:sz w:val="24"/>
        <w:szCs w:val="24"/>
        <w:rtl w:val="0"/>
      </w:rPr>
      <w:t xml:space="preserve">Laurea Magistrale in informatica-Università di Salerno</w:t>
    </w:r>
  </w:p>
  <w:p w:rsidR="00000000" w:rsidDel="00000000" w:rsidP="00000000" w:rsidRDefault="00000000" w:rsidRPr="00000000" w14:paraId="00000079">
    <w:pPr>
      <w:pBdr>
        <w:top w:space="0" w:sz="0" w:val="nil"/>
        <w:left w:space="0" w:sz="0" w:val="nil"/>
        <w:bottom w:space="0" w:sz="0" w:val="nil"/>
        <w:right w:space="0" w:sz="0" w:val="nil"/>
        <w:between w:space="0" w:sz="0" w:val="nil"/>
      </w:pBdr>
      <w:tabs>
        <w:tab w:val="center" w:leader="none" w:pos="4819"/>
        <w:tab w:val="right" w:leader="none" w:pos="9638"/>
      </w:tabs>
      <w:spacing w:after="0" w:line="240" w:lineRule="auto"/>
      <w:jc w:val="center"/>
      <w:rPr>
        <w:rFonts w:ascii="Garamond" w:cs="Garamond" w:eastAsia="Garamond" w:hAnsi="Garamond"/>
        <w:color w:val="000000"/>
        <w:sz w:val="24"/>
        <w:szCs w:val="24"/>
      </w:rPr>
    </w:pPr>
    <w:r w:rsidDel="00000000" w:rsidR="00000000" w:rsidRPr="00000000">
      <w:rPr>
        <w:rFonts w:ascii="Garamond" w:cs="Garamond" w:eastAsia="Garamond" w:hAnsi="Garamond"/>
        <w:color w:val="000000"/>
        <w:sz w:val="24"/>
        <w:szCs w:val="24"/>
        <w:rtl w:val="0"/>
      </w:rPr>
      <w:t xml:space="preserve">Corso di </w:t>
    </w:r>
    <w:r w:rsidDel="00000000" w:rsidR="00000000" w:rsidRPr="00000000">
      <w:rPr>
        <w:rFonts w:ascii="Garamond" w:cs="Garamond" w:eastAsia="Garamond" w:hAnsi="Garamond"/>
        <w:i w:val="1"/>
        <w:color w:val="000000"/>
        <w:sz w:val="24"/>
        <w:szCs w:val="24"/>
        <w:rtl w:val="0"/>
      </w:rPr>
      <w:t xml:space="preserve">Gestione dei Progetti Software</w:t>
    </w:r>
    <w:r w:rsidDel="00000000" w:rsidR="00000000" w:rsidRPr="00000000">
      <w:rPr>
        <w:rFonts w:ascii="Garamond" w:cs="Garamond" w:eastAsia="Garamond" w:hAnsi="Garamond"/>
        <w:color w:val="000000"/>
        <w:sz w:val="24"/>
        <w:szCs w:val="24"/>
        <w:rtl w:val="0"/>
      </w:rPr>
      <w:t xml:space="preserve">- Prof.ssa F.Ferrucci</w:t>
    </w:r>
  </w:p>
  <w:p w:rsidR="00000000" w:rsidDel="00000000" w:rsidP="00000000" w:rsidRDefault="00000000" w:rsidRPr="00000000" w14:paraId="0000007A">
    <w:pPr>
      <w:pBdr>
        <w:top w:space="0" w:sz="0" w:val="nil"/>
        <w:left w:space="0" w:sz="0" w:val="nil"/>
        <w:bottom w:space="0" w:sz="0" w:val="nil"/>
        <w:right w:space="0" w:sz="0" w:val="nil"/>
        <w:between w:space="0" w:sz="0" w:val="nil"/>
      </w:pBdr>
      <w:tabs>
        <w:tab w:val="center" w:leader="none" w:pos="4819"/>
        <w:tab w:val="right" w:leader="none" w:pos="9638"/>
      </w:tabs>
      <w:spacing w:after="0" w:line="240" w:lineRule="auto"/>
      <w:jc w:val="center"/>
      <w:rPr>
        <w:rFonts w:ascii="Garamond" w:cs="Garamond" w:eastAsia="Garamond" w:hAnsi="Garamond"/>
        <w:color w:val="000000"/>
        <w:sz w:val="24"/>
        <w:szCs w:val="24"/>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it-IT"/>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Bdr>
        <w:bottom w:color="deebf6" w:space="1" w:sz="4" w:val="single"/>
      </w:pBdr>
      <w:spacing w:after="120" w:before="120" w:line="360" w:lineRule="auto"/>
      <w:ind w:left="720" w:hanging="360"/>
    </w:pPr>
    <w:rPr>
      <w:rFonts w:ascii="Century Gothic" w:cs="Century Gothic" w:eastAsia="Century Gothic" w:hAnsi="Century Gothic"/>
      <w:color w:val="1f4e79"/>
      <w:sz w:val="36"/>
      <w:szCs w:val="36"/>
    </w:rPr>
  </w:style>
  <w:style w:type="paragraph" w:styleId="Heading2">
    <w:name w:val="heading 2"/>
    <w:basedOn w:val="Normal"/>
    <w:next w:val="Normal"/>
    <w:pPr>
      <w:keepNext w:val="1"/>
      <w:keepLines w:val="1"/>
      <w:spacing w:after="0" w:before="40" w:lineRule="auto"/>
    </w:pPr>
    <w:rPr>
      <w:rFonts w:ascii="Calibri" w:cs="Calibri" w:eastAsia="Calibri" w:hAnsi="Calibri"/>
      <w:color w:val="2e75b5"/>
      <w:sz w:val="26"/>
      <w:szCs w:val="2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pBdr>
        <w:bottom w:color="deebf6" w:space="1" w:sz="4" w:val="single"/>
      </w:pBdr>
      <w:spacing w:after="120" w:before="120" w:line="360" w:lineRule="auto"/>
    </w:pPr>
    <w:rPr>
      <w:rFonts w:ascii="Century Gothic" w:cs="Century Gothic" w:eastAsia="Century Gothic" w:hAnsi="Century Gothic"/>
      <w:color w:val="1f4e79"/>
      <w:sz w:val="36"/>
      <w:szCs w:val="36"/>
      <w:u w:val="single"/>
    </w:rPr>
  </w:style>
  <w:style w:type="paragraph" w:styleId="Normale" w:default="1">
    <w:name w:val="Normal"/>
    <w:qFormat w:val="1"/>
    <w:rsid w:val="00FC4BB3"/>
  </w:style>
  <w:style w:type="paragraph" w:styleId="Titolo1">
    <w:name w:val="heading 1"/>
    <w:basedOn w:val="Normale"/>
    <w:next w:val="Normale"/>
    <w:link w:val="Titolo1Carattere"/>
    <w:uiPriority w:val="9"/>
    <w:qFormat w:val="1"/>
    <w:rsid w:val="005C3DBA"/>
    <w:pPr>
      <w:keepNext w:val="1"/>
      <w:keepLines w:val="1"/>
      <w:spacing w:after="0" w:before="240"/>
      <w:outlineLvl w:val="0"/>
    </w:pPr>
    <w:rPr>
      <w:rFonts w:asciiTheme="majorHAnsi" w:cstheme="majorBidi" w:eastAsiaTheme="majorEastAsia" w:hAnsiTheme="majorHAnsi"/>
      <w:color w:val="2e74b5" w:themeColor="accent1" w:themeShade="0000BF"/>
      <w:sz w:val="32"/>
      <w:szCs w:val="32"/>
    </w:rPr>
  </w:style>
  <w:style w:type="paragraph" w:styleId="Titolo2">
    <w:name w:val="heading 2"/>
    <w:basedOn w:val="Normale"/>
    <w:next w:val="Normale"/>
    <w:link w:val="Titolo2Carattere"/>
    <w:uiPriority w:val="9"/>
    <w:semiHidden w:val="1"/>
    <w:unhideWhenUsed w:val="1"/>
    <w:qFormat w:val="1"/>
    <w:rsid w:val="005060F1"/>
    <w:pPr>
      <w:keepNext w:val="1"/>
      <w:keepLines w:val="1"/>
      <w:spacing w:after="0" w:before="40"/>
      <w:outlineLvl w:val="1"/>
    </w:pPr>
    <w:rPr>
      <w:rFonts w:asciiTheme="majorHAnsi" w:cstheme="majorBidi" w:eastAsiaTheme="majorEastAsia" w:hAnsiTheme="majorHAnsi"/>
      <w:color w:val="2e74b5" w:themeColor="accent1" w:themeShade="0000BF"/>
      <w:sz w:val="26"/>
      <w:szCs w:val="26"/>
    </w:rPr>
  </w:style>
  <w:style w:type="paragraph" w:styleId="Titolo3">
    <w:name w:val="heading 3"/>
    <w:basedOn w:val="Normale"/>
    <w:next w:val="Normale"/>
    <w:uiPriority w:val="9"/>
    <w:semiHidden w:val="1"/>
    <w:unhideWhenUsed w:val="1"/>
    <w:qFormat w:val="1"/>
    <w:pPr>
      <w:keepNext w:val="1"/>
      <w:keepLines w:val="1"/>
      <w:spacing w:after="80" w:before="280"/>
      <w:outlineLvl w:val="2"/>
    </w:pPr>
    <w:rPr>
      <w:b w:val="1"/>
      <w:sz w:val="28"/>
      <w:szCs w:val="28"/>
    </w:rPr>
  </w:style>
  <w:style w:type="paragraph" w:styleId="Titolo4">
    <w:name w:val="heading 4"/>
    <w:basedOn w:val="Normale"/>
    <w:next w:val="Normale"/>
    <w:uiPriority w:val="9"/>
    <w:semiHidden w:val="1"/>
    <w:unhideWhenUsed w:val="1"/>
    <w:qFormat w:val="1"/>
    <w:pPr>
      <w:keepNext w:val="1"/>
      <w:keepLines w:val="1"/>
      <w:spacing w:after="40" w:before="240"/>
      <w:outlineLvl w:val="3"/>
    </w:pPr>
    <w:rPr>
      <w:b w:val="1"/>
      <w:sz w:val="24"/>
      <w:szCs w:val="24"/>
    </w:rPr>
  </w:style>
  <w:style w:type="paragraph" w:styleId="Titolo5">
    <w:name w:val="heading 5"/>
    <w:basedOn w:val="Normale"/>
    <w:next w:val="Normale"/>
    <w:uiPriority w:val="9"/>
    <w:semiHidden w:val="1"/>
    <w:unhideWhenUsed w:val="1"/>
    <w:qFormat w:val="1"/>
    <w:pPr>
      <w:keepNext w:val="1"/>
      <w:keepLines w:val="1"/>
      <w:spacing w:after="40" w:before="220"/>
      <w:outlineLvl w:val="4"/>
    </w:pPr>
    <w:rPr>
      <w:b w:val="1"/>
    </w:rPr>
  </w:style>
  <w:style w:type="paragraph" w:styleId="Titolo6">
    <w:name w:val="heading 6"/>
    <w:basedOn w:val="Normale"/>
    <w:next w:val="Normale"/>
    <w:uiPriority w:val="9"/>
    <w:semiHidden w:val="1"/>
    <w:unhideWhenUsed w:val="1"/>
    <w:qFormat w:val="1"/>
    <w:pPr>
      <w:keepNext w:val="1"/>
      <w:keepLines w:val="1"/>
      <w:spacing w:after="40" w:before="200"/>
      <w:outlineLvl w:val="5"/>
    </w:pPr>
    <w:rPr>
      <w:b w:val="1"/>
      <w:sz w:val="20"/>
      <w:szCs w:val="20"/>
    </w:rPr>
  </w:style>
  <w:style w:type="character" w:styleId="Carpredefinitoparagrafo" w:default="1">
    <w:name w:val="Default Paragraph Font"/>
    <w:uiPriority w:val="1"/>
    <w:semiHidden w:val="1"/>
    <w:unhideWhenUsed w:val="1"/>
  </w:style>
  <w:style w:type="table" w:styleId="Tabellanormale" w:default="1">
    <w:name w:val="Normal Table"/>
    <w:uiPriority w:val="99"/>
    <w:semiHidden w:val="1"/>
    <w:unhideWhenUsed w:val="1"/>
    <w:tblPr>
      <w:tblInd w:w="0.0" w:type="dxa"/>
      <w:tblCellMar>
        <w:top w:w="0.0" w:type="dxa"/>
        <w:left w:w="108.0" w:type="dxa"/>
        <w:bottom w:w="0.0" w:type="dxa"/>
        <w:right w:w="108.0" w:type="dxa"/>
      </w:tblCellMar>
    </w:tblPr>
  </w:style>
  <w:style w:type="numbering" w:styleId="Nessunelenco"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itolo">
    <w:name w:val="Title"/>
    <w:basedOn w:val="Normale"/>
    <w:next w:val="Normale"/>
    <w:link w:val="TitoloCarattere"/>
    <w:uiPriority w:val="10"/>
    <w:qFormat w:val="1"/>
    <w:rsid w:val="005060F1"/>
    <w:pPr>
      <w:spacing w:after="0" w:line="240" w:lineRule="auto"/>
      <w:contextualSpacing w:val="1"/>
    </w:pPr>
    <w:rPr>
      <w:rFonts w:asciiTheme="majorHAnsi" w:cstheme="majorBidi" w:eastAsiaTheme="majorEastAsia" w:hAnsiTheme="majorHAnsi"/>
      <w:spacing w:val="-10"/>
      <w:kern w:val="28"/>
      <w:sz w:val="56"/>
      <w:szCs w:val="56"/>
    </w:rPr>
  </w:style>
  <w:style w:type="table" w:styleId="TableNormal0" w:customStyle="1">
    <w:name w:val="Table Normal"/>
    <w:tblPr>
      <w:tblCellMar>
        <w:top w:w="0.0" w:type="dxa"/>
        <w:left w:w="0.0" w:type="dxa"/>
        <w:bottom w:w="0.0" w:type="dxa"/>
        <w:right w:w="0.0" w:type="dxa"/>
      </w:tblCellMar>
    </w:tblPr>
  </w:style>
  <w:style w:type="table" w:styleId="TableNormal1" w:customStyle="1">
    <w:name w:val="Table Normal"/>
    <w:tblPr>
      <w:tblCellMar>
        <w:top w:w="0.0" w:type="dxa"/>
        <w:left w:w="0.0" w:type="dxa"/>
        <w:bottom w:w="0.0" w:type="dxa"/>
        <w:right w:w="0.0" w:type="dxa"/>
      </w:tblCellMar>
    </w:tblPr>
  </w:style>
  <w:style w:type="paragraph" w:styleId="GpsTitolo" w:customStyle="1">
    <w:name w:val="Gps Titolo"/>
    <w:basedOn w:val="Titolo1"/>
    <w:link w:val="GpsTitoloCarattere"/>
    <w:qFormat w:val="1"/>
    <w:rsid w:val="004C1221"/>
    <w:pPr>
      <w:pBdr>
        <w:bottom w:color="deeaf6" w:space="1" w:sz="2" w:themeColor="accent1" w:themeTint="000033" w:val="single"/>
      </w:pBdr>
      <w:spacing w:after="120" w:before="120" w:line="360" w:lineRule="auto"/>
    </w:pPr>
    <w:rPr>
      <w:rFonts w:ascii="Century Gothic" w:hAnsi="Century Gothic"/>
      <w:color w:val="1f4e79" w:themeColor="accent1" w:themeShade="000080"/>
      <w:sz w:val="36"/>
      <w:szCs w:val="36"/>
      <w:u w:color="1f4e79" w:themeColor="accent1" w:themeShade="000080"/>
    </w:rPr>
  </w:style>
  <w:style w:type="character" w:styleId="GpsTitoloCarattere" w:customStyle="1">
    <w:name w:val="Gps Titolo Carattere"/>
    <w:basedOn w:val="TitoloCarattere"/>
    <w:link w:val="GpsTitolo"/>
    <w:rsid w:val="004C1221"/>
    <w:rPr>
      <w:rFonts w:ascii="Century Gothic" w:hAnsi="Century Gothic" w:cstheme="majorBidi" w:eastAsiaTheme="majorEastAsia"/>
      <w:color w:val="1f4e79" w:themeColor="accent1" w:themeShade="000080"/>
      <w:spacing w:val="-10"/>
      <w:kern w:val="28"/>
      <w:sz w:val="36"/>
      <w:szCs w:val="36"/>
      <w:u w:color="1f4e79" w:themeColor="accent1" w:themeShade="000080"/>
    </w:rPr>
  </w:style>
  <w:style w:type="character" w:styleId="TitoloCarattere" w:customStyle="1">
    <w:name w:val="Titolo Carattere"/>
    <w:basedOn w:val="Carpredefinitoparagrafo"/>
    <w:link w:val="Titolo"/>
    <w:uiPriority w:val="10"/>
    <w:rsid w:val="005060F1"/>
    <w:rPr>
      <w:rFonts w:asciiTheme="majorHAnsi" w:cstheme="majorBidi" w:eastAsiaTheme="majorEastAsia" w:hAnsiTheme="majorHAnsi"/>
      <w:spacing w:val="-10"/>
      <w:kern w:val="28"/>
      <w:sz w:val="56"/>
      <w:szCs w:val="56"/>
    </w:rPr>
  </w:style>
  <w:style w:type="paragraph" w:styleId="GpsParagrafo" w:customStyle="1">
    <w:name w:val="Gps Paragrafo"/>
    <w:basedOn w:val="Titolo2"/>
    <w:link w:val="GpsParagrafoCarattere"/>
    <w:qFormat w:val="1"/>
    <w:rsid w:val="00940DAE"/>
    <w:pPr>
      <w:spacing w:after="240" w:before="360" w:line="360" w:lineRule="auto"/>
    </w:pPr>
    <w:rPr>
      <w:rFonts w:ascii="Garamond" w:hAnsi="Garamond"/>
      <w:b w:val="1"/>
      <w:color w:val="auto"/>
    </w:rPr>
  </w:style>
  <w:style w:type="paragraph" w:styleId="Gpstesto" w:customStyle="1">
    <w:name w:val="Gps testo"/>
    <w:basedOn w:val="Normale"/>
    <w:link w:val="GpstestoCarattere"/>
    <w:qFormat w:val="1"/>
    <w:rsid w:val="00940DAE"/>
    <w:pPr>
      <w:spacing w:after="0" w:line="360" w:lineRule="auto"/>
      <w:jc w:val="both"/>
    </w:pPr>
    <w:rPr>
      <w:rFonts w:ascii="Garamond" w:hAnsi="Garamond"/>
      <w:sz w:val="24"/>
    </w:rPr>
  </w:style>
  <w:style w:type="character" w:styleId="GpsParagrafoCarattere" w:customStyle="1">
    <w:name w:val="Gps Paragrafo Carattere"/>
    <w:basedOn w:val="Titolo2Carattere"/>
    <w:link w:val="GpsParagrafo"/>
    <w:rsid w:val="00940DAE"/>
    <w:rPr>
      <w:rFonts w:ascii="Garamond" w:hAnsi="Garamond" w:cstheme="majorBidi" w:eastAsiaTheme="majorEastAsia"/>
      <w:b w:val="1"/>
      <w:color w:val="2e74b5" w:themeColor="accent1" w:themeShade="0000BF"/>
      <w:sz w:val="26"/>
      <w:szCs w:val="26"/>
    </w:rPr>
  </w:style>
  <w:style w:type="character" w:styleId="GpstestoCarattere" w:customStyle="1">
    <w:name w:val="Gps testo Carattere"/>
    <w:basedOn w:val="Carpredefinitoparagrafo"/>
    <w:link w:val="Gpstesto"/>
    <w:rsid w:val="00940DAE"/>
    <w:rPr>
      <w:rFonts w:ascii="Garamond" w:hAnsi="Garamond"/>
      <w:sz w:val="24"/>
    </w:rPr>
  </w:style>
  <w:style w:type="character" w:styleId="Titolo2Carattere" w:customStyle="1">
    <w:name w:val="Titolo 2 Carattere"/>
    <w:basedOn w:val="Carpredefinitoparagrafo"/>
    <w:link w:val="Titolo2"/>
    <w:uiPriority w:val="9"/>
    <w:semiHidden w:val="1"/>
    <w:rsid w:val="005060F1"/>
    <w:rPr>
      <w:rFonts w:asciiTheme="majorHAnsi" w:cstheme="majorBidi" w:eastAsiaTheme="majorEastAsia" w:hAnsiTheme="majorHAnsi"/>
      <w:color w:val="2e74b5" w:themeColor="accent1" w:themeShade="0000BF"/>
      <w:sz w:val="26"/>
      <w:szCs w:val="26"/>
    </w:rPr>
  </w:style>
  <w:style w:type="character" w:styleId="Titolo1Carattere" w:customStyle="1">
    <w:name w:val="Titolo 1 Carattere"/>
    <w:basedOn w:val="Carpredefinitoparagrafo"/>
    <w:link w:val="Titolo1"/>
    <w:uiPriority w:val="9"/>
    <w:rsid w:val="005C3DBA"/>
    <w:rPr>
      <w:rFonts w:asciiTheme="majorHAnsi" w:cstheme="majorBidi" w:eastAsiaTheme="majorEastAsia" w:hAnsiTheme="majorHAnsi"/>
      <w:color w:val="2e74b5" w:themeColor="accent1" w:themeShade="0000BF"/>
      <w:sz w:val="32"/>
      <w:szCs w:val="32"/>
    </w:rPr>
  </w:style>
  <w:style w:type="paragraph" w:styleId="Titolosommario">
    <w:name w:val="TOC Heading"/>
    <w:basedOn w:val="Titolo1"/>
    <w:next w:val="Normale"/>
    <w:uiPriority w:val="39"/>
    <w:unhideWhenUsed w:val="1"/>
    <w:qFormat w:val="1"/>
    <w:rsid w:val="005C3DBA"/>
    <w:pPr>
      <w:outlineLvl w:val="9"/>
    </w:pPr>
  </w:style>
  <w:style w:type="paragraph" w:styleId="Sommario2">
    <w:name w:val="toc 2"/>
    <w:basedOn w:val="Normale"/>
    <w:next w:val="Normale"/>
    <w:autoRedefine w:val="1"/>
    <w:uiPriority w:val="39"/>
    <w:unhideWhenUsed w:val="1"/>
    <w:rsid w:val="005C3DBA"/>
    <w:pPr>
      <w:spacing w:after="100"/>
      <w:ind w:left="220"/>
    </w:pPr>
  </w:style>
  <w:style w:type="character" w:styleId="Collegamentoipertestuale">
    <w:name w:val="Hyperlink"/>
    <w:basedOn w:val="Carpredefinitoparagrafo"/>
    <w:uiPriority w:val="99"/>
    <w:unhideWhenUsed w:val="1"/>
    <w:rsid w:val="005C3DBA"/>
    <w:rPr>
      <w:color w:val="0563c1" w:themeColor="hyperlink"/>
      <w:u w:val="single"/>
    </w:rPr>
  </w:style>
  <w:style w:type="paragraph" w:styleId="Sommario1">
    <w:name w:val="toc 1"/>
    <w:basedOn w:val="Normale"/>
    <w:next w:val="Normale"/>
    <w:autoRedefine w:val="1"/>
    <w:uiPriority w:val="39"/>
    <w:unhideWhenUsed w:val="1"/>
    <w:rsid w:val="005C3DBA"/>
    <w:pPr>
      <w:spacing w:after="100"/>
    </w:pPr>
  </w:style>
  <w:style w:type="paragraph" w:styleId="Intestazione">
    <w:name w:val="header"/>
    <w:basedOn w:val="Normale"/>
    <w:link w:val="IntestazioneCarattere"/>
    <w:uiPriority w:val="99"/>
    <w:unhideWhenUsed w:val="1"/>
    <w:rsid w:val="00F6438F"/>
    <w:pPr>
      <w:tabs>
        <w:tab w:val="center" w:pos="4819"/>
        <w:tab w:val="right" w:pos="9638"/>
      </w:tabs>
      <w:spacing w:after="0" w:line="240" w:lineRule="auto"/>
    </w:pPr>
  </w:style>
  <w:style w:type="character" w:styleId="IntestazioneCarattere" w:customStyle="1">
    <w:name w:val="Intestazione Carattere"/>
    <w:basedOn w:val="Carpredefinitoparagrafo"/>
    <w:link w:val="Intestazione"/>
    <w:uiPriority w:val="99"/>
    <w:rsid w:val="00F6438F"/>
  </w:style>
  <w:style w:type="paragraph" w:styleId="Pidipagina">
    <w:name w:val="footer"/>
    <w:basedOn w:val="Normale"/>
    <w:link w:val="PidipaginaCarattere"/>
    <w:uiPriority w:val="99"/>
    <w:unhideWhenUsed w:val="1"/>
    <w:rsid w:val="00F6438F"/>
    <w:pPr>
      <w:tabs>
        <w:tab w:val="center" w:pos="4819"/>
        <w:tab w:val="right" w:pos="9638"/>
      </w:tabs>
      <w:spacing w:after="0" w:line="240" w:lineRule="auto"/>
    </w:pPr>
  </w:style>
  <w:style w:type="character" w:styleId="PidipaginaCarattere" w:customStyle="1">
    <w:name w:val="Piè di pagina Carattere"/>
    <w:basedOn w:val="Carpredefinitoparagrafo"/>
    <w:link w:val="Pidipagina"/>
    <w:uiPriority w:val="99"/>
    <w:rsid w:val="00F6438F"/>
  </w:style>
  <w:style w:type="paragraph" w:styleId="Paragrafoelenco">
    <w:name w:val="List Paragraph"/>
    <w:basedOn w:val="Normale"/>
    <w:uiPriority w:val="34"/>
    <w:qFormat w:val="1"/>
    <w:rsid w:val="007904A2"/>
    <w:pPr>
      <w:ind w:left="720"/>
      <w:contextualSpacing w:val="1"/>
    </w:pPr>
  </w:style>
  <w:style w:type="paragraph" w:styleId="SottotitoloDocumento" w:customStyle="1">
    <w:name w:val="Sottotitolo Documento"/>
    <w:basedOn w:val="Normale"/>
    <w:link w:val="SottotitoloDocumentoCarattere"/>
    <w:qFormat w:val="1"/>
    <w:rsid w:val="004C1221"/>
    <w:pPr>
      <w:framePr w:lines="0" w:hSpace="141" w:wrap="around" w:hAnchor="margin" w:vAnchor="text" w:y="988"/>
      <w:spacing w:after="0" w:line="276" w:lineRule="auto"/>
      <w:jc w:val="right"/>
    </w:pPr>
    <w:rPr>
      <w:rFonts w:ascii="Garamond" w:cs="Droid Sans" w:eastAsia="Droid Sans" w:hAnsi="Garamond"/>
      <w:color w:val="1f4e79" w:themeColor="accent1" w:themeShade="000080"/>
      <w:sz w:val="40"/>
      <w:szCs w:val="40"/>
    </w:rPr>
  </w:style>
  <w:style w:type="table" w:styleId="Tabellagriglia5scura-colore1">
    <w:name w:val="Grid Table 5 Dark Accent 1"/>
    <w:basedOn w:val="Tabellanormale"/>
    <w:uiPriority w:val="50"/>
    <w:rsid w:val="00940DAE"/>
    <w:pPr>
      <w:spacing w:after="0" w:line="240" w:lineRule="auto"/>
    </w:pPr>
    <w:tblPr>
      <w:tblStyleRowBandSize w:val="1"/>
      <w:tblStyleColBandSize w:val="1"/>
      <w:tblBorders>
        <w:top w:color="ffffff" w:space="0" w:sz="4" w:themeColor="background1" w:val="single"/>
        <w:left w:color="ffffff" w:space="0" w:sz="4" w:themeColor="background1" w:val="single"/>
        <w:bottom w:color="ffffff" w:space="0" w:sz="4" w:themeColor="background1" w:val="single"/>
        <w:right w:color="ffffff" w:space="0" w:sz="4" w:themeColor="background1" w:val="single"/>
        <w:insideH w:color="ffffff" w:space="0" w:sz="4" w:themeColor="background1" w:val="single"/>
        <w:insideV w:color="ffffff" w:space="0" w:sz="4" w:themeColor="background1" w:val="single"/>
      </w:tblBorders>
    </w:tblPr>
    <w:tcPr>
      <w:shd w:color="auto" w:fill="deeaf6" w:themeFill="accent1" w:themeFillTint="000033" w:val="clear"/>
    </w:tcPr>
    <w:tblStylePr w:type="firstRow">
      <w:rPr>
        <w:b w:val="1"/>
        <w:bCs w:val="1"/>
        <w:color w:val="ffffff" w:themeColor="background1"/>
      </w:rPr>
      <w:tblPr/>
      <w:tcPr>
        <w:tcBorders>
          <w:top w:color="ffffff" w:space="0" w:sz="4" w:themeColor="background1" w:val="single"/>
          <w:left w:color="ffffff" w:space="0" w:sz="4" w:themeColor="background1" w:val="single"/>
          <w:right w:color="ffffff" w:space="0" w:sz="4" w:themeColor="background1" w:val="single"/>
          <w:insideH w:space="0" w:sz="0" w:val="nil"/>
          <w:insideV w:space="0" w:sz="0" w:val="nil"/>
        </w:tcBorders>
        <w:shd w:color="auto" w:fill="5b9bd5" w:themeFill="accent1" w:val="clear"/>
      </w:tcPr>
    </w:tblStylePr>
    <w:tblStylePr w:type="lastRow">
      <w:rPr>
        <w:b w:val="1"/>
        <w:bCs w:val="1"/>
        <w:color w:val="ffffff" w:themeColor="background1"/>
      </w:rPr>
      <w:tblPr/>
      <w:tcPr>
        <w:tcBorders>
          <w:left w:color="ffffff" w:space="0" w:sz="4" w:themeColor="background1" w:val="single"/>
          <w:bottom w:color="ffffff" w:space="0" w:sz="4" w:themeColor="background1" w:val="single"/>
          <w:right w:color="ffffff" w:space="0" w:sz="4" w:themeColor="background1" w:val="single"/>
          <w:insideH w:space="0" w:sz="0" w:val="nil"/>
          <w:insideV w:space="0" w:sz="0" w:val="nil"/>
        </w:tcBorders>
        <w:shd w:color="auto" w:fill="5b9bd5" w:themeFill="accent1" w:val="clear"/>
      </w:tcPr>
    </w:tblStylePr>
    <w:tblStylePr w:type="firstCol">
      <w:rPr>
        <w:b w:val="1"/>
        <w:bCs w:val="1"/>
        <w:color w:val="ffffff" w:themeColor="background1"/>
      </w:rPr>
      <w:tblPr/>
      <w:tcPr>
        <w:tcBorders>
          <w:top w:color="ffffff" w:space="0" w:sz="4" w:themeColor="background1" w:val="single"/>
          <w:left w:color="ffffff" w:space="0" w:sz="4" w:themeColor="background1" w:val="single"/>
          <w:bottom w:color="ffffff" w:space="0" w:sz="4" w:themeColor="background1" w:val="single"/>
          <w:insideV w:space="0" w:sz="0" w:val="nil"/>
        </w:tcBorders>
        <w:shd w:color="auto" w:fill="5b9bd5" w:themeFill="accent1" w:val="clear"/>
      </w:tcPr>
    </w:tblStylePr>
    <w:tblStylePr w:type="lastCol">
      <w:rPr>
        <w:b w:val="1"/>
        <w:bCs w:val="1"/>
        <w:color w:val="ffffff" w:themeColor="background1"/>
      </w:rPr>
      <w:tblPr/>
      <w:tcPr>
        <w:tcBorders>
          <w:top w:color="ffffff" w:space="0" w:sz="4" w:themeColor="background1" w:val="single"/>
          <w:bottom w:color="ffffff" w:space="0" w:sz="4" w:themeColor="background1" w:val="single"/>
          <w:right w:color="ffffff" w:space="0" w:sz="4" w:themeColor="background1" w:val="single"/>
          <w:insideV w:space="0" w:sz="0" w:val="nil"/>
        </w:tcBorders>
        <w:shd w:color="auto" w:fill="5b9bd5" w:themeFill="accent1" w:val="clear"/>
      </w:tcPr>
    </w:tblStylePr>
    <w:tblStylePr w:type="band1Vert">
      <w:tblPr/>
      <w:tcPr>
        <w:shd w:color="auto" w:fill="bdd6ee" w:themeFill="accent1" w:themeFillTint="000066" w:val="clear"/>
      </w:tcPr>
    </w:tblStylePr>
    <w:tblStylePr w:type="band1Horz">
      <w:tblPr/>
      <w:tcPr>
        <w:shd w:color="auto" w:fill="bdd6ee" w:themeFill="accent1" w:themeFillTint="000066" w:val="clear"/>
      </w:tcPr>
    </w:tblStylePr>
  </w:style>
  <w:style w:type="character" w:styleId="SottotitoloDocumentoCarattere" w:customStyle="1">
    <w:name w:val="Sottotitolo Documento Carattere"/>
    <w:basedOn w:val="Carpredefinitoparagrafo"/>
    <w:link w:val="SottotitoloDocumento"/>
    <w:rsid w:val="004C1221"/>
    <w:rPr>
      <w:rFonts w:ascii="Garamond" w:cs="Droid Sans" w:eastAsia="Droid Sans" w:hAnsi="Garamond"/>
      <w:color w:val="1f4e79" w:themeColor="accent1" w:themeShade="000080"/>
      <w:sz w:val="40"/>
      <w:szCs w:val="40"/>
      <w:lang w:eastAsia="it-IT"/>
    </w:rPr>
  </w:style>
  <w:style w:type="paragraph" w:styleId="SottotitoliParagrafo" w:customStyle="1">
    <w:name w:val="Sottotitoli Paragrafo"/>
    <w:basedOn w:val="Titolo2"/>
    <w:link w:val="SottotitoliParagrafoCarattere"/>
    <w:rsid w:val="009D6912"/>
    <w:pPr>
      <w:numPr>
        <w:numId w:val="4"/>
      </w:numPr>
      <w:ind w:right="-285"/>
    </w:pPr>
    <w:rPr>
      <w:rFonts w:ascii="Garamond" w:hAnsi="Garamond"/>
      <w:b w:val="1"/>
      <w:i w:val="1"/>
      <w:color w:val="auto"/>
    </w:rPr>
  </w:style>
  <w:style w:type="paragraph" w:styleId="TitoloDocumento" w:customStyle="1">
    <w:name w:val="Titolo Documento"/>
    <w:basedOn w:val="Normale"/>
    <w:link w:val="TitoloDocumentoCarattere"/>
    <w:qFormat w:val="1"/>
    <w:rsid w:val="00CC73AE"/>
    <w:pPr>
      <w:framePr w:lines="0" w:hSpace="141" w:wrap="around" w:hAnchor="margin" w:vAnchor="text" w:y="988"/>
      <w:spacing w:after="0" w:line="276" w:lineRule="auto"/>
      <w:jc w:val="right"/>
    </w:pPr>
    <w:rPr>
      <w:rFonts w:ascii="Century Gothic" w:cs="Droid Sans" w:eastAsia="Droid Sans" w:hAnsi="Century Gothic"/>
      <w:color w:val="1f4e79" w:themeColor="accent1" w:themeShade="000080"/>
      <w:sz w:val="96"/>
      <w:szCs w:val="96"/>
    </w:rPr>
  </w:style>
  <w:style w:type="character" w:styleId="SottotitoliParagrafoCarattere" w:customStyle="1">
    <w:name w:val="Sottotitoli Paragrafo Carattere"/>
    <w:basedOn w:val="Titolo2Carattere"/>
    <w:link w:val="SottotitoliParagrafo"/>
    <w:rsid w:val="009D6912"/>
    <w:rPr>
      <w:rFonts w:ascii="Garamond" w:hAnsi="Garamond" w:cstheme="majorBidi" w:eastAsiaTheme="majorEastAsia"/>
      <w:b w:val="1"/>
      <w:i w:val="1"/>
      <w:color w:val="2e74b5" w:themeColor="accent1" w:themeShade="0000BF"/>
      <w:sz w:val="26"/>
      <w:szCs w:val="26"/>
    </w:rPr>
  </w:style>
  <w:style w:type="character" w:styleId="TitoloDocumentoCarattere" w:customStyle="1">
    <w:name w:val="Titolo Documento Carattere"/>
    <w:basedOn w:val="Carpredefinitoparagrafo"/>
    <w:link w:val="TitoloDocumento"/>
    <w:rsid w:val="00CC73AE"/>
    <w:rPr>
      <w:rFonts w:ascii="Century Gothic" w:cs="Droid Sans" w:eastAsia="Droid Sans" w:hAnsi="Century Gothic"/>
      <w:color w:val="1f4e79" w:themeColor="accent1" w:themeShade="000080"/>
      <w:sz w:val="96"/>
      <w:szCs w:val="96"/>
      <w:lang w:eastAsia="it-IT"/>
    </w:rPr>
  </w:style>
  <w:style w:type="paragraph" w:styleId="p1" w:customStyle="1">
    <w:name w:val="p1"/>
    <w:basedOn w:val="Normale"/>
    <w:rsid w:val="00EC41BC"/>
    <w:pPr>
      <w:spacing w:after="0" w:line="240" w:lineRule="auto"/>
    </w:pPr>
    <w:rPr>
      <w:rFonts w:ascii="Helvetica" w:cs="Times New Roman" w:hAnsi="Helvetica"/>
      <w:sz w:val="42"/>
      <w:szCs w:val="42"/>
    </w:rPr>
  </w:style>
  <w:style w:type="paragraph" w:styleId="Sottotitolo">
    <w:name w:val="Subtitle"/>
    <w:basedOn w:val="Normale"/>
    <w:next w:val="Normale"/>
    <w:uiPriority w:val="11"/>
    <w:qFormat w:val="1"/>
    <w:pPr>
      <w:keepNext w:val="1"/>
      <w:keepLines w:val="1"/>
      <w:spacing w:after="80" w:before="360"/>
    </w:pPr>
    <w:rPr>
      <w:rFonts w:ascii="Georgia" w:cs="Georgia" w:eastAsia="Georgia" w:hAnsi="Georgia"/>
      <w:i w:val="1"/>
      <w:color w:val="666666"/>
      <w:sz w:val="48"/>
      <w:szCs w:val="48"/>
    </w:rPr>
  </w:style>
  <w:style w:type="table" w:styleId="a" w:customStyle="1">
    <w:basedOn w:val="TableNormal1"/>
    <w:tblPr>
      <w:tblStyleRowBandSize w:val="1"/>
      <w:tblStyleColBandSize w:val="1"/>
      <w:tblCellMar>
        <w:left w:w="115.0" w:type="dxa"/>
        <w:right w:w="115.0" w:type="dxa"/>
      </w:tblCellMar>
    </w:tblPr>
  </w:style>
  <w:style w:type="table" w:styleId="a0" w:customStyle="1">
    <w:basedOn w:val="TableNormal1"/>
    <w:tblPr>
      <w:tblStyleRowBandSize w:val="1"/>
      <w:tblStyleColBandSize w:val="1"/>
      <w:tblCellMar>
        <w:left w:w="70.0" w:type="dxa"/>
        <w:right w:w="70.0" w:type="dxa"/>
      </w:tblCellMar>
    </w:tblPr>
  </w:style>
  <w:style w:type="table" w:styleId="a1" w:customStyle="1">
    <w:basedOn w:val="TableNormal1"/>
    <w:pPr>
      <w:spacing w:after="0" w:line="240" w:lineRule="auto"/>
    </w:pPr>
    <w:tblPr>
      <w:tblStyleRowBandSize w:val="1"/>
      <w:tblStyleColBandSize w:val="1"/>
      <w:tblCellMar>
        <w:left w:w="115.0" w:type="dxa"/>
        <w:right w:w="115.0" w:type="dxa"/>
      </w:tblCellMar>
    </w:tblPr>
    <w:tcPr>
      <w:shd w:color="auto" w:fill="deebf6" w:val="clear"/>
    </w:tcPr>
    <w:tblStylePr w:type="firstRow">
      <w:rPr>
        <w:b w:val="1"/>
        <w:color w:val="ffffff"/>
      </w:rPr>
      <w:tblPr/>
      <w:tcPr>
        <w:tcBorders>
          <w:top w:color="ffffff" w:space="0" w:sz="4" w:val="single"/>
          <w:left w:color="ffffff" w:space="0" w:sz="4" w:val="single"/>
          <w:right w:color="ffffff" w:space="0" w:sz="4" w:val="single"/>
          <w:insideH w:space="0" w:sz="0" w:val="nil"/>
          <w:insideV w:space="0" w:sz="0" w:val="nil"/>
        </w:tcBorders>
        <w:shd w:color="auto" w:fill="5b9bd5" w:val="clear"/>
      </w:tcPr>
    </w:tblStylePr>
    <w:tblStylePr w:type="lastRow">
      <w:rPr>
        <w:b w:val="1"/>
        <w:color w:val="ffffff"/>
      </w:rPr>
      <w:tblPr/>
      <w:tcPr>
        <w:tcBorders>
          <w:left w:color="ffffff" w:space="0" w:sz="4" w:val="single"/>
          <w:bottom w:color="ffffff" w:space="0" w:sz="4" w:val="single"/>
          <w:right w:color="ffffff" w:space="0" w:sz="4" w:val="single"/>
          <w:insideH w:space="0" w:sz="0" w:val="nil"/>
          <w:insideV w:space="0" w:sz="0" w:val="nil"/>
        </w:tcBorders>
        <w:shd w:color="auto" w:fill="5b9bd5" w:val="clear"/>
      </w:tcPr>
    </w:tblStylePr>
    <w:tblStylePr w:type="firstCol">
      <w:rPr>
        <w:b w:val="1"/>
        <w:color w:val="ffffff"/>
      </w:rPr>
      <w:tblPr/>
      <w:tcPr>
        <w:tcBorders>
          <w:top w:color="ffffff" w:space="0" w:sz="4" w:val="single"/>
          <w:left w:color="ffffff" w:space="0" w:sz="4" w:val="single"/>
          <w:bottom w:color="ffffff" w:space="0" w:sz="4" w:val="single"/>
          <w:insideV w:space="0" w:sz="0" w:val="nil"/>
        </w:tcBorders>
        <w:shd w:color="auto" w:fill="5b9bd5" w:val="clear"/>
      </w:tcPr>
    </w:tblStylePr>
    <w:tblStylePr w:type="lastCol">
      <w:rPr>
        <w:b w:val="1"/>
        <w:color w:val="ffffff"/>
      </w:rPr>
      <w:tblPr/>
      <w:tcPr>
        <w:tcBorders>
          <w:top w:color="ffffff" w:space="0" w:sz="4" w:val="single"/>
          <w:bottom w:color="ffffff" w:space="0" w:sz="4" w:val="single"/>
          <w:right w:color="ffffff" w:space="0" w:sz="4" w:val="single"/>
          <w:insideV w:space="0" w:sz="0" w:val="nil"/>
        </w:tcBorders>
        <w:shd w:color="auto" w:fill="5b9bd5" w:val="clear"/>
      </w:tcPr>
    </w:tblStylePr>
    <w:tblStylePr w:type="band1Vert">
      <w:tblPr/>
      <w:tcPr>
        <w:shd w:color="auto" w:fill="bdd7ee" w:val="clear"/>
      </w:tcPr>
    </w:tblStylePr>
    <w:tblStylePr w:type="band1Horz">
      <w:tblPr/>
      <w:tcPr>
        <w:shd w:color="auto" w:fill="bdd7ee" w:val="clear"/>
      </w:tcPr>
    </w:tblStylePr>
  </w:style>
  <w:style w:type="table" w:styleId="a2" w:customStyle="1">
    <w:basedOn w:val="TableNormal1"/>
    <w:pPr>
      <w:spacing w:after="0" w:line="240" w:lineRule="auto"/>
    </w:pPr>
    <w:tblPr>
      <w:tblStyleRowBandSize w:val="1"/>
      <w:tblStyleColBandSize w:val="1"/>
      <w:tblCellMar>
        <w:left w:w="115.0" w:type="dxa"/>
        <w:right w:w="115.0" w:type="dxa"/>
      </w:tblCellMar>
    </w:tblPr>
    <w:tcPr>
      <w:shd w:color="auto" w:fill="deebf6" w:val="clear"/>
    </w:tcPr>
  </w:style>
  <w:style w:type="table" w:styleId="a3" w:customStyle="1">
    <w:basedOn w:val="TableNormal1"/>
    <w:pPr>
      <w:spacing w:after="0" w:line="240" w:lineRule="auto"/>
    </w:pPr>
    <w:tblPr>
      <w:tblStyleRowBandSize w:val="1"/>
      <w:tblStyleColBandSize w:val="1"/>
      <w:tblCellMar>
        <w:left w:w="115.0" w:type="dxa"/>
        <w:right w:w="115.0" w:type="dxa"/>
      </w:tblCellMar>
    </w:tblPr>
    <w:tcPr>
      <w:shd w:color="auto" w:fill="deebf6" w:val="clear"/>
    </w:tcPr>
  </w:style>
  <w:style w:type="table" w:styleId="a4" w:customStyle="1">
    <w:basedOn w:val="TableNormal1"/>
    <w:pPr>
      <w:spacing w:after="0" w:line="240" w:lineRule="auto"/>
    </w:pPr>
    <w:tblPr>
      <w:tblStyleRowBandSize w:val="1"/>
      <w:tblStyleColBandSize w:val="1"/>
      <w:tblCellMar>
        <w:left w:w="115.0" w:type="dxa"/>
        <w:right w:w="115.0" w:type="dxa"/>
      </w:tblCellMar>
    </w:tblPr>
    <w:tcPr>
      <w:shd w:color="auto" w:fill="deebf6" w:val="clear"/>
    </w:tcPr>
    <w:tblStylePr w:type="firstRow">
      <w:rPr>
        <w:b w:val="1"/>
        <w:color w:val="ffffff"/>
      </w:rPr>
      <w:tblPr/>
      <w:tcPr>
        <w:tcBorders>
          <w:top w:color="ffffff" w:space="0" w:sz="4" w:val="single"/>
          <w:left w:color="ffffff" w:space="0" w:sz="4" w:val="single"/>
          <w:right w:color="ffffff" w:space="0" w:sz="4" w:val="single"/>
          <w:insideH w:space="0" w:sz="0" w:val="nil"/>
          <w:insideV w:space="0" w:sz="0" w:val="nil"/>
        </w:tcBorders>
        <w:shd w:color="auto" w:fill="5b9bd5" w:val="clear"/>
      </w:tcPr>
    </w:tblStylePr>
    <w:tblStylePr w:type="lastRow">
      <w:rPr>
        <w:b w:val="1"/>
        <w:color w:val="ffffff"/>
      </w:rPr>
      <w:tblPr/>
      <w:tcPr>
        <w:tcBorders>
          <w:left w:color="ffffff" w:space="0" w:sz="4" w:val="single"/>
          <w:bottom w:color="ffffff" w:space="0" w:sz="4" w:val="single"/>
          <w:right w:color="ffffff" w:space="0" w:sz="4" w:val="single"/>
          <w:insideH w:space="0" w:sz="0" w:val="nil"/>
          <w:insideV w:space="0" w:sz="0" w:val="nil"/>
        </w:tcBorders>
        <w:shd w:color="auto" w:fill="5b9bd5" w:val="clear"/>
      </w:tcPr>
    </w:tblStylePr>
    <w:tblStylePr w:type="firstCol">
      <w:rPr>
        <w:b w:val="1"/>
        <w:color w:val="ffffff"/>
      </w:rPr>
      <w:tblPr/>
      <w:tcPr>
        <w:tcBorders>
          <w:top w:color="ffffff" w:space="0" w:sz="4" w:val="single"/>
          <w:left w:color="ffffff" w:space="0" w:sz="4" w:val="single"/>
          <w:bottom w:color="ffffff" w:space="0" w:sz="4" w:val="single"/>
          <w:insideV w:space="0" w:sz="0" w:val="nil"/>
        </w:tcBorders>
        <w:shd w:color="auto" w:fill="5b9bd5" w:val="clear"/>
      </w:tcPr>
    </w:tblStylePr>
    <w:tblStylePr w:type="lastCol">
      <w:rPr>
        <w:b w:val="1"/>
        <w:color w:val="ffffff"/>
      </w:rPr>
      <w:tblPr/>
      <w:tcPr>
        <w:tcBorders>
          <w:top w:color="ffffff" w:space="0" w:sz="4" w:val="single"/>
          <w:bottom w:color="ffffff" w:space="0" w:sz="4" w:val="single"/>
          <w:right w:color="ffffff" w:space="0" w:sz="4" w:val="single"/>
          <w:insideV w:space="0" w:sz="0" w:val="nil"/>
        </w:tcBorders>
        <w:shd w:color="auto" w:fill="5b9bd5" w:val="clear"/>
      </w:tcPr>
    </w:tblStylePr>
    <w:tblStylePr w:type="band1Vert">
      <w:tblPr/>
      <w:tcPr>
        <w:shd w:color="auto" w:fill="bdd7ee" w:val="clear"/>
      </w:tcPr>
    </w:tblStylePr>
    <w:tblStylePr w:type="band1Horz">
      <w:tblPr/>
      <w:tcPr>
        <w:shd w:color="auto" w:fill="bdd7ee" w:val="clear"/>
      </w:tcPr>
    </w:tblStylePr>
  </w:style>
  <w:style w:type="table" w:styleId="a5" w:customStyle="1">
    <w:basedOn w:val="TableNormal0"/>
    <w:tblPr>
      <w:tblStyleRowBandSize w:val="1"/>
      <w:tblStyleColBandSize w:val="1"/>
      <w:tblCellMar>
        <w:left w:w="115.0" w:type="dxa"/>
        <w:right w:w="115.0" w:type="dxa"/>
      </w:tblCellMar>
    </w:tblPr>
  </w:style>
  <w:style w:type="table" w:styleId="a6" w:customStyle="1">
    <w:basedOn w:val="TableNormal0"/>
    <w:tblPr>
      <w:tblStyleRowBandSize w:val="1"/>
      <w:tblStyleColBandSize w:val="1"/>
      <w:tblCellMar>
        <w:left w:w="70.0" w:type="dxa"/>
        <w:right w:w="70.0" w:type="dxa"/>
      </w:tblCellMar>
    </w:tblPr>
  </w:style>
  <w:style w:type="table" w:styleId="a7" w:customStyle="1">
    <w:basedOn w:val="TableNormal0"/>
    <w:pPr>
      <w:spacing w:after="0" w:line="240" w:lineRule="auto"/>
    </w:pPr>
    <w:tblPr>
      <w:tblStyleRowBandSize w:val="1"/>
      <w:tblStyleColBandSize w:val="1"/>
      <w:tblCellMar>
        <w:left w:w="115.0" w:type="dxa"/>
        <w:right w:w="115.0" w:type="dxa"/>
      </w:tblCellMar>
    </w:tblPr>
    <w:tcPr>
      <w:shd w:color="auto" w:fill="deebf6" w:val="clear"/>
    </w:tcPr>
    <w:tblStylePr w:type="firstRow">
      <w:rPr>
        <w:b w:val="1"/>
        <w:color w:val="ffffff"/>
      </w:rPr>
      <w:tblPr/>
      <w:tcPr>
        <w:tcBorders>
          <w:top w:color="ffffff" w:space="0" w:sz="4" w:val="single"/>
          <w:left w:color="ffffff" w:space="0" w:sz="4" w:val="single"/>
          <w:right w:color="ffffff" w:space="0" w:sz="4" w:val="single"/>
          <w:insideH w:space="0" w:sz="0" w:val="nil"/>
          <w:insideV w:space="0" w:sz="0" w:val="nil"/>
        </w:tcBorders>
        <w:shd w:color="auto" w:fill="5b9bd5" w:val="clear"/>
      </w:tcPr>
    </w:tblStylePr>
    <w:tblStylePr w:type="lastRow">
      <w:rPr>
        <w:b w:val="1"/>
        <w:color w:val="ffffff"/>
      </w:rPr>
      <w:tblPr/>
      <w:tcPr>
        <w:tcBorders>
          <w:left w:color="ffffff" w:space="0" w:sz="4" w:val="single"/>
          <w:bottom w:color="ffffff" w:space="0" w:sz="4" w:val="single"/>
          <w:right w:color="ffffff" w:space="0" w:sz="4" w:val="single"/>
          <w:insideH w:space="0" w:sz="0" w:val="nil"/>
          <w:insideV w:space="0" w:sz="0" w:val="nil"/>
        </w:tcBorders>
        <w:shd w:color="auto" w:fill="5b9bd5" w:val="clear"/>
      </w:tcPr>
    </w:tblStylePr>
    <w:tblStylePr w:type="firstCol">
      <w:rPr>
        <w:b w:val="1"/>
        <w:color w:val="ffffff"/>
      </w:rPr>
      <w:tblPr/>
      <w:tcPr>
        <w:tcBorders>
          <w:top w:color="ffffff" w:space="0" w:sz="4" w:val="single"/>
          <w:left w:color="ffffff" w:space="0" w:sz="4" w:val="single"/>
          <w:bottom w:color="ffffff" w:space="0" w:sz="4" w:val="single"/>
          <w:insideV w:space="0" w:sz="0" w:val="nil"/>
        </w:tcBorders>
        <w:shd w:color="auto" w:fill="5b9bd5" w:val="clear"/>
      </w:tcPr>
    </w:tblStylePr>
    <w:tblStylePr w:type="lastCol">
      <w:rPr>
        <w:b w:val="1"/>
        <w:color w:val="ffffff"/>
      </w:rPr>
      <w:tblPr/>
      <w:tcPr>
        <w:tcBorders>
          <w:top w:color="ffffff" w:space="0" w:sz="4" w:val="single"/>
          <w:bottom w:color="ffffff" w:space="0" w:sz="4" w:val="single"/>
          <w:right w:color="ffffff" w:space="0" w:sz="4" w:val="single"/>
          <w:insideV w:space="0" w:sz="0" w:val="nil"/>
        </w:tcBorders>
        <w:shd w:color="auto" w:fill="5b9bd5" w:val="clear"/>
      </w:tcPr>
    </w:tblStylePr>
    <w:tblStylePr w:type="band1Vert">
      <w:tblPr/>
      <w:tcPr>
        <w:shd w:color="auto" w:fill="bdd7ee" w:val="clear"/>
      </w:tcPr>
    </w:tblStylePr>
    <w:tblStylePr w:type="band1Horz">
      <w:tblPr/>
      <w:tcPr>
        <w:shd w:color="auto" w:fill="bdd7ee" w:val="clear"/>
      </w:tcPr>
    </w:tblStyle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15.0" w:type="dxa"/>
        <w:bottom w:w="0.0" w:type="dxa"/>
        <w:right w:w="115.0" w:type="dxa"/>
      </w:tblCellMar>
    </w:tblPr>
    <w:tcPr>
      <w:shd w:fill="deebf6" w:val="clear"/>
    </w:tcPr>
  </w:style>
  <w:style w:type="table" w:styleId="Table2">
    <w:basedOn w:val="TableNormal"/>
    <w:pPr>
      <w:spacing w:after="0" w:line="240" w:lineRule="auto"/>
    </w:pPr>
    <w:tblPr>
      <w:tblStyleRowBandSize w:val="1"/>
      <w:tblStyleColBandSize w:val="1"/>
      <w:tblCellMar>
        <w:top w:w="0.0" w:type="dxa"/>
        <w:left w:w="115.0" w:type="dxa"/>
        <w:bottom w:w="0.0" w:type="dxa"/>
        <w:right w:w="115.0" w:type="dxa"/>
      </w:tblCellMar>
    </w:tblPr>
    <w:tcPr>
      <w:shd w:fill="deebf6" w:val="clear"/>
    </w:tcPr>
  </w:style>
  <w:style w:type="table" w:styleId="Table3">
    <w:basedOn w:val="TableNormal"/>
    <w:pPr>
      <w:spacing w:after="0" w:line="240" w:lineRule="auto"/>
    </w:pPr>
    <w:tblPr>
      <w:tblStyleRowBandSize w:val="1"/>
      <w:tblStyleColBandSize w:val="1"/>
      <w:tblCellMar>
        <w:top w:w="0.0" w:type="dxa"/>
        <w:left w:w="115.0" w:type="dxa"/>
        <w:bottom w:w="0.0" w:type="dxa"/>
        <w:right w:w="115.0" w:type="dxa"/>
      </w:tblCellMar>
    </w:tblPr>
    <w:tcPr>
      <w:shd w:fill="deebf6" w:val="clear"/>
    </w:tcPr>
    <w:tblStylePr w:type="band1Horz">
      <w:tcPr>
        <w:shd w:fill="bdd7ee" w:val="clear"/>
      </w:tcPr>
    </w:tblStylePr>
    <w:tblStylePr w:type="band1Vert">
      <w:tcPr>
        <w:shd w:fill="bdd7ee" w:val="clear"/>
      </w:tcPr>
    </w:tblStylePr>
    <w:tblStylePr w:type="firstCol">
      <w:rPr>
        <w:b w:val="1"/>
        <w:color w:val="ffffff"/>
      </w:rPr>
      <w:tcPr>
        <w:tcBorders>
          <w:top w:color="ffffff" w:space="0" w:sz="4" w:val="single"/>
          <w:left w:color="ffffff" w:space="0" w:sz="4" w:val="single"/>
          <w:bottom w:color="ffffff" w:space="0" w:sz="4" w:val="single"/>
          <w:insideV w:color="000000" w:space="0" w:sz="0" w:val="nil"/>
        </w:tcBorders>
        <w:shd w:fill="5b9bd5" w:val="clear"/>
      </w:tcPr>
    </w:tblStylePr>
    <w:tblStylePr w:type="firstRow">
      <w:rPr>
        <w:b w:val="1"/>
        <w:color w:val="ffffff"/>
      </w:rPr>
      <w:tcPr>
        <w:tcBorders>
          <w:top w:color="ffffff" w:space="0" w:sz="4" w:val="single"/>
          <w:left w:color="ffffff" w:space="0" w:sz="4" w:val="single"/>
          <w:right w:color="ffffff" w:space="0" w:sz="4" w:val="single"/>
          <w:insideH w:color="000000" w:space="0" w:sz="0" w:val="nil"/>
          <w:insideV w:color="000000" w:space="0" w:sz="0" w:val="nil"/>
        </w:tcBorders>
        <w:shd w:fill="5b9bd5" w:val="clear"/>
      </w:tcPr>
    </w:tblStylePr>
    <w:tblStylePr w:type="lastCol">
      <w:rPr>
        <w:b w:val="1"/>
        <w:color w:val="ffffff"/>
      </w:rPr>
      <w:tcPr>
        <w:tcBorders>
          <w:top w:color="ffffff" w:space="0" w:sz="4" w:val="single"/>
          <w:bottom w:color="ffffff" w:space="0" w:sz="4" w:val="single"/>
          <w:right w:color="ffffff" w:space="0" w:sz="4" w:val="single"/>
          <w:insideV w:color="000000" w:space="0" w:sz="0" w:val="nil"/>
        </w:tcBorders>
        <w:shd w:fill="5b9bd5" w:val="clear"/>
      </w:tcPr>
    </w:tblStylePr>
    <w:tblStylePr w:type="lastRow">
      <w:rPr>
        <w:b w:val="1"/>
        <w:color w:val="ffffff"/>
      </w:rPr>
      <w:tcPr>
        <w:tcBorders>
          <w:left w:color="ffffff" w:space="0" w:sz="4" w:val="single"/>
          <w:bottom w:color="ffffff" w:space="0" w:sz="4" w:val="single"/>
          <w:right w:color="ffffff" w:space="0" w:sz="4" w:val="single"/>
          <w:insideH w:color="000000" w:space="0" w:sz="0" w:val="nil"/>
          <w:insideV w:color="000000" w:space="0" w:sz="0" w:val="nil"/>
        </w:tcBorders>
        <w:shd w:fill="5b9bd5" w:val="clear"/>
      </w:tcPr>
    </w:tblStyle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3.png"/><Relationship Id="rId10" Type="http://schemas.openxmlformats.org/officeDocument/2006/relationships/footer" Target="footer1.xml"/><Relationship Id="rId12" Type="http://schemas.openxmlformats.org/officeDocument/2006/relationships/image" Target="media/image2.jpg"/><Relationship Id="rId9" Type="http://schemas.openxmlformats.org/officeDocument/2006/relationships/header" Target="head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4.png"/><Relationship Id="rId8" Type="http://schemas.openxmlformats.org/officeDocument/2006/relationships/header" Target="header2.xml"/></Relationships>
</file>

<file path=word/_rels/fontTable.xml.rels><?xml version="1.0" encoding="UTF-8" standalone="yes"?><Relationships xmlns="http://schemas.openxmlformats.org/package/2006/relationships"><Relationship Id="rId1" Type="http://schemas.openxmlformats.org/officeDocument/2006/relationships/font" Target="fonts/Garamond-regular.ttf"/><Relationship Id="rId2" Type="http://schemas.openxmlformats.org/officeDocument/2006/relationships/font" Target="fonts/Garamond-bold.ttf"/><Relationship Id="rId3" Type="http://schemas.openxmlformats.org/officeDocument/2006/relationships/font" Target="fonts/Garamond-italic.ttf"/><Relationship Id="rId4" Type="http://schemas.openxmlformats.org/officeDocument/2006/relationships/font" Target="fonts/Garamond-boldItalic.ttf"/><Relationship Id="rId11" Type="http://schemas.openxmlformats.org/officeDocument/2006/relationships/font" Target="fonts/CenturyGothic-boldItalic.ttf"/><Relationship Id="rId10" Type="http://schemas.openxmlformats.org/officeDocument/2006/relationships/font" Target="fonts/CenturyGothic-italic.ttf"/><Relationship Id="rId9" Type="http://schemas.openxmlformats.org/officeDocument/2006/relationships/font" Target="fonts/CenturyGothic-bold.ttf"/><Relationship Id="rId5" Type="http://schemas.openxmlformats.org/officeDocument/2006/relationships/font" Target="fonts/Oi-regular.ttf"/><Relationship Id="rId6" Type="http://schemas.openxmlformats.org/officeDocument/2006/relationships/font" Target="fonts/NotoSansSymbols-regular.ttf"/><Relationship Id="rId7" Type="http://schemas.openxmlformats.org/officeDocument/2006/relationships/font" Target="fonts/NotoSansSymbols-bold.ttf"/><Relationship Id="rId8" Type="http://schemas.openxmlformats.org/officeDocument/2006/relationships/font" Target="fonts/CenturyGothic-regular.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BTjIRbinyYUM0ex0ekiD0+elOHQ==">AMUW2mUMK1zaMAc/D+vB90E39TYaFRrlozTMfwn+M+zJyUKKcFY+4nn1WbA8AW8xl9QdGBHcqwdWqPF0nvCJLjgqXXh03Z12khfGbXRpCx5j544/WIApZzi9QP4fUvmclQYR0oYxUNdV9DU4R4FT0xXdo4E0vvirkWr0ZW24BYjT/WmxGd43HJcO79YOfYGf9qN119bxHY2iYJJNtFm5Viq7REBvjP4Zk+AmkF2tPlheUTm/1OehiMIGTjM787kpLkOsnMpGJP6ISiXq0yPe6dn4JbcdkZDCq16hmr1BaXeGP2kYEOorjA2HzCywgWXx6tFwKmZciMHUB0dDLZOKH+jRPvs3aIOHx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2022-09-28T09:37:00Z</dcterms:created>
  <dc:creator>Gaetano</dc:creator>
</cp:coreProperties>
</file>