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CA2" w:rsidRDefault="00977CA2" w:rsidP="0097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7CA2" w:rsidRDefault="00977CA2" w:rsidP="00977CA2">
      <w:pPr>
        <w:spacing w:after="0" w:line="240" w:lineRule="auto"/>
        <w:rPr>
          <w:rFonts w:ascii="Arial" w:eastAsia="Times New Roman" w:hAnsi="Arial" w:cs="Arial"/>
          <w:sz w:val="52"/>
          <w:szCs w:val="52"/>
          <w:lang w:eastAsia="pt-BR"/>
        </w:rPr>
      </w:pPr>
      <w:r w:rsidRPr="00977CA2">
        <w:rPr>
          <w:rFonts w:ascii="Arial" w:eastAsia="Times New Roman" w:hAnsi="Arial" w:cs="Arial"/>
          <w:sz w:val="52"/>
          <w:szCs w:val="52"/>
          <w:lang w:eastAsia="pt-BR"/>
        </w:rPr>
        <w:t>Glossário</w:t>
      </w:r>
    </w:p>
    <w:p w:rsidR="00977CA2" w:rsidRDefault="00977CA2" w:rsidP="0097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977CA2" w:rsidRPr="00977CA2" w:rsidRDefault="00977CA2" w:rsidP="0097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6421"/>
      </w:tblGrid>
      <w:tr w:rsidR="00977CA2" w:rsidRPr="00977CA2" w:rsidTr="00977CA2">
        <w:trPr>
          <w:trHeight w:val="5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Termo, Conceito ou </w:t>
            </w:r>
            <w:proofErr w:type="gramStart"/>
            <w:r w:rsidRPr="00977CA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Abreviação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977CA2" w:rsidRPr="00977CA2" w:rsidTr="00977CA2">
        <w:trPr>
          <w:trHeight w:val="88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Antibiótico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Contra infecção bacteriana.</w:t>
            </w:r>
          </w:p>
        </w:tc>
      </w:tr>
      <w:tr w:rsidR="00977CA2" w:rsidRPr="00977CA2" w:rsidTr="00977CA2">
        <w:trPr>
          <w:trHeight w:val="7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Antidepressivo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Contra a depressão mental.</w:t>
            </w:r>
          </w:p>
        </w:tc>
      </w:tr>
      <w:tr w:rsidR="00977CA2" w:rsidRPr="00977CA2" w:rsidTr="00977CA2">
        <w:trPr>
          <w:trHeight w:val="82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Anvisa</w:t>
            </w:r>
            <w:proofErr w:type="gramEnd"/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Agência Nacional de Vigilância Sanitária.</w:t>
            </w:r>
          </w:p>
        </w:tc>
      </w:tr>
      <w:tr w:rsidR="00977CA2" w:rsidRPr="00977CA2" w:rsidTr="00977CA2">
        <w:trPr>
          <w:trHeight w:val="132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Balconista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Funcionário prático de drogaria. Profissional responsável por atuar com atendimento e venda de mercadorias a partir de um balcão de atendimento.</w:t>
            </w:r>
          </w:p>
        </w:tc>
      </w:tr>
      <w:tr w:rsidR="00977CA2" w:rsidRPr="00977CA2" w:rsidTr="00977CA2">
        <w:trPr>
          <w:trHeight w:val="166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BMPO (Balanço Mensal de Medicamentos Controlados)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Destina-se ao registro de vendas de medicamentos à base de substâncias constantes das listas A1, A2, A3, B2 e C4 e de suas atualizações.</w:t>
            </w:r>
          </w:p>
        </w:tc>
      </w:tr>
      <w:tr w:rsidR="00977CA2" w:rsidRPr="00977CA2" w:rsidTr="00977CA2">
        <w:trPr>
          <w:trHeight w:val="7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CRM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Conselho Regional de medicina. Cadastro individual de médicos</w:t>
            </w:r>
          </w:p>
        </w:tc>
      </w:tr>
      <w:tr w:rsidR="00977CA2" w:rsidRPr="00977CA2" w:rsidTr="00977CA2">
        <w:trPr>
          <w:trHeight w:val="123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lang w:eastAsia="pt-BR"/>
              </w:rPr>
              <w:t>Dispensação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É o ato farmacêutico de distribuir um ou mais medicamentos a um paciente, geralmente como resposta à apresentação de uma prescrição elaborada por um profissional autorizado.</w:t>
            </w:r>
            <w:r w:rsidRPr="00977CA2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977CA2" w:rsidRPr="00977CA2" w:rsidTr="00977CA2">
        <w:trPr>
          <w:trHeight w:val="117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Farmacêutico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Responsável Técnico de uma farmácia, drogaria ou indústria. Aquele que exerce a profissão farmacêutica. Boticário.</w:t>
            </w:r>
          </w:p>
        </w:tc>
      </w:tr>
      <w:tr w:rsidR="00977CA2" w:rsidRPr="00977CA2" w:rsidTr="00977CA2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lastRenderedPageBreak/>
              <w:t>Medicamentos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Substância ou preparado usado no tratamento de uma afecção ou de uma manifestação</w:t>
            </w:r>
            <w:r w:rsidRPr="00977CA2">
              <w:rPr>
                <w:rFonts w:ascii="Arial" w:eastAsia="Times New Roman" w:hAnsi="Arial" w:cs="Arial"/>
                <w:color w:val="000000"/>
                <w:lang w:eastAsia="pt-BR"/>
              </w:rPr>
              <w:t xml:space="preserve"> clínica, nome pop.: Remédio.</w:t>
            </w:r>
          </w:p>
        </w:tc>
      </w:tr>
      <w:tr w:rsidR="00977CA2" w:rsidRPr="00977CA2" w:rsidTr="00977CA2">
        <w:trPr>
          <w:trHeight w:val="127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Medicamentos Controlados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Linha de medicamentos que possuem controle especial de compra e venda, verificados pela </w:t>
            </w:r>
            <w:proofErr w:type="gramStart"/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Anvisa</w:t>
            </w:r>
            <w:proofErr w:type="gramEnd"/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.</w:t>
            </w:r>
          </w:p>
        </w:tc>
      </w:tr>
      <w:tr w:rsidR="00977CA2" w:rsidRPr="00977CA2" w:rsidTr="00977CA2">
        <w:trPr>
          <w:trHeight w:val="162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Medicamentos Genéricos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É aquele que contém o(s) mesmo(s) princípio(s) ativo(s), na mesma dose e forma farmacêutica, é administrado pela mesma via e com a mesma posologia e indicação terapêutica do </w:t>
            </w:r>
            <w:r w:rsidRPr="00977CA2">
              <w:rPr>
                <w:rFonts w:ascii="Arial" w:eastAsia="Times New Roman" w:hAnsi="Arial" w:cs="Arial"/>
                <w:color w:val="000000"/>
                <w:lang w:eastAsia="pt-BR"/>
              </w:rPr>
              <w:t>medicamento de referência.</w:t>
            </w:r>
          </w:p>
        </w:tc>
      </w:tr>
      <w:tr w:rsidR="00977CA2" w:rsidRPr="00977CA2" w:rsidTr="00977CA2">
        <w:trPr>
          <w:trHeight w:val="134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Medicamentos Referência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Medicamento inovador é registrado no País, chamamos esse medicamento de “referência”. A eficácia, segurança e qualidade desses medicamentos são comprovados cientificamente, no momento do registro junto à </w:t>
            </w:r>
            <w:proofErr w:type="gramStart"/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Anvisa</w:t>
            </w:r>
            <w:proofErr w:type="gramEnd"/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. Medicamentos detentores de patente, de marca, Onerosos.</w:t>
            </w:r>
          </w:p>
        </w:tc>
      </w:tr>
      <w:tr w:rsidR="00977CA2" w:rsidRPr="00977CA2" w:rsidTr="00977CA2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Medicamentos Similares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É aquele que contém o mesmo ou os mesmos princípios ativos, apresenta mesma concentração, forma farmacêutica, via de administração, posologia e indicação terapêutica, e que é equivalente ao </w:t>
            </w:r>
            <w:r w:rsidRPr="00977CA2">
              <w:rPr>
                <w:rFonts w:ascii="Arial" w:eastAsia="Times New Roman" w:hAnsi="Arial" w:cs="Arial"/>
                <w:color w:val="000000"/>
                <w:lang w:eastAsia="pt-BR"/>
              </w:rPr>
              <w:t>medicamento registrado no órgão federal responsável (</w:t>
            </w:r>
            <w:proofErr w:type="gramStart"/>
            <w:r w:rsidRPr="00977CA2">
              <w:rPr>
                <w:rFonts w:ascii="Arial" w:eastAsia="Times New Roman" w:hAnsi="Arial" w:cs="Arial"/>
                <w:color w:val="000000"/>
                <w:lang w:eastAsia="pt-BR"/>
              </w:rPr>
              <w:t>Anvisa</w:t>
            </w:r>
            <w:proofErr w:type="gramEnd"/>
            <w:r w:rsidRPr="00977CA2">
              <w:rPr>
                <w:rFonts w:ascii="Arial" w:eastAsia="Times New Roman" w:hAnsi="Arial" w:cs="Arial"/>
                <w:color w:val="000000"/>
                <w:lang w:eastAsia="pt-BR"/>
              </w:rPr>
              <w:t>) comprovar a coerência pedagógica e a viabilidade de alcançar os objetivos declarados.</w:t>
            </w:r>
          </w:p>
        </w:tc>
      </w:tr>
      <w:tr w:rsidR="00977CA2" w:rsidRPr="00977CA2" w:rsidTr="00977CA2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Número DCB (Denominação Comum Brasileira)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É a denominação do fármaco ou princípio farmacologicamente </w:t>
            </w:r>
            <w:proofErr w:type="gramStart"/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ativo aprovada pelo órgão federal responsável pela vigilância sanitária</w:t>
            </w:r>
            <w:proofErr w:type="gramEnd"/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.</w:t>
            </w:r>
          </w:p>
        </w:tc>
      </w:tr>
      <w:tr w:rsidR="00977CA2" w:rsidRPr="00977CA2" w:rsidTr="00977CA2">
        <w:trPr>
          <w:trHeight w:val="82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Oneroso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Que ocasiona despesas, gastos; dispendioso.</w:t>
            </w:r>
            <w:r w:rsidRPr="00977CA2">
              <w:rPr>
                <w:rFonts w:ascii="Arial" w:eastAsia="Times New Roman" w:hAnsi="Arial" w:cs="Arial"/>
                <w:color w:val="000000"/>
                <w:lang w:eastAsia="pt-BR"/>
              </w:rPr>
              <w:t xml:space="preserve"> Baixo lucro.</w:t>
            </w:r>
          </w:p>
        </w:tc>
      </w:tr>
      <w:tr w:rsidR="00977CA2" w:rsidRPr="00977CA2" w:rsidTr="00977CA2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P</w:t>
            </w:r>
            <w:r w:rsidRPr="00977CA2">
              <w:rPr>
                <w:rFonts w:ascii="Arial" w:eastAsia="Times New Roman" w:hAnsi="Arial" w:cs="Arial"/>
                <w:color w:val="000000"/>
                <w:lang w:eastAsia="pt-BR"/>
              </w:rPr>
              <w:t>rincípio ativo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É a substância que deverá exercer efeito farmacológico. Um medicamento, alimento ou planta pode ter diversas substâncias em sua </w:t>
            </w:r>
            <w:proofErr w:type="gramStart"/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composição</w:t>
            </w:r>
            <w:proofErr w:type="gramEnd"/>
          </w:p>
        </w:tc>
      </w:tr>
      <w:tr w:rsidR="00977CA2" w:rsidRPr="00977CA2" w:rsidTr="00977CA2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Psicotrópico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Substância química que age principalmente no sistema nervoso central, onde altera a função cerebral e temporariamente muda a percepção, o humor, o </w:t>
            </w: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lastRenderedPageBreak/>
              <w:t>comportamento e a consciência.</w:t>
            </w:r>
          </w:p>
        </w:tc>
      </w:tr>
      <w:tr w:rsidR="00977CA2" w:rsidRPr="00977CA2" w:rsidTr="00977CA2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lastRenderedPageBreak/>
              <w:t>Receituário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Receita fornecida pelo médico ao paciente. Prescrição médica com orientações ao paciente.</w:t>
            </w:r>
          </w:p>
        </w:tc>
      </w:tr>
      <w:tr w:rsidR="00977CA2" w:rsidRPr="00977CA2" w:rsidTr="00977CA2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Registro MS (Ministério da Saúde)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É o </w:t>
            </w:r>
            <w:r w:rsidRPr="00977CA2">
              <w:rPr>
                <w:rFonts w:ascii="Arial" w:eastAsia="Times New Roman" w:hAnsi="Arial" w:cs="Arial"/>
                <w:color w:val="000000"/>
                <w:lang w:eastAsia="pt-BR"/>
              </w:rPr>
              <w:t>código de identificação de um medicamento no ministério da saúde. É uma informação obrigatória para medicamentos controlados possui 13 dígitos.</w:t>
            </w:r>
          </w:p>
        </w:tc>
      </w:tr>
    </w:tbl>
    <w:p w:rsidR="00FB1CE1" w:rsidRDefault="00977CA2"/>
    <w:sectPr w:rsidR="00FB1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CA2"/>
    <w:rsid w:val="00714781"/>
    <w:rsid w:val="00873302"/>
    <w:rsid w:val="0097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7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7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6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Carlos Rocha</cp:lastModifiedBy>
  <cp:revision>1</cp:revision>
  <dcterms:created xsi:type="dcterms:W3CDTF">2020-08-30T19:10:00Z</dcterms:created>
  <dcterms:modified xsi:type="dcterms:W3CDTF">2020-08-30T19:11:00Z</dcterms:modified>
</cp:coreProperties>
</file>