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0A805" w14:textId="77777777" w:rsidR="00D95138" w:rsidRDefault="00000000">
      <w:pPr>
        <w:spacing w:after="0" w:line="259" w:lineRule="auto"/>
        <w:ind w:left="0" w:firstLine="0"/>
        <w:jc w:val="left"/>
      </w:pPr>
      <w:r>
        <w:rPr>
          <w:b/>
          <w:sz w:val="56"/>
        </w:rPr>
        <w:t xml:space="preserve">Análisis de Caso </w:t>
      </w:r>
    </w:p>
    <w:p w14:paraId="222ABFDB" w14:textId="77777777" w:rsidR="00D95138" w:rsidRDefault="00000000">
      <w:pPr>
        <w:spacing w:after="491" w:line="259" w:lineRule="auto"/>
        <w:ind w:left="0" w:firstLine="0"/>
        <w:jc w:val="left"/>
      </w:pPr>
      <w:r>
        <w:rPr>
          <w:i/>
          <w:sz w:val="26"/>
        </w:rPr>
        <w:t>Modelos de Implementación en la Nube</w:t>
      </w:r>
      <w:r>
        <w:t xml:space="preserve"> </w:t>
      </w:r>
    </w:p>
    <w:p w14:paraId="5D0EE795" w14:textId="77777777" w:rsidR="00D95138" w:rsidRDefault="00000000">
      <w:pPr>
        <w:pStyle w:val="Ttulo1"/>
        <w:ind w:left="-5"/>
      </w:pPr>
      <w:r>
        <w:t xml:space="preserve">Situación inicial 📍 </w:t>
      </w:r>
    </w:p>
    <w:p w14:paraId="1FD733B8" w14:textId="77777777" w:rsidR="00D95138" w:rsidRDefault="00000000">
      <w:pPr>
        <w:spacing w:after="240"/>
      </w:pPr>
      <w:r>
        <w:t xml:space="preserve">Una empresa del sector financiero está experimentando un rápido crecimiento y necesita mejorar la seguridad, escalabilidad y eficiencia de su infraestructura tecnológica. Actualmente, la empresa utiliza servidores físicos en sus oficinas para manejar transacciones, almacenamiento de datos y servicios internos. Sin embargo, los costos de mantenimiento y la falta de redundancia ante fallos han generado preocupaciones. </w:t>
      </w:r>
    </w:p>
    <w:p w14:paraId="1DE7E599" w14:textId="77777777" w:rsidR="00D95138" w:rsidRDefault="00000000">
      <w:pPr>
        <w:spacing w:after="364"/>
      </w:pPr>
      <w:r>
        <w:t xml:space="preserve">La gerencia está considerando migrar su infraestructura a la nube, pero no está segura de qué modelo de implementación (pública, privada o híbrida) es el más adecuado. Requieren un análisis detallado para tomar una decisión informada. </w:t>
      </w:r>
    </w:p>
    <w:p w14:paraId="645FEA8F" w14:textId="77777777" w:rsidR="00D95138" w:rsidRDefault="00000000">
      <w:pPr>
        <w:pStyle w:val="Ttulo1"/>
        <w:ind w:left="-5"/>
      </w:pPr>
      <w:r>
        <w:t xml:space="preserve">Descripción del Caso 🔎 </w:t>
      </w:r>
    </w:p>
    <w:p w14:paraId="4EB650D5" w14:textId="77777777" w:rsidR="00D95138" w:rsidRDefault="00000000">
      <w:pPr>
        <w:spacing w:after="240"/>
      </w:pPr>
      <w:r>
        <w:t xml:space="preserve">En este caso, asumirás el rol de </w:t>
      </w:r>
      <w:r>
        <w:rPr>
          <w:b/>
        </w:rPr>
        <w:t>arquitecto de soluciones en la nube</w:t>
      </w:r>
      <w:r>
        <w:t xml:space="preserve">. Tu misión es evaluar la situación de la empresa y recomendar el modelo de implementación más adecuado según sus necesidades. </w:t>
      </w:r>
    </w:p>
    <w:p w14:paraId="4347CFE6" w14:textId="77777777" w:rsidR="00D95138" w:rsidRDefault="00000000">
      <w:pPr>
        <w:spacing w:after="247"/>
      </w:pPr>
      <w:r>
        <w:t xml:space="preserve">Debes analizar los siguientes aspectos: </w:t>
      </w:r>
    </w:p>
    <w:p w14:paraId="34FF8033" w14:textId="77777777" w:rsidR="00D95138" w:rsidRDefault="00000000">
      <w:pPr>
        <w:numPr>
          <w:ilvl w:val="0"/>
          <w:numId w:val="1"/>
        </w:numPr>
        <w:ind w:hanging="360"/>
      </w:pPr>
      <w:r>
        <w:t xml:space="preserve">Requerimientos de seguridad y cumplimiento normativo. </w:t>
      </w:r>
    </w:p>
    <w:p w14:paraId="48E5EF9B" w14:textId="77777777" w:rsidR="00D95138" w:rsidRDefault="00000000">
      <w:pPr>
        <w:numPr>
          <w:ilvl w:val="0"/>
          <w:numId w:val="1"/>
        </w:numPr>
        <w:ind w:hanging="360"/>
      </w:pPr>
      <w:r>
        <w:t xml:space="preserve">Costo de operación y mantenimiento. </w:t>
      </w:r>
    </w:p>
    <w:p w14:paraId="3825E74C" w14:textId="77777777" w:rsidR="00D95138" w:rsidRDefault="00000000">
      <w:pPr>
        <w:numPr>
          <w:ilvl w:val="0"/>
          <w:numId w:val="1"/>
        </w:numPr>
        <w:ind w:hanging="360"/>
      </w:pPr>
      <w:r>
        <w:t xml:space="preserve">Escalabilidad y capacidad de adaptación a cambios en la demanda. </w:t>
      </w:r>
    </w:p>
    <w:p w14:paraId="21272E38" w14:textId="77777777" w:rsidR="00D95138" w:rsidRDefault="00000000">
      <w:pPr>
        <w:numPr>
          <w:ilvl w:val="0"/>
          <w:numId w:val="1"/>
        </w:numPr>
        <w:ind w:hanging="360"/>
      </w:pPr>
      <w:r>
        <w:t xml:space="preserve">Gestión de datos y redundancia ante fallos. </w:t>
      </w:r>
    </w:p>
    <w:p w14:paraId="7724EB7D" w14:textId="77777777" w:rsidR="00D95138" w:rsidRDefault="00000000">
      <w:pPr>
        <w:numPr>
          <w:ilvl w:val="0"/>
          <w:numId w:val="1"/>
        </w:numPr>
        <w:ind w:hanging="360"/>
      </w:pPr>
      <w:r>
        <w:t xml:space="preserve">Disponibilidad y rendimiento de los servicios. </w:t>
      </w:r>
    </w:p>
    <w:p w14:paraId="5E6B0FBF" w14:textId="77777777" w:rsidR="00D95138" w:rsidRDefault="00000000">
      <w:pPr>
        <w:numPr>
          <w:ilvl w:val="0"/>
          <w:numId w:val="1"/>
        </w:numPr>
        <w:spacing w:after="371"/>
        <w:ind w:hanging="360"/>
      </w:pPr>
      <w:r>
        <w:t xml:space="preserve">Consideraciones estratégicas a largo plazo. </w:t>
      </w:r>
    </w:p>
    <w:p w14:paraId="4C47FD9C" w14:textId="77777777" w:rsidR="00D95138" w:rsidRDefault="00000000">
      <w:pPr>
        <w:pStyle w:val="Ttulo1"/>
        <w:ind w:left="-5"/>
      </w:pPr>
      <w:r>
        <w:t xml:space="preserve">Instrucciones 💡 </w:t>
      </w:r>
    </w:p>
    <w:p w14:paraId="00D920BE" w14:textId="77777777" w:rsidR="00D95138" w:rsidRDefault="00000000">
      <w:pPr>
        <w:spacing w:after="245"/>
      </w:pPr>
      <w:r>
        <w:t xml:space="preserve">Para resolver este caso, sigue los siguientes pasos: </w:t>
      </w:r>
    </w:p>
    <w:p w14:paraId="24C9CF0C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t>Evaluación de la infraestructura actual:</w:t>
      </w:r>
      <w:r>
        <w:t xml:space="preserve"> Identifica los principales problemas de la infraestructura on-premise. </w:t>
      </w:r>
    </w:p>
    <w:p w14:paraId="6D18D7C6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t>Análisis de modelos de implementación:</w:t>
      </w:r>
      <w:r>
        <w:t xml:space="preserve"> Explica las diferencias entre nube pública, privada e híbrida. </w:t>
      </w:r>
    </w:p>
    <w:p w14:paraId="6D1AB928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t>Recomendación del modelo adecuado:</w:t>
      </w:r>
      <w:r>
        <w:t xml:space="preserve"> Justifica tu elección con base en los requerimientos de la empresa. </w:t>
      </w:r>
    </w:p>
    <w:p w14:paraId="353E1D42" w14:textId="77777777" w:rsidR="00D95138" w:rsidRDefault="00000000">
      <w:pPr>
        <w:spacing w:after="53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2AF52BD8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lastRenderedPageBreak/>
        <w:t>Plan de migración:</w:t>
      </w:r>
      <w:r>
        <w:t xml:space="preserve"> Define los pasos clave para la transición a la nube. </w:t>
      </w:r>
    </w:p>
    <w:p w14:paraId="1A9FC028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t>Evaluación de costos:</w:t>
      </w:r>
      <w:r>
        <w:t xml:space="preserve"> Presenta una comparación de costos entre los diferentes modelos de implementación. </w:t>
      </w:r>
    </w:p>
    <w:p w14:paraId="7D9B8B54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t>Estrategias de seguridad y cumplimiento:</w:t>
      </w:r>
      <w:r>
        <w:t xml:space="preserve"> Explica cómo se pueden mitigar riesgos y cumplir normativas del sector financiero. </w:t>
      </w:r>
    </w:p>
    <w:p w14:paraId="533D1CAF" w14:textId="77777777" w:rsidR="00D95138" w:rsidRDefault="00000000">
      <w:pPr>
        <w:numPr>
          <w:ilvl w:val="0"/>
          <w:numId w:val="2"/>
        </w:numPr>
        <w:spacing w:after="365"/>
        <w:ind w:hanging="360"/>
      </w:pPr>
      <w:r>
        <w:rPr>
          <w:b/>
        </w:rPr>
        <w:t>Caso de éxito:</w:t>
      </w:r>
      <w:r>
        <w:t xml:space="preserve"> Presenta un ejemplo real de una empresa del sector financiero que haya implementado un modelo en la nube con éxito. </w:t>
      </w:r>
    </w:p>
    <w:p w14:paraId="6A82597C" w14:textId="77777777" w:rsidR="00D95138" w:rsidRDefault="00000000">
      <w:pPr>
        <w:pStyle w:val="Ttulo1"/>
        <w:ind w:left="-5"/>
      </w:pPr>
      <w:r>
        <w:t xml:space="preserve">Entregables 📬 </w:t>
      </w:r>
    </w:p>
    <w:p w14:paraId="25AFEA2D" w14:textId="77777777" w:rsidR="00D95138" w:rsidRDefault="00000000">
      <w:pPr>
        <w:spacing w:after="248"/>
      </w:pPr>
      <w:r>
        <w:t xml:space="preserve">Los participantes deberán entregar un informe con los siguientes apartados: </w:t>
      </w:r>
    </w:p>
    <w:p w14:paraId="68B78B0D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Resumen ejecutivo:</w:t>
      </w:r>
      <w:r>
        <w:t xml:space="preserve"> Explicación breve de la propuesta. </w:t>
      </w:r>
    </w:p>
    <w:p w14:paraId="645E4F3B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Análisis de la situación actual:</w:t>
      </w:r>
      <w:r>
        <w:t xml:space="preserve"> Evaluación de problemas y necesidades de la empresa. </w:t>
      </w:r>
    </w:p>
    <w:p w14:paraId="11127EA7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Comparación de modelos de implementación:</w:t>
      </w:r>
      <w:r>
        <w:t xml:space="preserve"> Explicación de ventajas y desventajas de cada opción. </w:t>
      </w:r>
    </w:p>
    <w:p w14:paraId="0D917595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Recomendación y justificación:</w:t>
      </w:r>
      <w:r>
        <w:t xml:space="preserve"> Modelo de implementación sugerido con su respectiva justificación. </w:t>
      </w:r>
    </w:p>
    <w:p w14:paraId="20588F5A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Plan de migración:</w:t>
      </w:r>
      <w:r>
        <w:t xml:space="preserve"> Estrategia detallada para la transición a la nube. </w:t>
      </w:r>
    </w:p>
    <w:p w14:paraId="00802858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Evaluación de costos:</w:t>
      </w:r>
      <w:r>
        <w:t xml:space="preserve"> Comparación de costos operativos. </w:t>
      </w:r>
    </w:p>
    <w:p w14:paraId="4F9877BB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Medidas de seguridad y cumplimiento:</w:t>
      </w:r>
      <w:r>
        <w:t xml:space="preserve"> Estrategias de mitigación de riesgos. </w:t>
      </w:r>
    </w:p>
    <w:p w14:paraId="273630E1" w14:textId="77777777" w:rsidR="00D95138" w:rsidRDefault="00000000">
      <w:pPr>
        <w:numPr>
          <w:ilvl w:val="0"/>
          <w:numId w:val="3"/>
        </w:numPr>
        <w:spacing w:after="240"/>
        <w:ind w:hanging="360"/>
      </w:pPr>
      <w:r>
        <w:rPr>
          <w:b/>
        </w:rPr>
        <w:t>Caso de éxito:</w:t>
      </w:r>
      <w:r>
        <w:t xml:space="preserve"> Ejemplo de una empresa que haya adoptado un modelo de nube con éxito. </w:t>
      </w:r>
    </w:p>
    <w:p w14:paraId="6D5E268D" w14:textId="48E85E1D" w:rsidR="00D95138" w:rsidRDefault="00000000" w:rsidP="004E2847">
      <w:pPr>
        <w:spacing w:after="240"/>
      </w:pPr>
      <w:r>
        <w:t>El informe puede entregarse en formato de documento (PDF, Word) o presentación (PowerPoint, Google Slides). Se recomienda incluir diagramas y esquemas para ilustrar la solución propuesta.</w:t>
      </w:r>
    </w:p>
    <w:p w14:paraId="6A22BD9E" w14:textId="77777777" w:rsidR="004E2847" w:rsidRDefault="004E2847" w:rsidP="004E2847">
      <w:pPr>
        <w:spacing w:after="240"/>
      </w:pPr>
    </w:p>
    <w:p w14:paraId="622B9AB5" w14:textId="77777777" w:rsidR="004E2847" w:rsidRDefault="004E2847" w:rsidP="004E2847">
      <w:pPr>
        <w:spacing w:after="240"/>
      </w:pPr>
    </w:p>
    <w:p w14:paraId="16DCC63B" w14:textId="77777777" w:rsidR="004E2847" w:rsidRDefault="004E2847" w:rsidP="004E2847">
      <w:pPr>
        <w:spacing w:after="240"/>
      </w:pPr>
    </w:p>
    <w:p w14:paraId="5442E36E" w14:textId="77777777" w:rsidR="004E2847" w:rsidRDefault="004E2847" w:rsidP="004E2847">
      <w:pPr>
        <w:spacing w:after="240"/>
      </w:pPr>
    </w:p>
    <w:p w14:paraId="38C00CCC" w14:textId="77777777" w:rsidR="004E2847" w:rsidRDefault="004E2847" w:rsidP="004E2847">
      <w:pPr>
        <w:spacing w:after="240"/>
      </w:pPr>
    </w:p>
    <w:p w14:paraId="371CCB59" w14:textId="77777777" w:rsidR="004E2847" w:rsidRDefault="004E2847" w:rsidP="004E2847">
      <w:pPr>
        <w:spacing w:after="240"/>
      </w:pPr>
    </w:p>
    <w:p w14:paraId="51205474" w14:textId="77777777" w:rsidR="004E2847" w:rsidRDefault="004E2847" w:rsidP="004E2847">
      <w:pPr>
        <w:spacing w:after="240"/>
      </w:pPr>
    </w:p>
    <w:p w14:paraId="277DC602" w14:textId="77777777" w:rsidR="00BA7A71" w:rsidRDefault="00BA7A71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CEBA227" w14:textId="31D78DD8" w:rsidR="004E2847" w:rsidRPr="00BA7A71" w:rsidRDefault="00BA7A71" w:rsidP="00BA7A71">
      <w:pPr>
        <w:spacing w:after="240"/>
        <w:jc w:val="center"/>
        <w:rPr>
          <w:b/>
          <w:bCs/>
          <w:sz w:val="32"/>
          <w:szCs w:val="32"/>
        </w:rPr>
      </w:pPr>
      <w:r w:rsidRPr="00BA7A71">
        <w:rPr>
          <w:b/>
          <w:bCs/>
          <w:sz w:val="32"/>
          <w:szCs w:val="32"/>
        </w:rPr>
        <w:lastRenderedPageBreak/>
        <w:t>REPORTE</w:t>
      </w:r>
    </w:p>
    <w:p w14:paraId="2EA37BA4" w14:textId="77777777" w:rsidR="004800E0" w:rsidRDefault="004800E0" w:rsidP="004800E0">
      <w:pPr>
        <w:numPr>
          <w:ilvl w:val="0"/>
          <w:numId w:val="4"/>
        </w:numPr>
        <w:ind w:hanging="360"/>
      </w:pPr>
      <w:r>
        <w:rPr>
          <w:b/>
        </w:rPr>
        <w:t>Resumen ejecutivo:</w:t>
      </w:r>
      <w:r>
        <w:t xml:space="preserve"> Explicación breve de la propuesta. </w:t>
      </w:r>
    </w:p>
    <w:p w14:paraId="049B2728" w14:textId="4BFA0D26" w:rsidR="00C67B15" w:rsidRDefault="00C67B15" w:rsidP="005A69E5">
      <w:pPr>
        <w:ind w:left="705" w:firstLine="0"/>
      </w:pPr>
      <w:r>
        <w:t>E</w:t>
      </w:r>
      <w:r w:rsidRPr="00596D2C">
        <w:t xml:space="preserve">l modelo </w:t>
      </w:r>
      <w:r>
        <w:t xml:space="preserve">propuesto a implementar será </w:t>
      </w:r>
      <w:r w:rsidRPr="00596D2C">
        <w:t xml:space="preserve">la </w:t>
      </w:r>
      <w:r w:rsidRPr="00596D2C">
        <w:rPr>
          <w:b/>
          <w:bCs/>
        </w:rPr>
        <w:t>Nube Híbrida</w:t>
      </w:r>
      <w:r w:rsidRPr="00C67B15">
        <w:t xml:space="preserve">, </w:t>
      </w:r>
      <w:r>
        <w:t>aprovechando la combinación de:</w:t>
      </w:r>
    </w:p>
    <w:p w14:paraId="5EFEE5A0" w14:textId="5560C0F0" w:rsidR="00C67B15" w:rsidRDefault="00C67B15" w:rsidP="005A69E5">
      <w:pPr>
        <w:ind w:left="705" w:firstLine="0"/>
      </w:pPr>
      <w:r>
        <w:t>Nube pública; para</w:t>
      </w:r>
      <w:r>
        <w:t xml:space="preserve"> </w:t>
      </w:r>
      <w:r w:rsidRPr="00596D2C">
        <w:t>aprovecha</w:t>
      </w:r>
      <w:r>
        <w:t xml:space="preserve">r </w:t>
      </w:r>
      <w:r w:rsidRPr="00596D2C">
        <w:t xml:space="preserve">la escalabilidad, </w:t>
      </w:r>
      <w:r>
        <w:t xml:space="preserve">continuidad del negocio, </w:t>
      </w:r>
      <w:r w:rsidRPr="00596D2C">
        <w:t>aplicaciones de cara al cliente</w:t>
      </w:r>
      <w:r>
        <w:t>, optimizar gastos.</w:t>
      </w:r>
    </w:p>
    <w:p w14:paraId="6D023356" w14:textId="6408605F" w:rsidR="00C67B15" w:rsidRDefault="00C67B15" w:rsidP="005A69E5">
      <w:pPr>
        <w:ind w:left="705" w:firstLine="0"/>
      </w:pPr>
      <w:r>
        <w:t>Nube privada; en la replicación de datos, servicios críticos, segurida</w:t>
      </w:r>
      <w:r w:rsidR="005A69E5">
        <w:t>d en datos sensibles y de transacciones, así como para el cumplimiento de normativas y control sobre sistema.</w:t>
      </w:r>
    </w:p>
    <w:p w14:paraId="0E75EAB7" w14:textId="77777777" w:rsidR="00C67B15" w:rsidRPr="00596D2C" w:rsidRDefault="00C67B15" w:rsidP="001607D5">
      <w:pPr>
        <w:ind w:left="705" w:firstLine="0"/>
      </w:pPr>
    </w:p>
    <w:p w14:paraId="50CB0D22" w14:textId="77777777" w:rsidR="004800E0" w:rsidRDefault="004800E0" w:rsidP="004800E0">
      <w:pPr>
        <w:numPr>
          <w:ilvl w:val="0"/>
          <w:numId w:val="4"/>
        </w:numPr>
        <w:ind w:hanging="360"/>
      </w:pPr>
      <w:r>
        <w:rPr>
          <w:b/>
        </w:rPr>
        <w:t>Análisis de la situación actual:</w:t>
      </w:r>
      <w:r>
        <w:t xml:space="preserve"> Evaluación de problemas y necesidades de la empresa. </w:t>
      </w:r>
    </w:p>
    <w:p w14:paraId="0D00ABC1" w14:textId="77777777" w:rsidR="00BA7A71" w:rsidRDefault="00BA7A71" w:rsidP="00BA7A71">
      <w:pPr>
        <w:ind w:left="705" w:firstLine="0"/>
      </w:pPr>
    </w:p>
    <w:p w14:paraId="0579A688" w14:textId="77777777" w:rsidR="00D13D55" w:rsidRPr="00596D2C" w:rsidRDefault="00D13D55" w:rsidP="00D13D55">
      <w:pPr>
        <w:ind w:left="720" w:firstLine="0"/>
      </w:pPr>
      <w:r w:rsidRPr="00596D2C">
        <w:t xml:space="preserve">La infraestructura </w:t>
      </w:r>
      <w:r>
        <w:t>de</w:t>
      </w:r>
      <w:r w:rsidRPr="00596D2C">
        <w:t xml:space="preserve"> la empresa</w:t>
      </w:r>
      <w:r>
        <w:t xml:space="preserve"> financiera está compuesta por </w:t>
      </w:r>
      <w:r w:rsidRPr="00596D2C">
        <w:t xml:space="preserve">servidores físicos locales, </w:t>
      </w:r>
      <w:r>
        <w:t xml:space="preserve">lo que le representa altos costos de mantenimiento, su eficiencia más escalabilidad es mínima al no poder adaptarse al crecimiento veloz de la empresa, al </w:t>
      </w:r>
      <w:r w:rsidRPr="00596D2C">
        <w:t>aumenta</w:t>
      </w:r>
      <w:r>
        <w:t>r</w:t>
      </w:r>
      <w:r w:rsidRPr="00596D2C">
        <w:t xml:space="preserve"> el riesgo de interrupción del servicio</w:t>
      </w:r>
      <w:r>
        <w:t xml:space="preserve"> por ser vulnerable a fallos debido a falta de redundancia y requerir una mejora considerable en seguridad</w:t>
      </w:r>
      <w:r w:rsidRPr="00596D2C">
        <w:t>.</w:t>
      </w:r>
    </w:p>
    <w:p w14:paraId="5F4BFE04" w14:textId="77777777" w:rsidR="004800E0" w:rsidRDefault="004800E0" w:rsidP="004800E0">
      <w:pPr>
        <w:ind w:left="705" w:firstLine="0"/>
      </w:pPr>
    </w:p>
    <w:p w14:paraId="3D2AB4D7" w14:textId="5354C15E" w:rsidR="00353122" w:rsidRDefault="004800E0" w:rsidP="00844F20">
      <w:pPr>
        <w:numPr>
          <w:ilvl w:val="0"/>
          <w:numId w:val="4"/>
        </w:numPr>
        <w:ind w:hanging="360"/>
      </w:pPr>
      <w:r>
        <w:rPr>
          <w:b/>
        </w:rPr>
        <w:t>Comparación de modelos de implementación:</w:t>
      </w:r>
      <w:r>
        <w:t xml:space="preserve"> Explicación de ventajas y desventajas de cada opción. </w:t>
      </w:r>
    </w:p>
    <w:p w14:paraId="26076F9E" w14:textId="77777777" w:rsidR="00353122" w:rsidRDefault="00353122" w:rsidP="00844F20">
      <w:pPr>
        <w:ind w:left="708" w:firstLine="0"/>
      </w:pPr>
    </w:p>
    <w:p w14:paraId="208916A6" w14:textId="6F3E0AB0" w:rsidR="00844F20" w:rsidRPr="00844F20" w:rsidRDefault="00353122" w:rsidP="00844F20">
      <w:pPr>
        <w:ind w:left="705" w:firstLine="0"/>
      </w:pPr>
      <w:r w:rsidRPr="00596D2C">
        <w:t>Los modelos de implementación de la nube se diferencian principalmente por la propiedad, la gestión y el nivel de acceso a la infraestructura:</w:t>
      </w:r>
    </w:p>
    <w:tbl>
      <w:tblPr>
        <w:tblW w:w="8843" w:type="dxa"/>
        <w:tblCellSpacing w:w="15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2783"/>
        <w:gridCol w:w="2081"/>
        <w:gridCol w:w="2543"/>
      </w:tblGrid>
      <w:tr w:rsidR="00844F20" w:rsidRPr="006F2114" w14:paraId="5BCDB76E" w14:textId="77777777" w:rsidTr="00844F20">
        <w:trPr>
          <w:trHeight w:val="5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69D9E" w14:textId="77777777" w:rsidR="00844F20" w:rsidRPr="00E53BA3" w:rsidRDefault="00844F20" w:rsidP="005D10C1">
            <w:pPr>
              <w:spacing w:after="160" w:line="278" w:lineRule="auto"/>
              <w:rPr>
                <w:b/>
                <w:bCs/>
              </w:rPr>
            </w:pPr>
            <w:r w:rsidRPr="00E53BA3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3849A2E5" w14:textId="77777777" w:rsidR="00844F20" w:rsidRPr="00E53BA3" w:rsidRDefault="00844F20" w:rsidP="005D10C1">
            <w:pPr>
              <w:spacing w:after="160" w:line="278" w:lineRule="auto"/>
              <w:rPr>
                <w:b/>
                <w:bCs/>
              </w:rPr>
            </w:pPr>
            <w:r w:rsidRPr="00E53BA3">
              <w:rPr>
                <w:b/>
                <w:bCs/>
              </w:rPr>
              <w:t>Nube Pública</w:t>
            </w:r>
          </w:p>
        </w:tc>
        <w:tc>
          <w:tcPr>
            <w:tcW w:w="0" w:type="auto"/>
            <w:vAlign w:val="center"/>
            <w:hideMark/>
          </w:tcPr>
          <w:p w14:paraId="7BFB05A0" w14:textId="77777777" w:rsidR="00844F20" w:rsidRPr="00E53BA3" w:rsidRDefault="00844F20" w:rsidP="005D10C1">
            <w:pPr>
              <w:spacing w:after="160" w:line="278" w:lineRule="auto"/>
              <w:rPr>
                <w:b/>
                <w:bCs/>
              </w:rPr>
            </w:pPr>
            <w:r w:rsidRPr="00E53BA3">
              <w:rPr>
                <w:b/>
                <w:bCs/>
              </w:rPr>
              <w:t>Nube Privada</w:t>
            </w:r>
          </w:p>
        </w:tc>
        <w:tc>
          <w:tcPr>
            <w:tcW w:w="0" w:type="auto"/>
            <w:vAlign w:val="center"/>
            <w:hideMark/>
          </w:tcPr>
          <w:p w14:paraId="6813D48B" w14:textId="77777777" w:rsidR="00844F20" w:rsidRPr="00E53BA3" w:rsidRDefault="00844F20" w:rsidP="005D10C1">
            <w:pPr>
              <w:spacing w:after="160" w:line="278" w:lineRule="auto"/>
              <w:rPr>
                <w:b/>
                <w:bCs/>
              </w:rPr>
            </w:pPr>
            <w:r w:rsidRPr="00E53BA3">
              <w:rPr>
                <w:b/>
                <w:bCs/>
              </w:rPr>
              <w:t>Nube Híbrida</w:t>
            </w:r>
          </w:p>
        </w:tc>
      </w:tr>
      <w:tr w:rsidR="00844F20" w:rsidRPr="006F2114" w14:paraId="1FA56627" w14:textId="77777777" w:rsidTr="005A69E5">
        <w:trPr>
          <w:trHeight w:val="1552"/>
          <w:tblCellSpacing w:w="15" w:type="dxa"/>
        </w:trPr>
        <w:tc>
          <w:tcPr>
            <w:tcW w:w="0" w:type="auto"/>
            <w:vAlign w:val="center"/>
            <w:hideMark/>
          </w:tcPr>
          <w:p w14:paraId="7E02D61E" w14:textId="77777777" w:rsidR="00844F20" w:rsidRPr="00E53BA3" w:rsidRDefault="00844F20" w:rsidP="005D10C1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E53BA3">
              <w:rPr>
                <w:b/>
                <w:bCs/>
                <w:sz w:val="22"/>
                <w:szCs w:val="22"/>
              </w:rPr>
              <w:t>Definición</w:t>
            </w:r>
          </w:p>
        </w:tc>
        <w:tc>
          <w:tcPr>
            <w:tcW w:w="0" w:type="auto"/>
            <w:vAlign w:val="center"/>
            <w:hideMark/>
          </w:tcPr>
          <w:p w14:paraId="4DDD30F6" w14:textId="77777777" w:rsidR="00844F20" w:rsidRPr="005A69E5" w:rsidRDefault="00844F20" w:rsidP="005D10C1">
            <w:pPr>
              <w:spacing w:after="160" w:line="278" w:lineRule="auto"/>
              <w:rPr>
                <w:sz w:val="22"/>
                <w:szCs w:val="22"/>
              </w:rPr>
            </w:pPr>
            <w:r w:rsidRPr="005A69E5">
              <w:rPr>
                <w:sz w:val="22"/>
                <w:szCs w:val="22"/>
              </w:rPr>
              <w:t>Infraestructura gestionada por un proveedor externo y compartida por múltiples clientes (ej. AWS, Google Cloud, Azure).</w:t>
            </w:r>
          </w:p>
        </w:tc>
        <w:tc>
          <w:tcPr>
            <w:tcW w:w="0" w:type="auto"/>
            <w:vAlign w:val="center"/>
            <w:hideMark/>
          </w:tcPr>
          <w:p w14:paraId="39AC3525" w14:textId="77777777" w:rsidR="00844F20" w:rsidRPr="005A69E5" w:rsidRDefault="00844F20" w:rsidP="005D10C1">
            <w:pPr>
              <w:spacing w:after="160" w:line="278" w:lineRule="auto"/>
              <w:rPr>
                <w:sz w:val="22"/>
                <w:szCs w:val="22"/>
              </w:rPr>
            </w:pPr>
            <w:r w:rsidRPr="005A69E5">
              <w:rPr>
                <w:sz w:val="22"/>
                <w:szCs w:val="22"/>
              </w:rPr>
              <w:t>Infraestructura de uso exclusivo para una sola organización.</w:t>
            </w:r>
          </w:p>
        </w:tc>
        <w:tc>
          <w:tcPr>
            <w:tcW w:w="0" w:type="auto"/>
            <w:vAlign w:val="center"/>
            <w:hideMark/>
          </w:tcPr>
          <w:p w14:paraId="1E7F95E0" w14:textId="77777777" w:rsidR="00844F20" w:rsidRPr="005A69E5" w:rsidRDefault="00844F20" w:rsidP="005D10C1">
            <w:pPr>
              <w:spacing w:after="160" w:line="278" w:lineRule="auto"/>
              <w:rPr>
                <w:sz w:val="22"/>
                <w:szCs w:val="22"/>
              </w:rPr>
            </w:pPr>
            <w:r w:rsidRPr="005A69E5">
              <w:rPr>
                <w:sz w:val="22"/>
                <w:szCs w:val="22"/>
              </w:rPr>
              <w:t>Combinación de nube privada y pública, permitiendo que los datos y aplicaciones se compartan entre ellas.</w:t>
            </w:r>
          </w:p>
        </w:tc>
      </w:tr>
      <w:tr w:rsidR="00844F20" w:rsidRPr="006F2114" w14:paraId="560C6373" w14:textId="77777777" w:rsidTr="00844F20">
        <w:trPr>
          <w:trHeight w:val="2105"/>
          <w:tblCellSpacing w:w="15" w:type="dxa"/>
        </w:trPr>
        <w:tc>
          <w:tcPr>
            <w:tcW w:w="0" w:type="auto"/>
            <w:vAlign w:val="center"/>
            <w:hideMark/>
          </w:tcPr>
          <w:p w14:paraId="274CAD5A" w14:textId="77777777" w:rsidR="00844F20" w:rsidRPr="00E53BA3" w:rsidRDefault="00844F20" w:rsidP="005D10C1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E53BA3">
              <w:rPr>
                <w:b/>
                <w:bCs/>
                <w:sz w:val="22"/>
                <w:szCs w:val="22"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43A31E9A" w14:textId="77777777" w:rsidR="00844F20" w:rsidRPr="005A69E5" w:rsidRDefault="00844F20" w:rsidP="005D10C1">
            <w:pPr>
              <w:spacing w:after="160" w:line="278" w:lineRule="auto"/>
              <w:rPr>
                <w:sz w:val="22"/>
                <w:szCs w:val="22"/>
              </w:rPr>
            </w:pPr>
            <w:r w:rsidRPr="005A69E5">
              <w:rPr>
                <w:sz w:val="22"/>
                <w:szCs w:val="22"/>
              </w:rPr>
              <w:t>Máxima escalabilidad, pago por uso, sin costos iniciales de hardware.</w:t>
            </w:r>
          </w:p>
        </w:tc>
        <w:tc>
          <w:tcPr>
            <w:tcW w:w="0" w:type="auto"/>
            <w:vAlign w:val="center"/>
            <w:hideMark/>
          </w:tcPr>
          <w:p w14:paraId="63D9C9AB" w14:textId="77777777" w:rsidR="00844F20" w:rsidRPr="005A69E5" w:rsidRDefault="00844F20" w:rsidP="005D10C1">
            <w:pPr>
              <w:spacing w:after="160" w:line="278" w:lineRule="auto"/>
              <w:rPr>
                <w:sz w:val="22"/>
                <w:szCs w:val="22"/>
              </w:rPr>
            </w:pPr>
            <w:r w:rsidRPr="005A69E5">
              <w:rPr>
                <w:sz w:val="22"/>
                <w:szCs w:val="22"/>
              </w:rPr>
              <w:t>Mayor control y seguridad, personalización completa.</w:t>
            </w:r>
          </w:p>
        </w:tc>
        <w:tc>
          <w:tcPr>
            <w:tcW w:w="0" w:type="auto"/>
            <w:vAlign w:val="center"/>
            <w:hideMark/>
          </w:tcPr>
          <w:p w14:paraId="351A8927" w14:textId="77777777" w:rsidR="00844F20" w:rsidRPr="005A69E5" w:rsidRDefault="00844F20" w:rsidP="005D10C1">
            <w:pPr>
              <w:spacing w:after="160" w:line="278" w:lineRule="auto"/>
              <w:rPr>
                <w:sz w:val="22"/>
                <w:szCs w:val="22"/>
              </w:rPr>
            </w:pPr>
            <w:r w:rsidRPr="005A69E5">
              <w:rPr>
                <w:sz w:val="22"/>
                <w:szCs w:val="22"/>
              </w:rPr>
              <w:t>Flexibilidad para ubicar cargas de trabajo en el entorno más adecuado, balanceo entre seguridad y escalabilidad.</w:t>
            </w:r>
          </w:p>
        </w:tc>
      </w:tr>
      <w:tr w:rsidR="00844F20" w:rsidRPr="006F2114" w14:paraId="436571A5" w14:textId="77777777" w:rsidTr="00844F20">
        <w:trPr>
          <w:trHeight w:val="1324"/>
          <w:tblCellSpacing w:w="15" w:type="dxa"/>
        </w:trPr>
        <w:tc>
          <w:tcPr>
            <w:tcW w:w="0" w:type="auto"/>
            <w:vAlign w:val="center"/>
            <w:hideMark/>
          </w:tcPr>
          <w:p w14:paraId="34501B27" w14:textId="77777777" w:rsidR="00844F20" w:rsidRPr="00E53BA3" w:rsidRDefault="00844F20" w:rsidP="005D10C1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E53BA3">
              <w:rPr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0" w:type="auto"/>
            <w:vAlign w:val="center"/>
            <w:hideMark/>
          </w:tcPr>
          <w:p w14:paraId="002E81FC" w14:textId="77777777" w:rsidR="00844F20" w:rsidRPr="005A69E5" w:rsidRDefault="00844F20" w:rsidP="005D10C1">
            <w:pPr>
              <w:spacing w:after="160" w:line="278" w:lineRule="auto"/>
              <w:rPr>
                <w:sz w:val="22"/>
                <w:szCs w:val="22"/>
              </w:rPr>
            </w:pPr>
            <w:r w:rsidRPr="005A69E5">
              <w:rPr>
                <w:sz w:val="22"/>
                <w:szCs w:val="22"/>
              </w:rPr>
              <w:t>Menor control sobre la infraestructura.</w:t>
            </w:r>
          </w:p>
        </w:tc>
        <w:tc>
          <w:tcPr>
            <w:tcW w:w="0" w:type="auto"/>
            <w:vAlign w:val="center"/>
            <w:hideMark/>
          </w:tcPr>
          <w:p w14:paraId="133D59B8" w14:textId="77777777" w:rsidR="00844F20" w:rsidRPr="005A69E5" w:rsidRDefault="00844F20" w:rsidP="005D10C1">
            <w:pPr>
              <w:spacing w:after="160" w:line="278" w:lineRule="auto"/>
              <w:rPr>
                <w:sz w:val="22"/>
                <w:szCs w:val="22"/>
              </w:rPr>
            </w:pPr>
            <w:r w:rsidRPr="005A69E5">
              <w:rPr>
                <w:sz w:val="22"/>
                <w:szCs w:val="22"/>
              </w:rPr>
              <w:t>Altos costos iniciales y de mantenimiento, menor flexibilidad.</w:t>
            </w:r>
          </w:p>
        </w:tc>
        <w:tc>
          <w:tcPr>
            <w:tcW w:w="0" w:type="auto"/>
            <w:vAlign w:val="center"/>
            <w:hideMark/>
          </w:tcPr>
          <w:p w14:paraId="33A7B206" w14:textId="77777777" w:rsidR="00844F20" w:rsidRPr="005A69E5" w:rsidRDefault="00844F20" w:rsidP="005D10C1">
            <w:pPr>
              <w:spacing w:after="160" w:line="278" w:lineRule="auto"/>
              <w:rPr>
                <w:sz w:val="22"/>
                <w:szCs w:val="22"/>
              </w:rPr>
            </w:pPr>
            <w:r w:rsidRPr="005A69E5">
              <w:rPr>
                <w:sz w:val="22"/>
                <w:szCs w:val="22"/>
              </w:rPr>
              <w:t>Mayor complejidad de gestión y conectividad.</w:t>
            </w:r>
          </w:p>
        </w:tc>
      </w:tr>
    </w:tbl>
    <w:p w14:paraId="6DA80573" w14:textId="77777777" w:rsidR="007B426B" w:rsidRPr="007B426B" w:rsidRDefault="007B426B" w:rsidP="007B426B">
      <w:pPr>
        <w:ind w:left="705" w:firstLine="0"/>
      </w:pPr>
    </w:p>
    <w:p w14:paraId="4D4E3BD1" w14:textId="77777777" w:rsidR="007B426B" w:rsidRPr="007B426B" w:rsidRDefault="007B426B" w:rsidP="007B426B">
      <w:pPr>
        <w:ind w:left="705" w:firstLine="0"/>
      </w:pPr>
    </w:p>
    <w:p w14:paraId="24017A31" w14:textId="61E5F0A8" w:rsidR="004800E0" w:rsidRDefault="004800E0" w:rsidP="004800E0">
      <w:pPr>
        <w:numPr>
          <w:ilvl w:val="0"/>
          <w:numId w:val="4"/>
        </w:numPr>
        <w:ind w:hanging="360"/>
      </w:pPr>
      <w:r>
        <w:rPr>
          <w:b/>
        </w:rPr>
        <w:t>Recomendación y justificación:</w:t>
      </w:r>
      <w:r>
        <w:t xml:space="preserve"> Modelo de implementación sugerido con su respectiva justificación. </w:t>
      </w:r>
    </w:p>
    <w:p w14:paraId="6BC44E41" w14:textId="3B453ABD" w:rsidR="00353122" w:rsidRPr="00596D2C" w:rsidRDefault="00353122" w:rsidP="000C69CA">
      <w:pPr>
        <w:ind w:left="705" w:firstLine="0"/>
      </w:pPr>
      <w:r w:rsidRPr="00596D2C">
        <w:t xml:space="preserve">Para una empresa del sector financiero, el modelo más adecuado es la </w:t>
      </w:r>
      <w:r w:rsidRPr="00596D2C">
        <w:rPr>
          <w:b/>
          <w:bCs/>
        </w:rPr>
        <w:t>Nube Híbrida</w:t>
      </w:r>
      <w:r w:rsidR="000C69CA">
        <w:t>,</w:t>
      </w:r>
      <w:r w:rsidRPr="00596D2C">
        <w:t xml:space="preserve"> </w:t>
      </w:r>
      <w:r w:rsidR="000C69CA">
        <w:t>d</w:t>
      </w:r>
      <w:r w:rsidR="001D0C84">
        <w:t>estacando</w:t>
      </w:r>
      <w:r w:rsidRPr="00596D2C">
        <w:t xml:space="preserve"> los siguientes puntos:</w:t>
      </w:r>
    </w:p>
    <w:p w14:paraId="0A182572" w14:textId="0266713C" w:rsidR="00353122" w:rsidRPr="00596D2C" w:rsidRDefault="00353122" w:rsidP="00353122">
      <w:pPr>
        <w:numPr>
          <w:ilvl w:val="0"/>
          <w:numId w:val="8"/>
        </w:numPr>
      </w:pPr>
      <w:r w:rsidRPr="00596D2C">
        <w:rPr>
          <w:b/>
          <w:bCs/>
        </w:rPr>
        <w:t>Escalabilidad y Flexibilidad:</w:t>
      </w:r>
      <w:r w:rsidRPr="00596D2C">
        <w:t xml:space="preserve"> </w:t>
      </w:r>
      <w:r w:rsidR="00396011">
        <w:t xml:space="preserve">Para uso de </w:t>
      </w:r>
      <w:r w:rsidRPr="00596D2C">
        <w:t xml:space="preserve">la </w:t>
      </w:r>
      <w:r w:rsidRPr="00A42C18">
        <w:rPr>
          <w:b/>
          <w:bCs/>
        </w:rPr>
        <w:t>nube pública</w:t>
      </w:r>
      <w:r w:rsidRPr="00596D2C">
        <w:t xml:space="preserve"> </w:t>
      </w:r>
      <w:r w:rsidR="00396011">
        <w:t xml:space="preserve">se puede </w:t>
      </w:r>
      <w:r w:rsidR="00396011" w:rsidRPr="00596D2C">
        <w:t>aprovecha</w:t>
      </w:r>
      <w:r w:rsidR="00396011">
        <w:t xml:space="preserve">r </w:t>
      </w:r>
      <w:r w:rsidR="00396011" w:rsidRPr="00596D2C">
        <w:t xml:space="preserve">la escalabilidad </w:t>
      </w:r>
      <w:r w:rsidR="00396011">
        <w:t xml:space="preserve">para los </w:t>
      </w:r>
      <w:r w:rsidRPr="00596D2C">
        <w:t xml:space="preserve">servicios menos críticos, aplicaciones de cara al cliente o para </w:t>
      </w:r>
      <w:r w:rsidR="00396011">
        <w:t xml:space="preserve">soportar los aumentos </w:t>
      </w:r>
      <w:r w:rsidRPr="00596D2C">
        <w:t>de demanda sin necesidad de invertir en hardware adicional.</w:t>
      </w:r>
    </w:p>
    <w:p w14:paraId="3A92C5BC" w14:textId="77777777" w:rsidR="006E05CA" w:rsidRDefault="006E05CA" w:rsidP="006E05CA">
      <w:pPr>
        <w:numPr>
          <w:ilvl w:val="0"/>
          <w:numId w:val="8"/>
        </w:numPr>
      </w:pPr>
      <w:r w:rsidRPr="00596D2C">
        <w:rPr>
          <w:b/>
          <w:bCs/>
        </w:rPr>
        <w:t>Redundancia y Continuidad del Negocio:</w:t>
      </w:r>
      <w:r w:rsidRPr="00596D2C">
        <w:t xml:space="preserve"> </w:t>
      </w:r>
      <w:r>
        <w:t xml:space="preserve">Replicar datos y servicios críticos de la </w:t>
      </w:r>
      <w:r w:rsidRPr="00A94DF0">
        <w:rPr>
          <w:b/>
          <w:bCs/>
        </w:rPr>
        <w:t>nube privada</w:t>
      </w:r>
      <w:r>
        <w:t xml:space="preserve"> a la </w:t>
      </w:r>
      <w:r w:rsidRPr="00A94DF0">
        <w:rPr>
          <w:b/>
          <w:bCs/>
        </w:rPr>
        <w:t>nube pública</w:t>
      </w:r>
      <w:r>
        <w:t xml:space="preserve"> para que se garantice la continuidad en caso de un fallo, son </w:t>
      </w:r>
    </w:p>
    <w:p w14:paraId="2BB89903" w14:textId="63D2C827" w:rsidR="006E05CA" w:rsidRDefault="006E05CA" w:rsidP="006E05CA">
      <w:pPr>
        <w:ind w:left="0" w:firstLine="708"/>
      </w:pPr>
      <w:r>
        <w:t>favorables en la creación de DRP (Disaster Recovery Plan).</w:t>
      </w:r>
    </w:p>
    <w:p w14:paraId="6D930AA3" w14:textId="71920491" w:rsidR="00396011" w:rsidRDefault="00353122" w:rsidP="00353122">
      <w:pPr>
        <w:numPr>
          <w:ilvl w:val="0"/>
          <w:numId w:val="8"/>
        </w:numPr>
      </w:pPr>
      <w:r w:rsidRPr="00396011">
        <w:rPr>
          <w:b/>
          <w:bCs/>
        </w:rPr>
        <w:t>Eficiencia de Costos:</w:t>
      </w:r>
      <w:r w:rsidRPr="00596D2C">
        <w:t xml:space="preserve"> </w:t>
      </w:r>
      <w:r w:rsidR="00396011">
        <w:t>Dependiendo del entorno de trabajo se pueden optimizar los gastos (</w:t>
      </w:r>
      <w:r w:rsidR="00396011" w:rsidRPr="00396011">
        <w:rPr>
          <w:b/>
          <w:bCs/>
        </w:rPr>
        <w:t>nube pública</w:t>
      </w:r>
      <w:r w:rsidR="00396011">
        <w:t>) y seguridad (</w:t>
      </w:r>
      <w:r w:rsidR="00396011" w:rsidRPr="00396011">
        <w:rPr>
          <w:b/>
          <w:bCs/>
        </w:rPr>
        <w:t>nube privada</w:t>
      </w:r>
      <w:r w:rsidR="00396011">
        <w:t>).</w:t>
      </w:r>
    </w:p>
    <w:p w14:paraId="34D50199" w14:textId="77777777" w:rsidR="006E05CA" w:rsidRPr="00596D2C" w:rsidRDefault="006E05CA" w:rsidP="006E05CA">
      <w:pPr>
        <w:numPr>
          <w:ilvl w:val="0"/>
          <w:numId w:val="8"/>
        </w:numPr>
      </w:pPr>
      <w:r w:rsidRPr="00596D2C">
        <w:rPr>
          <w:b/>
          <w:bCs/>
        </w:rPr>
        <w:t>Seguridad y Cumplimiento Normativo:</w:t>
      </w:r>
      <w:r w:rsidRPr="00596D2C">
        <w:t xml:space="preserve"> </w:t>
      </w:r>
      <w:r>
        <w:t>L</w:t>
      </w:r>
      <w:r w:rsidRPr="00596D2C">
        <w:t xml:space="preserve">os datos de clientes y las transacciones más sensibles </w:t>
      </w:r>
      <w:r>
        <w:t xml:space="preserve">a almacenar estarán alojadas </w:t>
      </w:r>
      <w:r w:rsidRPr="00596D2C">
        <w:t xml:space="preserve">en una </w:t>
      </w:r>
      <w:r w:rsidRPr="00A42C18">
        <w:rPr>
          <w:b/>
          <w:bCs/>
        </w:rPr>
        <w:t>nube privada</w:t>
      </w:r>
      <w:r w:rsidRPr="00596D2C">
        <w:t xml:space="preserve">, </w:t>
      </w:r>
      <w:r>
        <w:t xml:space="preserve">para facilitar el </w:t>
      </w:r>
      <w:r w:rsidRPr="00596D2C">
        <w:t>cumplimiento de las regulaciones financieras</w:t>
      </w:r>
      <w:r>
        <w:t xml:space="preserve"> y garantizar</w:t>
      </w:r>
      <w:r w:rsidRPr="00596D2C">
        <w:t xml:space="preserve"> un control estricto sobre el acceso</w:t>
      </w:r>
      <w:r>
        <w:t xml:space="preserve"> al sistema.</w:t>
      </w:r>
    </w:p>
    <w:p w14:paraId="1B6E2669" w14:textId="77777777" w:rsidR="00353122" w:rsidRDefault="00353122" w:rsidP="004800E0">
      <w:pPr>
        <w:ind w:left="705" w:firstLine="0"/>
      </w:pPr>
    </w:p>
    <w:p w14:paraId="67B97853" w14:textId="77777777" w:rsidR="004800E0" w:rsidRDefault="004800E0" w:rsidP="004800E0">
      <w:pPr>
        <w:numPr>
          <w:ilvl w:val="0"/>
          <w:numId w:val="4"/>
        </w:numPr>
        <w:ind w:hanging="360"/>
      </w:pPr>
      <w:r>
        <w:rPr>
          <w:b/>
        </w:rPr>
        <w:t>Plan de migración:</w:t>
      </w:r>
      <w:r>
        <w:t xml:space="preserve"> Estrategia detallada para la transición a la nube. </w:t>
      </w:r>
    </w:p>
    <w:p w14:paraId="37B959E5" w14:textId="361ECDEE" w:rsidR="004800E0" w:rsidRDefault="006E740E" w:rsidP="004800E0">
      <w:pPr>
        <w:ind w:left="705" w:firstLine="0"/>
      </w:pPr>
      <w:r>
        <w:t>Para que una migración sea exitosa se requiere planificar por fases su implementación, tal como se detallan a continuación:</w:t>
      </w:r>
    </w:p>
    <w:p w14:paraId="59EA31E8" w14:textId="77777777" w:rsidR="006E740E" w:rsidRDefault="006E740E" w:rsidP="004800E0">
      <w:pPr>
        <w:ind w:left="705" w:firstLine="0"/>
      </w:pPr>
    </w:p>
    <w:p w14:paraId="6B73F664" w14:textId="77777777" w:rsidR="00353122" w:rsidRPr="00596D2C" w:rsidRDefault="00353122" w:rsidP="00AA2257">
      <w:pPr>
        <w:ind w:firstLine="695"/>
        <w:rPr>
          <w:b/>
          <w:bCs/>
        </w:rPr>
      </w:pPr>
      <w:r w:rsidRPr="00596D2C">
        <w:rPr>
          <w:b/>
          <w:bCs/>
        </w:rPr>
        <w:t>Pasos Clave para la Transición a la Nube</w:t>
      </w:r>
    </w:p>
    <w:p w14:paraId="5AC055A9" w14:textId="77777777" w:rsidR="00353122" w:rsidRPr="00596D2C" w:rsidRDefault="00353122" w:rsidP="00AA2257">
      <w:pPr>
        <w:ind w:firstLine="695"/>
      </w:pPr>
      <w:r w:rsidRPr="00596D2C">
        <w:t>Una migración exitosa requiere una planificación cuidadosa y una ejecución por fases:</w:t>
      </w:r>
    </w:p>
    <w:p w14:paraId="1FA30DA3" w14:textId="77777777" w:rsidR="00353122" w:rsidRPr="00596D2C" w:rsidRDefault="00353122" w:rsidP="00353122">
      <w:pPr>
        <w:numPr>
          <w:ilvl w:val="0"/>
          <w:numId w:val="9"/>
        </w:numPr>
      </w:pPr>
      <w:r w:rsidRPr="00596D2C">
        <w:rPr>
          <w:b/>
          <w:bCs/>
        </w:rPr>
        <w:t>Evaluación y Estrategia:</w:t>
      </w:r>
      <w:r w:rsidRPr="00596D2C">
        <w:t xml:space="preserve"> Analizar las aplicaciones y datos actuales para clasificarlos según su criticidad y requisitos de seguridad. Definir la arquitectura de nube híbrida y seleccionar los proveedores de nube pública.</w:t>
      </w:r>
    </w:p>
    <w:p w14:paraId="4D4EE681" w14:textId="77777777" w:rsidR="00353122" w:rsidRPr="00596D2C" w:rsidRDefault="00353122" w:rsidP="00353122">
      <w:pPr>
        <w:numPr>
          <w:ilvl w:val="0"/>
          <w:numId w:val="9"/>
        </w:numPr>
      </w:pPr>
      <w:r w:rsidRPr="00596D2C">
        <w:rPr>
          <w:b/>
          <w:bCs/>
        </w:rPr>
        <w:t>Diseño y Planificación:</w:t>
      </w:r>
      <w:r w:rsidRPr="00596D2C">
        <w:t xml:space="preserve"> Diseñar la topología de red segura entre la nube privada y la pública. Establecer las políticas de seguridad, gobernanza y cumplimiento normativo.</w:t>
      </w:r>
    </w:p>
    <w:p w14:paraId="66EDB6DB" w14:textId="77777777" w:rsidR="00353122" w:rsidRPr="00596D2C" w:rsidRDefault="00353122" w:rsidP="00353122">
      <w:pPr>
        <w:numPr>
          <w:ilvl w:val="0"/>
          <w:numId w:val="9"/>
        </w:numPr>
      </w:pPr>
      <w:r w:rsidRPr="00596D2C">
        <w:rPr>
          <w:b/>
          <w:bCs/>
        </w:rPr>
        <w:t>Fase Piloto:</w:t>
      </w:r>
      <w:r w:rsidRPr="00596D2C">
        <w:t xml:space="preserve"> Migrar una aplicación no crítica pero representativa para probar la conectividad, la seguridad y el rendimiento. Esto permite al equipo técnico familiarizarse con el nuevo entorno.</w:t>
      </w:r>
    </w:p>
    <w:p w14:paraId="488CE126" w14:textId="77777777" w:rsidR="00353122" w:rsidRPr="00596D2C" w:rsidRDefault="00353122" w:rsidP="00353122">
      <w:pPr>
        <w:numPr>
          <w:ilvl w:val="0"/>
          <w:numId w:val="9"/>
        </w:numPr>
      </w:pPr>
      <w:r w:rsidRPr="00596D2C">
        <w:rPr>
          <w:b/>
          <w:bCs/>
        </w:rPr>
        <w:t>Migración por Fases:</w:t>
      </w:r>
      <w:r w:rsidRPr="00596D2C">
        <w:t xml:space="preserve"> Mover las aplicaciones y datos de manera gradual, comenzando con las menos críticas y avanzando hacia las más sensibles.</w:t>
      </w:r>
    </w:p>
    <w:p w14:paraId="5FA656BB" w14:textId="77777777" w:rsidR="00353122" w:rsidRPr="00596D2C" w:rsidRDefault="00353122" w:rsidP="00353122">
      <w:pPr>
        <w:numPr>
          <w:ilvl w:val="0"/>
          <w:numId w:val="9"/>
        </w:numPr>
      </w:pPr>
      <w:r w:rsidRPr="00596D2C">
        <w:rPr>
          <w:b/>
          <w:bCs/>
        </w:rPr>
        <w:t>Optimización y Gobernanza:</w:t>
      </w:r>
      <w:r w:rsidRPr="00596D2C">
        <w:t xml:space="preserve"> Una vez en la nube, monitorear continuamente el rendimiento, la seguridad y los costos. Optimizar el uso de recursos y asegurar el cumplimiento de las políticas de gobernanza.</w:t>
      </w:r>
    </w:p>
    <w:p w14:paraId="245852FA" w14:textId="77777777" w:rsidR="00353122" w:rsidRDefault="00353122" w:rsidP="004800E0">
      <w:pPr>
        <w:ind w:left="705" w:firstLine="0"/>
      </w:pPr>
    </w:p>
    <w:p w14:paraId="69E99240" w14:textId="77777777" w:rsidR="00AA2257" w:rsidRDefault="00AA2257" w:rsidP="004800E0">
      <w:pPr>
        <w:ind w:left="705" w:firstLine="0"/>
      </w:pPr>
    </w:p>
    <w:p w14:paraId="502A9C02" w14:textId="77777777" w:rsidR="00AA2257" w:rsidRDefault="00AA2257" w:rsidP="004800E0">
      <w:pPr>
        <w:ind w:left="705" w:firstLine="0"/>
      </w:pPr>
    </w:p>
    <w:p w14:paraId="55E84801" w14:textId="14B737F2" w:rsidR="004800E0" w:rsidRDefault="004800E0" w:rsidP="002151F7">
      <w:pPr>
        <w:numPr>
          <w:ilvl w:val="0"/>
          <w:numId w:val="4"/>
        </w:numPr>
        <w:ind w:hanging="360"/>
      </w:pPr>
      <w:r>
        <w:rPr>
          <w:b/>
        </w:rPr>
        <w:lastRenderedPageBreak/>
        <w:t>Evaluación de costos:</w:t>
      </w:r>
      <w:r>
        <w:t xml:space="preserve"> Comparación de costos operativos. </w:t>
      </w:r>
    </w:p>
    <w:p w14:paraId="487E900E" w14:textId="77777777" w:rsidR="00594CE6" w:rsidRDefault="00594CE6" w:rsidP="004800E0">
      <w:pPr>
        <w:ind w:left="705" w:firstLine="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892"/>
        <w:gridCol w:w="2771"/>
        <w:gridCol w:w="1233"/>
      </w:tblGrid>
      <w:tr w:rsidR="00594CE6" w:rsidRPr="00596D2C" w14:paraId="05FBCC55" w14:textId="77777777" w:rsidTr="00B022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329D0" w14:textId="77777777" w:rsidR="00594CE6" w:rsidRPr="00B02250" w:rsidRDefault="00594CE6" w:rsidP="005D10C1">
            <w:pPr>
              <w:rPr>
                <w:b/>
                <w:bCs/>
              </w:rPr>
            </w:pPr>
            <w:r w:rsidRPr="00B02250">
              <w:rPr>
                <w:b/>
                <w:bCs/>
              </w:rPr>
              <w:t>Modelo de Implementación</w:t>
            </w:r>
          </w:p>
        </w:tc>
        <w:tc>
          <w:tcPr>
            <w:tcW w:w="0" w:type="auto"/>
            <w:vAlign w:val="center"/>
            <w:hideMark/>
          </w:tcPr>
          <w:p w14:paraId="2967BCD9" w14:textId="77777777" w:rsidR="00594CE6" w:rsidRPr="00B02250" w:rsidRDefault="00594CE6" w:rsidP="005D10C1">
            <w:pPr>
              <w:rPr>
                <w:b/>
                <w:bCs/>
              </w:rPr>
            </w:pPr>
            <w:r w:rsidRPr="00B02250">
              <w:rPr>
                <w:b/>
                <w:bCs/>
              </w:rPr>
              <w:t>Inversión Inicial (CapEx)</w:t>
            </w:r>
          </w:p>
        </w:tc>
        <w:tc>
          <w:tcPr>
            <w:tcW w:w="0" w:type="auto"/>
            <w:vAlign w:val="center"/>
            <w:hideMark/>
          </w:tcPr>
          <w:p w14:paraId="0BC491B9" w14:textId="77777777" w:rsidR="00594CE6" w:rsidRPr="00B02250" w:rsidRDefault="00594CE6" w:rsidP="005D10C1">
            <w:pPr>
              <w:rPr>
                <w:b/>
                <w:bCs/>
              </w:rPr>
            </w:pPr>
            <w:r w:rsidRPr="00B02250">
              <w:rPr>
                <w:b/>
                <w:bCs/>
              </w:rPr>
              <w:t>Gastos Operativos (OpEx)</w:t>
            </w:r>
          </w:p>
        </w:tc>
        <w:tc>
          <w:tcPr>
            <w:tcW w:w="1186" w:type="dxa"/>
            <w:vAlign w:val="center"/>
            <w:hideMark/>
          </w:tcPr>
          <w:p w14:paraId="0F17253A" w14:textId="77777777" w:rsidR="00594CE6" w:rsidRPr="00B02250" w:rsidRDefault="00594CE6" w:rsidP="005D10C1">
            <w:pPr>
              <w:rPr>
                <w:b/>
                <w:bCs/>
              </w:rPr>
            </w:pPr>
            <w:r w:rsidRPr="00B02250">
              <w:rPr>
                <w:b/>
                <w:bCs/>
              </w:rPr>
              <w:t>Flexibilidad de Costos</w:t>
            </w:r>
          </w:p>
        </w:tc>
      </w:tr>
      <w:tr w:rsidR="00594CE6" w:rsidRPr="00596D2C" w14:paraId="4059521F" w14:textId="77777777" w:rsidTr="00B022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9D71" w14:textId="77777777" w:rsidR="00594CE6" w:rsidRPr="00596D2C" w:rsidRDefault="00594CE6" w:rsidP="005D10C1">
            <w:r w:rsidRPr="00596D2C">
              <w:rPr>
                <w:b/>
                <w:bCs/>
              </w:rPr>
              <w:t>On-Premise (Actual)</w:t>
            </w:r>
          </w:p>
        </w:tc>
        <w:tc>
          <w:tcPr>
            <w:tcW w:w="0" w:type="auto"/>
            <w:vAlign w:val="center"/>
            <w:hideMark/>
          </w:tcPr>
          <w:p w14:paraId="08D6B33F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>Alta (compra de servidores, licencias)</w:t>
            </w:r>
          </w:p>
        </w:tc>
        <w:tc>
          <w:tcPr>
            <w:tcW w:w="0" w:type="auto"/>
            <w:vAlign w:val="center"/>
            <w:hideMark/>
          </w:tcPr>
          <w:p w14:paraId="2FA73E65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 xml:space="preserve">Altos (mantenimiento, energía, personal) </w:t>
            </w:r>
          </w:p>
        </w:tc>
        <w:tc>
          <w:tcPr>
            <w:tcW w:w="1186" w:type="dxa"/>
            <w:vAlign w:val="center"/>
            <w:hideMark/>
          </w:tcPr>
          <w:p w14:paraId="3E117F9C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>Baja</w:t>
            </w:r>
          </w:p>
        </w:tc>
      </w:tr>
      <w:tr w:rsidR="00594CE6" w:rsidRPr="00596D2C" w14:paraId="66160180" w14:textId="77777777" w:rsidTr="00B022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04FEB" w14:textId="77777777" w:rsidR="00594CE6" w:rsidRPr="00596D2C" w:rsidRDefault="00594CE6" w:rsidP="005D10C1">
            <w:r w:rsidRPr="00596D2C">
              <w:rPr>
                <w:b/>
                <w:bCs/>
              </w:rPr>
              <w:t>Nube Privada</w:t>
            </w:r>
          </w:p>
        </w:tc>
        <w:tc>
          <w:tcPr>
            <w:tcW w:w="0" w:type="auto"/>
            <w:vAlign w:val="center"/>
            <w:hideMark/>
          </w:tcPr>
          <w:p w14:paraId="2FF6D05A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>Alta (si es autogestionada) o Media (si es con un proveedor)</w:t>
            </w:r>
          </w:p>
        </w:tc>
        <w:tc>
          <w:tcPr>
            <w:tcW w:w="0" w:type="auto"/>
            <w:vAlign w:val="center"/>
            <w:hideMark/>
          </w:tcPr>
          <w:p w14:paraId="2AA3C857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>Medios-Altos (depende del modelo de gestión)</w:t>
            </w:r>
          </w:p>
        </w:tc>
        <w:tc>
          <w:tcPr>
            <w:tcW w:w="1186" w:type="dxa"/>
            <w:vAlign w:val="center"/>
            <w:hideMark/>
          </w:tcPr>
          <w:p w14:paraId="68497B8F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>Media</w:t>
            </w:r>
          </w:p>
        </w:tc>
      </w:tr>
      <w:tr w:rsidR="00594CE6" w:rsidRPr="00596D2C" w14:paraId="795925A1" w14:textId="77777777" w:rsidTr="00B022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4828F" w14:textId="77777777" w:rsidR="00594CE6" w:rsidRPr="00596D2C" w:rsidRDefault="00594CE6" w:rsidP="005D10C1">
            <w:r w:rsidRPr="00596D2C">
              <w:rPr>
                <w:b/>
                <w:bCs/>
              </w:rPr>
              <w:t>Nube Pública</w:t>
            </w:r>
          </w:p>
        </w:tc>
        <w:tc>
          <w:tcPr>
            <w:tcW w:w="0" w:type="auto"/>
            <w:vAlign w:val="center"/>
            <w:hideMark/>
          </w:tcPr>
          <w:p w14:paraId="605199D7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>Baja (prácticamente nula)</w:t>
            </w:r>
          </w:p>
        </w:tc>
        <w:tc>
          <w:tcPr>
            <w:tcW w:w="0" w:type="auto"/>
            <w:vAlign w:val="center"/>
            <w:hideMark/>
          </w:tcPr>
          <w:p w14:paraId="3587AA8B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>Variable (pago por uso)</w:t>
            </w:r>
          </w:p>
        </w:tc>
        <w:tc>
          <w:tcPr>
            <w:tcW w:w="1186" w:type="dxa"/>
            <w:vAlign w:val="center"/>
            <w:hideMark/>
          </w:tcPr>
          <w:p w14:paraId="30A65D61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>Alta</w:t>
            </w:r>
          </w:p>
        </w:tc>
      </w:tr>
      <w:tr w:rsidR="00594CE6" w:rsidRPr="00596D2C" w14:paraId="56CC6375" w14:textId="77777777" w:rsidTr="00B022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5980F" w14:textId="77777777" w:rsidR="00594CE6" w:rsidRPr="00596D2C" w:rsidRDefault="00594CE6" w:rsidP="005D10C1">
            <w:r w:rsidRPr="00596D2C">
              <w:rPr>
                <w:b/>
                <w:bCs/>
              </w:rPr>
              <w:t>Nube Híbrida</w:t>
            </w:r>
          </w:p>
        </w:tc>
        <w:tc>
          <w:tcPr>
            <w:tcW w:w="0" w:type="auto"/>
            <w:vAlign w:val="center"/>
            <w:hideMark/>
          </w:tcPr>
          <w:p w14:paraId="2DA759FB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>Variable (depende de la proporción público/privado)</w:t>
            </w:r>
          </w:p>
        </w:tc>
        <w:tc>
          <w:tcPr>
            <w:tcW w:w="0" w:type="auto"/>
            <w:vAlign w:val="center"/>
            <w:hideMark/>
          </w:tcPr>
          <w:p w14:paraId="0833C6A2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>Optimizado (se elige el entorno más rentable por carga)</w:t>
            </w:r>
          </w:p>
        </w:tc>
        <w:tc>
          <w:tcPr>
            <w:tcW w:w="1186" w:type="dxa"/>
            <w:vAlign w:val="center"/>
            <w:hideMark/>
          </w:tcPr>
          <w:p w14:paraId="4557DD2A" w14:textId="77777777" w:rsidR="00594CE6" w:rsidRPr="00B02250" w:rsidRDefault="00594CE6" w:rsidP="005D10C1">
            <w:pPr>
              <w:rPr>
                <w:sz w:val="22"/>
                <w:szCs w:val="22"/>
              </w:rPr>
            </w:pPr>
            <w:r w:rsidRPr="00B02250">
              <w:rPr>
                <w:sz w:val="22"/>
                <w:szCs w:val="22"/>
              </w:rPr>
              <w:t>Muy Alta</w:t>
            </w:r>
          </w:p>
        </w:tc>
      </w:tr>
    </w:tbl>
    <w:p w14:paraId="29DCDC7B" w14:textId="77777777" w:rsidR="00594CE6" w:rsidRDefault="00594CE6" w:rsidP="004800E0">
      <w:pPr>
        <w:ind w:left="705" w:firstLine="0"/>
      </w:pPr>
    </w:p>
    <w:p w14:paraId="1C808727" w14:textId="77777777" w:rsidR="004800E0" w:rsidRDefault="004800E0" w:rsidP="004800E0">
      <w:pPr>
        <w:numPr>
          <w:ilvl w:val="0"/>
          <w:numId w:val="4"/>
        </w:numPr>
        <w:ind w:hanging="360"/>
      </w:pPr>
      <w:r>
        <w:rPr>
          <w:b/>
        </w:rPr>
        <w:t>Medidas de seguridad y cumplimiento:</w:t>
      </w:r>
      <w:r>
        <w:t xml:space="preserve"> Estrategias de mitigación de riesgos. </w:t>
      </w:r>
    </w:p>
    <w:p w14:paraId="7DA564DC" w14:textId="77777777" w:rsidR="00CC722E" w:rsidRPr="00596D2C" w:rsidRDefault="00CC722E" w:rsidP="00AA2257">
      <w:pPr>
        <w:ind w:firstLine="0"/>
      </w:pPr>
      <w:r w:rsidRPr="00596D2C">
        <w:t>Para operar de forma segura en la nube y cumplir con las normativas del sector financiero, se deben implementar las siguientes medidas:</w:t>
      </w:r>
    </w:p>
    <w:p w14:paraId="3217FD36" w14:textId="77777777" w:rsidR="00327C93" w:rsidRPr="006F2114" w:rsidRDefault="00327C93" w:rsidP="00327C93">
      <w:pPr>
        <w:numPr>
          <w:ilvl w:val="0"/>
          <w:numId w:val="6"/>
        </w:numPr>
        <w:spacing w:after="160" w:line="278" w:lineRule="auto"/>
      </w:pPr>
      <w:r w:rsidRPr="006F2114">
        <w:rPr>
          <w:b/>
          <w:bCs/>
        </w:rPr>
        <w:t>Gestión de Identidad y Acceso (IAM):</w:t>
      </w:r>
      <w:r w:rsidRPr="006F2114">
        <w:t xml:space="preserve"> </w:t>
      </w:r>
      <w:r>
        <w:t>C</w:t>
      </w:r>
      <w:r w:rsidRPr="00CC5D90">
        <w:t>ada usuario solo tiene los permisos estrictamente necesarios</w:t>
      </w:r>
      <w:r>
        <w:t xml:space="preserve"> (</w:t>
      </w:r>
      <w:r w:rsidRPr="006F2114">
        <w:t>principio de menor privilegio</w:t>
      </w:r>
      <w:r>
        <w:t>)</w:t>
      </w:r>
      <w:r w:rsidRPr="006F2114">
        <w:t>. Se debe exigir la autenticación multifactor (MFA) para todo acceso administrativo.</w:t>
      </w:r>
    </w:p>
    <w:p w14:paraId="5D59DE6D" w14:textId="77777777" w:rsidR="00327C93" w:rsidRPr="006F2114" w:rsidRDefault="00327C93" w:rsidP="00327C93">
      <w:pPr>
        <w:numPr>
          <w:ilvl w:val="0"/>
          <w:numId w:val="6"/>
        </w:numPr>
        <w:spacing w:after="160" w:line="278" w:lineRule="auto"/>
      </w:pPr>
      <w:r w:rsidRPr="006F2114">
        <w:rPr>
          <w:b/>
          <w:bCs/>
        </w:rPr>
        <w:t>Cifrado de Datos:</w:t>
      </w:r>
      <w:r w:rsidRPr="006F2114">
        <w:t xml:space="preserve"> Cifrar toda la información, tanto en reposo (almacenada en discos o bases de datos) como en tránsito (</w:t>
      </w:r>
      <w:r>
        <w:t>uso de</w:t>
      </w:r>
      <w:r w:rsidRPr="006F2114">
        <w:t xml:space="preserve"> la red).</w:t>
      </w:r>
    </w:p>
    <w:p w14:paraId="4A7033AC" w14:textId="77777777" w:rsidR="00CC722E" w:rsidRPr="00596D2C" w:rsidRDefault="00CC722E" w:rsidP="00CC722E">
      <w:pPr>
        <w:numPr>
          <w:ilvl w:val="0"/>
          <w:numId w:val="6"/>
        </w:numPr>
      </w:pPr>
      <w:r w:rsidRPr="00596D2C">
        <w:rPr>
          <w:b/>
          <w:bCs/>
        </w:rPr>
        <w:t>Selección de Proveedores Conformes:</w:t>
      </w:r>
      <w:r w:rsidRPr="00596D2C">
        <w:t xml:space="preserve"> Elegir un proveedor de nube pública que certifique su cumplimiento con normativas financieras clave como PCI DSS (para datos de tarjetas de pago), GDPR e ISO 27001.</w:t>
      </w:r>
    </w:p>
    <w:p w14:paraId="3C334612" w14:textId="77777777" w:rsidR="00327C93" w:rsidRPr="006F2114" w:rsidRDefault="00327C93" w:rsidP="00327C93">
      <w:pPr>
        <w:numPr>
          <w:ilvl w:val="0"/>
          <w:numId w:val="6"/>
        </w:numPr>
        <w:spacing w:after="160" w:line="278" w:lineRule="auto"/>
      </w:pPr>
      <w:r w:rsidRPr="006F2114">
        <w:rPr>
          <w:b/>
          <w:bCs/>
        </w:rPr>
        <w:t>Seguridad de Red:</w:t>
      </w:r>
      <w:r w:rsidRPr="006F2114">
        <w:t xml:space="preserve"> </w:t>
      </w:r>
      <w:r w:rsidRPr="00CC5D90">
        <w:t>Utilizar Redes Privadas Virtuales (VPC) para aislar la infraestructura y configurar firewalls virtuales (</w:t>
      </w:r>
      <w:r>
        <w:t>g</w:t>
      </w:r>
      <w:r w:rsidRPr="00CC5D90">
        <w:t xml:space="preserve">rupos de </w:t>
      </w:r>
      <w:r>
        <w:t>s</w:t>
      </w:r>
      <w:r w:rsidRPr="00CC5D90">
        <w:t>eguridad) para controlar el tráfico.</w:t>
      </w:r>
    </w:p>
    <w:p w14:paraId="1613F835" w14:textId="77777777" w:rsidR="00327C93" w:rsidRPr="006F2114" w:rsidRDefault="00327C93" w:rsidP="00327C93">
      <w:pPr>
        <w:numPr>
          <w:ilvl w:val="0"/>
          <w:numId w:val="6"/>
        </w:numPr>
        <w:spacing w:after="160" w:line="278" w:lineRule="auto"/>
      </w:pPr>
      <w:r w:rsidRPr="006F2114">
        <w:rPr>
          <w:b/>
          <w:bCs/>
        </w:rPr>
        <w:t>Monitoreo y Auditoría:</w:t>
      </w:r>
      <w:r w:rsidRPr="006F2114">
        <w:t xml:space="preserve"> Activar registros de auditoría para rastrear todas las acciones realizadas sobre la infraestructura, permitiendo detectar y responder a actividades sospechosas.</w:t>
      </w:r>
    </w:p>
    <w:p w14:paraId="7624D251" w14:textId="77777777" w:rsidR="00CC722E" w:rsidRDefault="00CC722E" w:rsidP="004800E0">
      <w:pPr>
        <w:ind w:left="705" w:firstLine="0"/>
      </w:pPr>
    </w:p>
    <w:p w14:paraId="09CD9F30" w14:textId="77777777" w:rsidR="004800E0" w:rsidRDefault="004800E0" w:rsidP="004800E0">
      <w:pPr>
        <w:numPr>
          <w:ilvl w:val="0"/>
          <w:numId w:val="4"/>
        </w:numPr>
        <w:spacing w:after="240"/>
        <w:ind w:hanging="360"/>
      </w:pPr>
      <w:r>
        <w:rPr>
          <w:b/>
        </w:rPr>
        <w:t>Caso de éxito:</w:t>
      </w:r>
      <w:r>
        <w:t xml:space="preserve"> Ejemplo de una empresa que haya adoptado un modelo de nube con éxito. </w:t>
      </w:r>
    </w:p>
    <w:p w14:paraId="68736981" w14:textId="2BBF7FB7" w:rsidR="004800E0" w:rsidRPr="00091A3A" w:rsidRDefault="00091A3A" w:rsidP="004E2847">
      <w:pPr>
        <w:spacing w:after="240"/>
      </w:pPr>
      <w:r w:rsidRPr="00091A3A">
        <w:t>Un ejemplo exitoso de nube híbrida en la banca es la implementación de AWS Outposts en BancoEstado.</w:t>
      </w:r>
      <w:r>
        <w:t xml:space="preserve"> </w:t>
      </w:r>
      <w:r w:rsidRPr="00091A3A">
        <w:t>Esta solución ofrece a BancoEstado la flexibilidad de utilizar la nube pública para ciertas cargas de trabajo, al tiempo que mantiene datos sensibles y servicios críticos en su infraestructura local</w:t>
      </w:r>
      <w:r w:rsidR="00AA2257">
        <w:t>, bajo nube privada, para</w:t>
      </w:r>
      <w:r>
        <w:t xml:space="preserve"> </w:t>
      </w:r>
      <w:r w:rsidRPr="00091A3A">
        <w:t>cumplir con regulaciones específicas de ubicación de datos y privacidad que puedan aplicar en ciertos casos.</w:t>
      </w:r>
    </w:p>
    <w:sectPr w:rsidR="004800E0" w:rsidRPr="00091A3A">
      <w:footerReference w:type="even" r:id="rId7"/>
      <w:footerReference w:type="default" r:id="rId8"/>
      <w:footerReference w:type="first" r:id="rId9"/>
      <w:pgSz w:w="11920" w:h="16840"/>
      <w:pgMar w:top="766" w:right="1455" w:bottom="161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915EA" w14:textId="77777777" w:rsidR="00F1245D" w:rsidRDefault="00F1245D">
      <w:pPr>
        <w:spacing w:after="0" w:line="240" w:lineRule="auto"/>
      </w:pPr>
      <w:r>
        <w:separator/>
      </w:r>
    </w:p>
  </w:endnote>
  <w:endnote w:type="continuationSeparator" w:id="0">
    <w:p w14:paraId="4844072A" w14:textId="77777777" w:rsidR="00F1245D" w:rsidRDefault="00F1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33C69" w14:textId="77777777" w:rsidR="00D95138" w:rsidRDefault="00000000">
    <w:pPr>
      <w:spacing w:after="0" w:line="259" w:lineRule="auto"/>
      <w:ind w:left="0" w:right="129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30FBF24" wp14:editId="7E249CAB">
          <wp:simplePos x="0" y="0"/>
          <wp:positionH relativeFrom="page">
            <wp:posOffset>5895975</wp:posOffset>
          </wp:positionH>
          <wp:positionV relativeFrom="page">
            <wp:posOffset>10168937</wp:posOffset>
          </wp:positionV>
          <wp:extent cx="871728" cy="298703"/>
          <wp:effectExtent l="0" t="0" r="0" b="0"/>
          <wp:wrapSquare wrapText="bothSides"/>
          <wp:docPr id="4783" name="Picture 47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83" name="Picture 47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728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F9705" w14:textId="77777777" w:rsidR="00D95138" w:rsidRDefault="00000000">
    <w:pPr>
      <w:spacing w:after="0" w:line="259" w:lineRule="auto"/>
      <w:ind w:left="0" w:right="129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D9B4F18" wp14:editId="2A36390A">
          <wp:simplePos x="0" y="0"/>
          <wp:positionH relativeFrom="page">
            <wp:posOffset>5895975</wp:posOffset>
          </wp:positionH>
          <wp:positionV relativeFrom="page">
            <wp:posOffset>10168937</wp:posOffset>
          </wp:positionV>
          <wp:extent cx="871728" cy="298703"/>
          <wp:effectExtent l="0" t="0" r="0" b="0"/>
          <wp:wrapSquare wrapText="bothSides"/>
          <wp:docPr id="1391382471" name="Picture 47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83" name="Picture 47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728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625DD" w14:textId="77777777" w:rsidR="00D95138" w:rsidRDefault="00D9513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E2DB1" w14:textId="77777777" w:rsidR="00F1245D" w:rsidRDefault="00F1245D">
      <w:pPr>
        <w:spacing w:after="0" w:line="240" w:lineRule="auto"/>
      </w:pPr>
      <w:r>
        <w:separator/>
      </w:r>
    </w:p>
  </w:footnote>
  <w:footnote w:type="continuationSeparator" w:id="0">
    <w:p w14:paraId="0BF9580A" w14:textId="77777777" w:rsidR="00F1245D" w:rsidRDefault="00F12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160"/>
    <w:multiLevelType w:val="multilevel"/>
    <w:tmpl w:val="4DDE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E45"/>
    <w:multiLevelType w:val="hybridMultilevel"/>
    <w:tmpl w:val="E3C6E50C"/>
    <w:lvl w:ilvl="0" w:tplc="78222B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26DF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C14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46BC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9C4B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CCB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5CE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D442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6852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B51CFD"/>
    <w:multiLevelType w:val="hybridMultilevel"/>
    <w:tmpl w:val="A0D0F9B4"/>
    <w:lvl w:ilvl="0" w:tplc="23165D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5C65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8C7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CE09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48D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529C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8BA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E0F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E96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FF7534"/>
    <w:multiLevelType w:val="multilevel"/>
    <w:tmpl w:val="54D8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0408B"/>
    <w:multiLevelType w:val="multilevel"/>
    <w:tmpl w:val="9A66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22056"/>
    <w:multiLevelType w:val="multilevel"/>
    <w:tmpl w:val="5C8C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5778C"/>
    <w:multiLevelType w:val="multilevel"/>
    <w:tmpl w:val="24C4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24234"/>
    <w:multiLevelType w:val="hybridMultilevel"/>
    <w:tmpl w:val="AAF2A22E"/>
    <w:lvl w:ilvl="0" w:tplc="4D8EB2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6B0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02E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AE0B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A66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ED9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3627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863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CAF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C120E1"/>
    <w:multiLevelType w:val="hybridMultilevel"/>
    <w:tmpl w:val="5964A974"/>
    <w:lvl w:ilvl="0" w:tplc="77E6183C">
      <w:start w:val="1"/>
      <w:numFmt w:val="lowerRoman"/>
      <w:lvlText w:val="%1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AE51E7"/>
    <w:multiLevelType w:val="multilevel"/>
    <w:tmpl w:val="8A96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383149">
    <w:abstractNumId w:val="7"/>
  </w:num>
  <w:num w:numId="2" w16cid:durableId="724179587">
    <w:abstractNumId w:val="2"/>
  </w:num>
  <w:num w:numId="3" w16cid:durableId="1673146184">
    <w:abstractNumId w:val="1"/>
  </w:num>
  <w:num w:numId="4" w16cid:durableId="364133647">
    <w:abstractNumId w:val="8"/>
  </w:num>
  <w:num w:numId="5" w16cid:durableId="2012101676">
    <w:abstractNumId w:val="0"/>
  </w:num>
  <w:num w:numId="6" w16cid:durableId="507674185">
    <w:abstractNumId w:val="9"/>
  </w:num>
  <w:num w:numId="7" w16cid:durableId="697395839">
    <w:abstractNumId w:val="4"/>
  </w:num>
  <w:num w:numId="8" w16cid:durableId="1924677309">
    <w:abstractNumId w:val="6"/>
  </w:num>
  <w:num w:numId="9" w16cid:durableId="706150967">
    <w:abstractNumId w:val="3"/>
  </w:num>
  <w:num w:numId="10" w16cid:durableId="149292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38"/>
    <w:rsid w:val="00091A3A"/>
    <w:rsid w:val="000C69CA"/>
    <w:rsid w:val="001607D5"/>
    <w:rsid w:val="001A3F61"/>
    <w:rsid w:val="001A5B96"/>
    <w:rsid w:val="001D0C84"/>
    <w:rsid w:val="002151F7"/>
    <w:rsid w:val="002538C6"/>
    <w:rsid w:val="0030532C"/>
    <w:rsid w:val="00327C93"/>
    <w:rsid w:val="00353122"/>
    <w:rsid w:val="00396011"/>
    <w:rsid w:val="00401BD5"/>
    <w:rsid w:val="004800E0"/>
    <w:rsid w:val="004A46CE"/>
    <w:rsid w:val="004E2847"/>
    <w:rsid w:val="004E423D"/>
    <w:rsid w:val="0052656D"/>
    <w:rsid w:val="00594CE6"/>
    <w:rsid w:val="005A69E5"/>
    <w:rsid w:val="006E05CA"/>
    <w:rsid w:val="006E740E"/>
    <w:rsid w:val="007B426B"/>
    <w:rsid w:val="00844F20"/>
    <w:rsid w:val="00A42C18"/>
    <w:rsid w:val="00A94DF0"/>
    <w:rsid w:val="00AA2257"/>
    <w:rsid w:val="00B02250"/>
    <w:rsid w:val="00B364BA"/>
    <w:rsid w:val="00BA7A71"/>
    <w:rsid w:val="00C67B15"/>
    <w:rsid w:val="00C91969"/>
    <w:rsid w:val="00CC722E"/>
    <w:rsid w:val="00D13D55"/>
    <w:rsid w:val="00D95138"/>
    <w:rsid w:val="00E53BA3"/>
    <w:rsid w:val="00EF5E0B"/>
    <w:rsid w:val="00F1245D"/>
    <w:rsid w:val="00F24E6D"/>
    <w:rsid w:val="00F864D4"/>
    <w:rsid w:val="00FA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0D55"/>
  <w15:docId w15:val="{B65C801C-BFCC-4EA9-8796-1283C5D0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4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4" w:line="259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6"/>
    </w:rPr>
  </w:style>
  <w:style w:type="paragraph" w:styleId="Prrafodelista">
    <w:name w:val="List Paragraph"/>
    <w:basedOn w:val="Normal"/>
    <w:uiPriority w:val="34"/>
    <w:qFormat/>
    <w:rsid w:val="0048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5</Pages>
  <Words>1473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L3 💪Análisis de caso | Modelos de implementación en la nube.docx</vt:lpstr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L3 💪Análisis de caso | Modelos de implementación en la nube.docx</dc:title>
  <dc:subject/>
  <dc:creator>Michell messina</dc:creator>
  <cp:keywords/>
  <cp:lastModifiedBy>Michell messina</cp:lastModifiedBy>
  <cp:revision>29</cp:revision>
  <dcterms:created xsi:type="dcterms:W3CDTF">2025-07-14T03:48:00Z</dcterms:created>
  <dcterms:modified xsi:type="dcterms:W3CDTF">2025-07-26T05:20:00Z</dcterms:modified>
</cp:coreProperties>
</file>