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3B8E6" w14:textId="17894C8A" w:rsidR="00AA0C28" w:rsidRPr="0016655F" w:rsidRDefault="00772C55" w:rsidP="00772C55">
      <w:pPr>
        <w:rPr>
          <w:rFonts w:ascii="Arial" w:hAnsi="Arial" w:cs="Arial"/>
          <w:b/>
          <w:bCs/>
          <w:sz w:val="40"/>
          <w:szCs w:val="40"/>
        </w:rPr>
      </w:pPr>
      <w:r w:rsidRPr="0016655F">
        <w:rPr>
          <w:rFonts w:ascii="Arial" w:hAnsi="Arial" w:cs="Arial"/>
          <w:b/>
          <w:bCs/>
          <w:sz w:val="40"/>
          <w:szCs w:val="40"/>
        </w:rPr>
        <w:t>Chess Dashboard Analysis – Project Report</w:t>
      </w:r>
    </w:p>
    <w:p w14:paraId="43E3FE2C" w14:textId="77777777" w:rsidR="00772C55" w:rsidRPr="00772C55" w:rsidRDefault="00772C55" w:rsidP="00772C55">
      <w:pPr>
        <w:rPr>
          <w:rFonts w:ascii="Arial" w:hAnsi="Arial" w:cs="Arial"/>
          <w:b/>
          <w:bCs/>
          <w:sz w:val="28"/>
          <w:szCs w:val="28"/>
          <w:u w:val="single"/>
        </w:rPr>
      </w:pPr>
      <w:r w:rsidRPr="00772C55">
        <w:rPr>
          <w:rFonts w:ascii="Arial" w:hAnsi="Arial" w:cs="Arial"/>
          <w:b/>
          <w:bCs/>
          <w:sz w:val="28"/>
          <w:szCs w:val="28"/>
          <w:u w:val="single"/>
        </w:rPr>
        <w:t>Project Objective</w:t>
      </w:r>
    </w:p>
    <w:p w14:paraId="282A6834" w14:textId="77777777" w:rsidR="00CF00FB" w:rsidRDefault="00CF00FB" w:rsidP="00CF00FB">
      <w:pPr>
        <w:rPr>
          <w:rFonts w:ascii="Arial" w:hAnsi="Arial" w:cs="Arial"/>
          <w:sz w:val="22"/>
          <w:szCs w:val="22"/>
        </w:rPr>
      </w:pPr>
      <w:r w:rsidRPr="0016655F">
        <w:rPr>
          <w:rFonts w:ascii="Arial" w:hAnsi="Arial" w:cs="Arial"/>
          <w:sz w:val="22"/>
          <w:szCs w:val="22"/>
        </w:rPr>
        <w:t>To identify and analyze key drivers of winning in chess beyond player rating, with a focus on openings (ECO), time pressure, game category, and outcome distribution. The project aims to uncover how factors such as time management, opening choice, pressure levels, and game dynamics influence decisiveness, upsets, and win probabilities, and to present these insights through an interactive analytical dashboard.</w:t>
      </w:r>
    </w:p>
    <w:p w14:paraId="1816270A" w14:textId="77777777" w:rsidR="00AA0C28" w:rsidRPr="0016655F" w:rsidRDefault="00AA0C28" w:rsidP="00CF00FB">
      <w:pPr>
        <w:rPr>
          <w:rFonts w:ascii="Arial" w:hAnsi="Arial" w:cs="Arial"/>
          <w:sz w:val="22"/>
          <w:szCs w:val="22"/>
        </w:rPr>
      </w:pPr>
    </w:p>
    <w:p w14:paraId="2713E4A2" w14:textId="1999122A" w:rsidR="00CF00FB" w:rsidRPr="00CF00FB" w:rsidRDefault="00CF00FB" w:rsidP="00CF00FB">
      <w:pPr>
        <w:rPr>
          <w:rFonts w:ascii="Arial" w:hAnsi="Arial" w:cs="Arial"/>
          <w:sz w:val="28"/>
          <w:szCs w:val="28"/>
          <w:u w:val="single"/>
        </w:rPr>
      </w:pPr>
      <w:r w:rsidRPr="00CF00FB">
        <w:rPr>
          <w:rFonts w:ascii="Arial" w:hAnsi="Arial" w:cs="Arial"/>
          <w:b/>
          <w:bCs/>
          <w:sz w:val="28"/>
          <w:szCs w:val="28"/>
          <w:u w:val="single"/>
        </w:rPr>
        <w:t>Data Cleaning &amp; Feature Engineering</w:t>
      </w:r>
    </w:p>
    <w:p w14:paraId="569837C7" w14:textId="77777777" w:rsidR="00CF00FB" w:rsidRPr="0016655F" w:rsidRDefault="00CF00FB" w:rsidP="00CF00FB">
      <w:pPr>
        <w:numPr>
          <w:ilvl w:val="0"/>
          <w:numId w:val="1"/>
        </w:numPr>
        <w:rPr>
          <w:rFonts w:ascii="Arial" w:hAnsi="Arial" w:cs="Arial"/>
          <w:sz w:val="22"/>
          <w:szCs w:val="22"/>
        </w:rPr>
      </w:pPr>
      <w:r w:rsidRPr="0016655F">
        <w:rPr>
          <w:rFonts w:ascii="Arial" w:hAnsi="Arial" w:cs="Arial"/>
          <w:sz w:val="22"/>
          <w:szCs w:val="22"/>
        </w:rPr>
        <w:t>Removed 429 duplicate records to ensure data integrity and prevent inflated metrics.</w:t>
      </w:r>
    </w:p>
    <w:p w14:paraId="71ACBA9F" w14:textId="12620B87" w:rsidR="00CF00FB" w:rsidRPr="00CF00FB" w:rsidRDefault="00CF00FB" w:rsidP="00CF00FB">
      <w:pPr>
        <w:numPr>
          <w:ilvl w:val="0"/>
          <w:numId w:val="1"/>
        </w:numPr>
        <w:rPr>
          <w:rFonts w:ascii="Arial" w:hAnsi="Arial" w:cs="Arial"/>
          <w:sz w:val="22"/>
          <w:szCs w:val="22"/>
        </w:rPr>
      </w:pPr>
      <w:r w:rsidRPr="00CF00FB">
        <w:rPr>
          <w:rFonts w:ascii="Arial" w:hAnsi="Arial" w:cs="Arial"/>
          <w:sz w:val="22"/>
          <w:szCs w:val="22"/>
        </w:rPr>
        <w:t>Standardized data types to ensure correct aggregations</w:t>
      </w:r>
      <w:r w:rsidR="00AB5C95" w:rsidRPr="0016655F">
        <w:rPr>
          <w:rFonts w:ascii="Arial" w:hAnsi="Arial" w:cs="Arial"/>
          <w:sz w:val="22"/>
          <w:szCs w:val="22"/>
        </w:rPr>
        <w:t xml:space="preserve"> and renamed columns for clarity</w:t>
      </w:r>
      <w:r w:rsidRPr="00CF00FB">
        <w:rPr>
          <w:rFonts w:ascii="Arial" w:hAnsi="Arial" w:cs="Arial"/>
          <w:sz w:val="22"/>
          <w:szCs w:val="22"/>
        </w:rPr>
        <w:t>.</w:t>
      </w:r>
    </w:p>
    <w:p w14:paraId="0A8050C3" w14:textId="77777777" w:rsidR="00CF00FB" w:rsidRPr="00CF00FB" w:rsidRDefault="00CF00FB" w:rsidP="00CF00FB">
      <w:pPr>
        <w:numPr>
          <w:ilvl w:val="0"/>
          <w:numId w:val="1"/>
        </w:numPr>
        <w:rPr>
          <w:rFonts w:ascii="Arial" w:hAnsi="Arial" w:cs="Arial"/>
          <w:sz w:val="22"/>
          <w:szCs w:val="22"/>
        </w:rPr>
      </w:pPr>
      <w:r w:rsidRPr="00CF00FB">
        <w:rPr>
          <w:rFonts w:ascii="Arial" w:hAnsi="Arial" w:cs="Arial"/>
          <w:sz w:val="22"/>
          <w:szCs w:val="22"/>
        </w:rPr>
        <w:t>Engineered analytical features including:</w:t>
      </w:r>
    </w:p>
    <w:p w14:paraId="7FBF77A6" w14:textId="3CE3573B" w:rsidR="00772C55" w:rsidRPr="0016655F" w:rsidRDefault="00AB5C95" w:rsidP="00CF00FB">
      <w:pPr>
        <w:pStyle w:val="ListParagraph"/>
        <w:numPr>
          <w:ilvl w:val="1"/>
          <w:numId w:val="1"/>
        </w:numPr>
        <w:rPr>
          <w:rFonts w:ascii="Arial" w:hAnsi="Arial" w:cs="Arial"/>
          <w:sz w:val="22"/>
          <w:szCs w:val="22"/>
          <w:u w:val="single"/>
        </w:rPr>
      </w:pPr>
      <w:r w:rsidRPr="0016655F">
        <w:rPr>
          <w:rFonts w:ascii="Arial" w:hAnsi="Arial" w:cs="Arial"/>
          <w:sz w:val="22"/>
          <w:szCs w:val="22"/>
          <w:u w:val="single"/>
        </w:rPr>
        <w:t>Games</w:t>
      </w:r>
    </w:p>
    <w:p w14:paraId="5A6C6649" w14:textId="0B3E2D9F" w:rsidR="00AB5C95" w:rsidRPr="0016655F" w:rsidRDefault="00AB5C95" w:rsidP="00AB5C95">
      <w:pPr>
        <w:pStyle w:val="ListParagraph"/>
        <w:numPr>
          <w:ilvl w:val="2"/>
          <w:numId w:val="1"/>
        </w:numPr>
        <w:rPr>
          <w:rFonts w:ascii="Arial" w:hAnsi="Arial" w:cs="Arial"/>
          <w:sz w:val="22"/>
          <w:szCs w:val="22"/>
        </w:rPr>
      </w:pPr>
      <w:r w:rsidRPr="0016655F">
        <w:rPr>
          <w:rFonts w:ascii="Arial" w:hAnsi="Arial" w:cs="Arial"/>
          <w:sz w:val="22"/>
          <w:szCs w:val="22"/>
        </w:rPr>
        <w:t>Upset</w:t>
      </w:r>
    </w:p>
    <w:p w14:paraId="32F6443F" w14:textId="537C540C" w:rsidR="00AB5C95" w:rsidRPr="0016655F" w:rsidRDefault="00AB5C95" w:rsidP="00AB5C95">
      <w:pPr>
        <w:pStyle w:val="ListParagraph"/>
        <w:numPr>
          <w:ilvl w:val="2"/>
          <w:numId w:val="1"/>
        </w:numPr>
        <w:rPr>
          <w:rFonts w:ascii="Arial" w:hAnsi="Arial" w:cs="Arial"/>
          <w:sz w:val="22"/>
          <w:szCs w:val="22"/>
        </w:rPr>
      </w:pPr>
      <w:r w:rsidRPr="0016655F">
        <w:rPr>
          <w:rFonts w:ascii="Arial" w:hAnsi="Arial" w:cs="Arial"/>
          <w:sz w:val="22"/>
          <w:szCs w:val="22"/>
        </w:rPr>
        <w:t>Average rating</w:t>
      </w:r>
    </w:p>
    <w:p w14:paraId="42686832" w14:textId="194203BE" w:rsidR="00AB5C95" w:rsidRPr="0016655F" w:rsidRDefault="00AB5C95" w:rsidP="00AB5C95">
      <w:pPr>
        <w:pStyle w:val="ListParagraph"/>
        <w:numPr>
          <w:ilvl w:val="2"/>
          <w:numId w:val="1"/>
        </w:numPr>
        <w:rPr>
          <w:rFonts w:ascii="Arial" w:hAnsi="Arial" w:cs="Arial"/>
          <w:sz w:val="22"/>
          <w:szCs w:val="22"/>
        </w:rPr>
      </w:pPr>
      <w:r w:rsidRPr="0016655F">
        <w:rPr>
          <w:rFonts w:ascii="Arial" w:hAnsi="Arial" w:cs="Arial"/>
          <w:sz w:val="22"/>
          <w:szCs w:val="22"/>
        </w:rPr>
        <w:t>Rating category</w:t>
      </w:r>
    </w:p>
    <w:p w14:paraId="2E2B20E6" w14:textId="77777777" w:rsidR="00AB5C95" w:rsidRPr="0016655F" w:rsidRDefault="00AB5C95" w:rsidP="00AB5C95">
      <w:pPr>
        <w:pStyle w:val="ListParagraph"/>
        <w:ind w:left="2160"/>
        <w:rPr>
          <w:rFonts w:ascii="Arial" w:hAnsi="Arial" w:cs="Arial"/>
          <w:sz w:val="22"/>
          <w:szCs w:val="22"/>
        </w:rPr>
      </w:pPr>
    </w:p>
    <w:p w14:paraId="5F933857" w14:textId="0F59662C" w:rsidR="00AB5C95" w:rsidRPr="0016655F" w:rsidRDefault="00AB5C95" w:rsidP="00AB5C95">
      <w:pPr>
        <w:pStyle w:val="ListParagraph"/>
        <w:numPr>
          <w:ilvl w:val="1"/>
          <w:numId w:val="1"/>
        </w:numPr>
        <w:rPr>
          <w:rFonts w:ascii="Arial" w:hAnsi="Arial" w:cs="Arial"/>
          <w:sz w:val="22"/>
          <w:szCs w:val="22"/>
          <w:u w:val="single"/>
        </w:rPr>
      </w:pPr>
      <w:r w:rsidRPr="0016655F">
        <w:rPr>
          <w:rFonts w:ascii="Arial" w:hAnsi="Arial" w:cs="Arial"/>
          <w:sz w:val="22"/>
          <w:szCs w:val="22"/>
          <w:u w:val="single"/>
        </w:rPr>
        <w:t>Openings (per eco)</w:t>
      </w:r>
    </w:p>
    <w:p w14:paraId="473E04BA" w14:textId="138B9950" w:rsidR="00AB5C95" w:rsidRPr="0016655F" w:rsidRDefault="00AB5C95" w:rsidP="00AB5C95">
      <w:pPr>
        <w:pStyle w:val="ListParagraph"/>
        <w:numPr>
          <w:ilvl w:val="2"/>
          <w:numId w:val="1"/>
        </w:numPr>
        <w:rPr>
          <w:rFonts w:ascii="Arial" w:hAnsi="Arial" w:cs="Arial"/>
          <w:sz w:val="22"/>
          <w:szCs w:val="22"/>
        </w:rPr>
      </w:pPr>
      <w:r w:rsidRPr="0016655F">
        <w:rPr>
          <w:rFonts w:ascii="Arial" w:hAnsi="Arial" w:cs="Arial"/>
          <w:sz w:val="22"/>
          <w:szCs w:val="22"/>
        </w:rPr>
        <w:t>Total games</w:t>
      </w:r>
    </w:p>
    <w:p w14:paraId="76E7DCF2" w14:textId="73967EC5" w:rsidR="00AB5C95" w:rsidRPr="0016655F" w:rsidRDefault="00AB5C95" w:rsidP="00AB5C95">
      <w:pPr>
        <w:pStyle w:val="ListParagraph"/>
        <w:numPr>
          <w:ilvl w:val="2"/>
          <w:numId w:val="1"/>
        </w:numPr>
        <w:rPr>
          <w:rFonts w:ascii="Arial" w:hAnsi="Arial" w:cs="Arial"/>
          <w:sz w:val="22"/>
          <w:szCs w:val="22"/>
        </w:rPr>
      </w:pPr>
      <w:r w:rsidRPr="0016655F">
        <w:rPr>
          <w:rFonts w:ascii="Arial" w:hAnsi="Arial" w:cs="Arial"/>
          <w:sz w:val="22"/>
          <w:szCs w:val="22"/>
        </w:rPr>
        <w:t>Win frequency (White, Black, Draw)</w:t>
      </w:r>
    </w:p>
    <w:p w14:paraId="0FB57E0F" w14:textId="2894AEAB" w:rsidR="00AB5C95" w:rsidRPr="0016655F" w:rsidRDefault="00AB5C95" w:rsidP="00AB5C95">
      <w:pPr>
        <w:pStyle w:val="ListParagraph"/>
        <w:numPr>
          <w:ilvl w:val="2"/>
          <w:numId w:val="1"/>
        </w:numPr>
        <w:rPr>
          <w:rFonts w:ascii="Arial" w:hAnsi="Arial" w:cs="Arial"/>
          <w:sz w:val="22"/>
          <w:szCs w:val="22"/>
        </w:rPr>
      </w:pPr>
      <w:r w:rsidRPr="0016655F">
        <w:rPr>
          <w:rFonts w:ascii="Arial" w:hAnsi="Arial" w:cs="Arial"/>
          <w:sz w:val="22"/>
          <w:szCs w:val="22"/>
        </w:rPr>
        <w:t>Win percentage (White, Black, Draw)</w:t>
      </w:r>
    </w:p>
    <w:p w14:paraId="20CA4840" w14:textId="1F526827" w:rsidR="00AB5C95" w:rsidRPr="0016655F" w:rsidRDefault="00AB5C95" w:rsidP="00AB5C95">
      <w:pPr>
        <w:pStyle w:val="ListParagraph"/>
        <w:numPr>
          <w:ilvl w:val="2"/>
          <w:numId w:val="1"/>
        </w:numPr>
        <w:rPr>
          <w:rFonts w:ascii="Arial" w:hAnsi="Arial" w:cs="Arial"/>
          <w:sz w:val="22"/>
          <w:szCs w:val="22"/>
        </w:rPr>
      </w:pPr>
      <w:r w:rsidRPr="0016655F">
        <w:rPr>
          <w:rFonts w:ascii="Arial" w:hAnsi="Arial" w:cs="Arial"/>
          <w:sz w:val="22"/>
          <w:szCs w:val="22"/>
        </w:rPr>
        <w:t>Upset</w:t>
      </w:r>
    </w:p>
    <w:p w14:paraId="37E01409" w14:textId="7276C0FF" w:rsidR="00AB5C95" w:rsidRPr="0016655F" w:rsidRDefault="00AB5C95" w:rsidP="00AB5C95">
      <w:pPr>
        <w:pStyle w:val="ListParagraph"/>
        <w:numPr>
          <w:ilvl w:val="2"/>
          <w:numId w:val="1"/>
        </w:numPr>
        <w:rPr>
          <w:rFonts w:ascii="Arial" w:hAnsi="Arial" w:cs="Arial"/>
          <w:sz w:val="22"/>
          <w:szCs w:val="22"/>
        </w:rPr>
      </w:pPr>
      <w:r w:rsidRPr="0016655F">
        <w:rPr>
          <w:rFonts w:ascii="Arial" w:hAnsi="Arial" w:cs="Arial"/>
          <w:sz w:val="22"/>
          <w:szCs w:val="22"/>
        </w:rPr>
        <w:t>Upset rate</w:t>
      </w:r>
    </w:p>
    <w:p w14:paraId="61A3099B" w14:textId="4CD12A87" w:rsidR="00AB5C95" w:rsidRPr="0016655F" w:rsidRDefault="00AB5C95" w:rsidP="00AB5C95">
      <w:pPr>
        <w:pStyle w:val="ListParagraph"/>
        <w:numPr>
          <w:ilvl w:val="2"/>
          <w:numId w:val="1"/>
        </w:numPr>
        <w:rPr>
          <w:rFonts w:ascii="Arial" w:hAnsi="Arial" w:cs="Arial"/>
          <w:sz w:val="22"/>
          <w:szCs w:val="22"/>
        </w:rPr>
      </w:pPr>
      <w:r w:rsidRPr="0016655F">
        <w:rPr>
          <w:rFonts w:ascii="Arial" w:hAnsi="Arial" w:cs="Arial"/>
          <w:sz w:val="22"/>
          <w:szCs w:val="22"/>
        </w:rPr>
        <w:t>Average opening ply</w:t>
      </w:r>
    </w:p>
    <w:p w14:paraId="0C02FD69" w14:textId="77777777" w:rsidR="0016655F" w:rsidRPr="0016655F" w:rsidRDefault="0016655F" w:rsidP="0016655F">
      <w:pPr>
        <w:pStyle w:val="ListParagraph"/>
        <w:ind w:left="2160"/>
        <w:rPr>
          <w:rFonts w:ascii="Arial" w:hAnsi="Arial" w:cs="Arial"/>
          <w:sz w:val="22"/>
          <w:szCs w:val="22"/>
        </w:rPr>
      </w:pPr>
    </w:p>
    <w:p w14:paraId="74D90003" w14:textId="2E527AA6" w:rsidR="00AB5C95" w:rsidRPr="0016655F" w:rsidRDefault="0016655F" w:rsidP="00AB5C95">
      <w:pPr>
        <w:pStyle w:val="ListParagraph"/>
        <w:numPr>
          <w:ilvl w:val="1"/>
          <w:numId w:val="1"/>
        </w:numPr>
        <w:rPr>
          <w:rFonts w:ascii="Arial" w:hAnsi="Arial" w:cs="Arial"/>
          <w:sz w:val="22"/>
          <w:szCs w:val="22"/>
          <w:u w:val="single"/>
        </w:rPr>
      </w:pPr>
      <w:r w:rsidRPr="0016655F">
        <w:rPr>
          <w:rFonts w:ascii="Arial" w:hAnsi="Arial" w:cs="Arial"/>
          <w:sz w:val="22"/>
          <w:szCs w:val="22"/>
          <w:u w:val="single"/>
        </w:rPr>
        <w:t>Players</w:t>
      </w:r>
    </w:p>
    <w:p w14:paraId="44304E23" w14:textId="3E437595" w:rsidR="0016655F" w:rsidRPr="0016655F" w:rsidRDefault="0016655F" w:rsidP="0016655F">
      <w:pPr>
        <w:pStyle w:val="ListParagraph"/>
        <w:numPr>
          <w:ilvl w:val="2"/>
          <w:numId w:val="1"/>
        </w:numPr>
        <w:rPr>
          <w:rFonts w:ascii="Arial" w:hAnsi="Arial" w:cs="Arial"/>
          <w:sz w:val="22"/>
          <w:szCs w:val="22"/>
        </w:rPr>
      </w:pPr>
      <w:r w:rsidRPr="0016655F">
        <w:rPr>
          <w:rFonts w:ascii="Arial" w:hAnsi="Arial" w:cs="Arial"/>
          <w:sz w:val="22"/>
          <w:szCs w:val="22"/>
        </w:rPr>
        <w:t>Rating differential</w:t>
      </w:r>
    </w:p>
    <w:p w14:paraId="2C7AA0B2" w14:textId="59E473E2" w:rsidR="0016655F" w:rsidRPr="0016655F" w:rsidRDefault="0016655F" w:rsidP="0016655F">
      <w:pPr>
        <w:pStyle w:val="ListParagraph"/>
        <w:numPr>
          <w:ilvl w:val="2"/>
          <w:numId w:val="1"/>
        </w:numPr>
        <w:rPr>
          <w:rFonts w:ascii="Arial" w:hAnsi="Arial" w:cs="Arial"/>
          <w:sz w:val="22"/>
          <w:szCs w:val="22"/>
        </w:rPr>
      </w:pPr>
      <w:r w:rsidRPr="0016655F">
        <w:rPr>
          <w:rFonts w:ascii="Arial" w:hAnsi="Arial" w:cs="Arial"/>
          <w:sz w:val="22"/>
          <w:szCs w:val="22"/>
        </w:rPr>
        <w:t>Rating difference category</w:t>
      </w:r>
    </w:p>
    <w:p w14:paraId="7775B43E" w14:textId="77777777" w:rsidR="0016655F" w:rsidRPr="0016655F" w:rsidRDefault="0016655F" w:rsidP="0016655F">
      <w:pPr>
        <w:pStyle w:val="ListParagraph"/>
        <w:ind w:left="2160"/>
        <w:rPr>
          <w:rFonts w:ascii="Arial" w:hAnsi="Arial" w:cs="Arial"/>
          <w:sz w:val="22"/>
          <w:szCs w:val="22"/>
        </w:rPr>
      </w:pPr>
    </w:p>
    <w:p w14:paraId="1837CA4C" w14:textId="249B602E" w:rsidR="0016655F" w:rsidRPr="0016655F" w:rsidRDefault="0016655F" w:rsidP="0016655F">
      <w:pPr>
        <w:pStyle w:val="ListParagraph"/>
        <w:numPr>
          <w:ilvl w:val="1"/>
          <w:numId w:val="1"/>
        </w:numPr>
        <w:rPr>
          <w:rFonts w:ascii="Arial" w:hAnsi="Arial" w:cs="Arial"/>
          <w:sz w:val="22"/>
          <w:szCs w:val="22"/>
          <w:u w:val="single"/>
        </w:rPr>
      </w:pPr>
      <w:r w:rsidRPr="0016655F">
        <w:rPr>
          <w:rFonts w:ascii="Arial" w:hAnsi="Arial" w:cs="Arial"/>
          <w:sz w:val="22"/>
          <w:szCs w:val="22"/>
          <w:u w:val="single"/>
        </w:rPr>
        <w:t>Time Control</w:t>
      </w:r>
    </w:p>
    <w:p w14:paraId="16230397" w14:textId="004E5D42" w:rsidR="0016655F" w:rsidRPr="0016655F" w:rsidRDefault="0016655F" w:rsidP="0016655F">
      <w:pPr>
        <w:pStyle w:val="ListParagraph"/>
        <w:numPr>
          <w:ilvl w:val="2"/>
          <w:numId w:val="1"/>
        </w:numPr>
        <w:rPr>
          <w:rFonts w:ascii="Arial" w:hAnsi="Arial" w:cs="Arial"/>
          <w:sz w:val="22"/>
          <w:szCs w:val="22"/>
        </w:rPr>
      </w:pPr>
      <w:r w:rsidRPr="0016655F">
        <w:rPr>
          <w:rFonts w:ascii="Arial" w:hAnsi="Arial" w:cs="Arial"/>
          <w:sz w:val="22"/>
          <w:szCs w:val="22"/>
        </w:rPr>
        <w:t>Base seconds</w:t>
      </w:r>
    </w:p>
    <w:p w14:paraId="460AB042" w14:textId="62454265" w:rsidR="0016655F" w:rsidRPr="0016655F" w:rsidRDefault="0016655F" w:rsidP="0016655F">
      <w:pPr>
        <w:pStyle w:val="ListParagraph"/>
        <w:numPr>
          <w:ilvl w:val="2"/>
          <w:numId w:val="1"/>
        </w:numPr>
        <w:rPr>
          <w:rFonts w:ascii="Arial" w:hAnsi="Arial" w:cs="Arial"/>
          <w:sz w:val="22"/>
          <w:szCs w:val="22"/>
        </w:rPr>
      </w:pPr>
      <w:r w:rsidRPr="0016655F">
        <w:rPr>
          <w:rFonts w:ascii="Arial" w:hAnsi="Arial" w:cs="Arial"/>
          <w:sz w:val="22"/>
          <w:szCs w:val="22"/>
        </w:rPr>
        <w:t>Increment seconds</w:t>
      </w:r>
    </w:p>
    <w:p w14:paraId="2771E72E" w14:textId="4E5FB855" w:rsidR="0016655F" w:rsidRPr="0016655F" w:rsidRDefault="0016655F" w:rsidP="0016655F">
      <w:pPr>
        <w:pStyle w:val="ListParagraph"/>
        <w:numPr>
          <w:ilvl w:val="2"/>
          <w:numId w:val="1"/>
        </w:numPr>
        <w:rPr>
          <w:rFonts w:ascii="Arial" w:hAnsi="Arial" w:cs="Arial"/>
          <w:sz w:val="22"/>
          <w:szCs w:val="22"/>
        </w:rPr>
      </w:pPr>
      <w:r w:rsidRPr="0016655F">
        <w:rPr>
          <w:rFonts w:ascii="Arial" w:hAnsi="Arial" w:cs="Arial"/>
          <w:sz w:val="22"/>
          <w:szCs w:val="22"/>
        </w:rPr>
        <w:t>Total time potential</w:t>
      </w:r>
    </w:p>
    <w:p w14:paraId="39EB6F35" w14:textId="07ADC7F3" w:rsidR="0016655F" w:rsidRPr="0016655F" w:rsidRDefault="0016655F" w:rsidP="0016655F">
      <w:pPr>
        <w:pStyle w:val="ListParagraph"/>
        <w:numPr>
          <w:ilvl w:val="2"/>
          <w:numId w:val="1"/>
        </w:numPr>
        <w:rPr>
          <w:rFonts w:ascii="Arial" w:hAnsi="Arial" w:cs="Arial"/>
          <w:sz w:val="22"/>
          <w:szCs w:val="22"/>
        </w:rPr>
      </w:pPr>
      <w:r w:rsidRPr="0016655F">
        <w:rPr>
          <w:rFonts w:ascii="Arial" w:hAnsi="Arial" w:cs="Arial"/>
          <w:sz w:val="22"/>
          <w:szCs w:val="22"/>
        </w:rPr>
        <w:t>Time pressure index</w:t>
      </w:r>
    </w:p>
    <w:p w14:paraId="151869DB" w14:textId="0811E7BE" w:rsidR="0016655F" w:rsidRPr="0016655F" w:rsidRDefault="0016655F" w:rsidP="0016655F">
      <w:pPr>
        <w:pStyle w:val="ListParagraph"/>
        <w:numPr>
          <w:ilvl w:val="2"/>
          <w:numId w:val="1"/>
        </w:numPr>
        <w:rPr>
          <w:rFonts w:ascii="Arial" w:hAnsi="Arial" w:cs="Arial"/>
          <w:sz w:val="22"/>
          <w:szCs w:val="22"/>
        </w:rPr>
      </w:pPr>
      <w:r w:rsidRPr="0016655F">
        <w:rPr>
          <w:rFonts w:ascii="Arial" w:hAnsi="Arial" w:cs="Arial"/>
          <w:sz w:val="22"/>
          <w:szCs w:val="22"/>
        </w:rPr>
        <w:t>Pressure level</w:t>
      </w:r>
    </w:p>
    <w:p w14:paraId="13F6B974" w14:textId="51294758" w:rsidR="0016655F" w:rsidRDefault="0016655F" w:rsidP="0016655F">
      <w:pPr>
        <w:pStyle w:val="ListParagraph"/>
        <w:numPr>
          <w:ilvl w:val="2"/>
          <w:numId w:val="1"/>
        </w:numPr>
        <w:rPr>
          <w:rFonts w:ascii="Arial" w:hAnsi="Arial" w:cs="Arial"/>
          <w:sz w:val="22"/>
          <w:szCs w:val="22"/>
        </w:rPr>
      </w:pPr>
      <w:r w:rsidRPr="0016655F">
        <w:rPr>
          <w:rFonts w:ascii="Arial" w:hAnsi="Arial" w:cs="Arial"/>
          <w:sz w:val="22"/>
          <w:szCs w:val="22"/>
        </w:rPr>
        <w:t>Game category</w:t>
      </w:r>
    </w:p>
    <w:p w14:paraId="1AEAF3FE" w14:textId="77777777" w:rsidR="00AA0C28" w:rsidRPr="00AA0C28" w:rsidRDefault="00AA0C28" w:rsidP="00AA0C28">
      <w:pPr>
        <w:ind w:left="1800"/>
        <w:rPr>
          <w:rFonts w:ascii="Arial" w:hAnsi="Arial" w:cs="Arial"/>
          <w:sz w:val="22"/>
          <w:szCs w:val="22"/>
        </w:rPr>
      </w:pPr>
    </w:p>
    <w:p w14:paraId="4B1C47D8" w14:textId="77777777" w:rsidR="0016655F" w:rsidRPr="0016655F" w:rsidRDefault="0016655F" w:rsidP="0016655F">
      <w:pPr>
        <w:rPr>
          <w:rFonts w:ascii="Arial" w:hAnsi="Arial" w:cs="Arial"/>
          <w:b/>
          <w:bCs/>
          <w:sz w:val="28"/>
          <w:szCs w:val="28"/>
          <w:u w:val="single"/>
        </w:rPr>
      </w:pPr>
      <w:r w:rsidRPr="0016655F">
        <w:rPr>
          <w:rFonts w:ascii="Arial" w:hAnsi="Arial" w:cs="Arial"/>
          <w:b/>
          <w:bCs/>
          <w:sz w:val="28"/>
          <w:szCs w:val="28"/>
          <w:u w:val="single"/>
        </w:rPr>
        <w:t>Data Modelling and Structuring</w:t>
      </w:r>
    </w:p>
    <w:p w14:paraId="16FCFFB7" w14:textId="77777777" w:rsidR="0016655F" w:rsidRPr="00070E61" w:rsidRDefault="0016655F" w:rsidP="0016655F">
      <w:pPr>
        <w:numPr>
          <w:ilvl w:val="0"/>
          <w:numId w:val="3"/>
        </w:numPr>
        <w:rPr>
          <w:rFonts w:ascii="Arial" w:hAnsi="Arial" w:cs="Arial"/>
          <w:sz w:val="22"/>
          <w:szCs w:val="22"/>
        </w:rPr>
      </w:pPr>
      <w:r w:rsidRPr="00070E61">
        <w:rPr>
          <w:rFonts w:ascii="Arial" w:hAnsi="Arial" w:cs="Arial"/>
          <w:b/>
          <w:bCs/>
          <w:sz w:val="22"/>
          <w:szCs w:val="22"/>
        </w:rPr>
        <w:t>Python</w:t>
      </w:r>
      <w:r w:rsidRPr="00070E61">
        <w:rPr>
          <w:rFonts w:ascii="Arial" w:hAnsi="Arial" w:cs="Arial"/>
          <w:sz w:val="22"/>
          <w:szCs w:val="22"/>
        </w:rPr>
        <w:t xml:space="preserve"> was used to create structured tables and validate schema logic.</w:t>
      </w:r>
    </w:p>
    <w:p w14:paraId="02EAC595" w14:textId="77777777" w:rsidR="0016655F" w:rsidRPr="00070E61" w:rsidRDefault="0016655F" w:rsidP="0016655F">
      <w:pPr>
        <w:numPr>
          <w:ilvl w:val="0"/>
          <w:numId w:val="3"/>
        </w:numPr>
        <w:rPr>
          <w:rFonts w:ascii="Arial" w:hAnsi="Arial" w:cs="Arial"/>
          <w:sz w:val="22"/>
          <w:szCs w:val="22"/>
        </w:rPr>
      </w:pPr>
      <w:r w:rsidRPr="00070E61">
        <w:rPr>
          <w:rFonts w:ascii="Arial" w:hAnsi="Arial" w:cs="Arial"/>
          <w:b/>
          <w:bCs/>
          <w:sz w:val="22"/>
          <w:szCs w:val="22"/>
        </w:rPr>
        <w:t>MySQL</w:t>
      </w:r>
      <w:r w:rsidRPr="00070E61">
        <w:rPr>
          <w:rFonts w:ascii="Arial" w:hAnsi="Arial" w:cs="Arial"/>
          <w:sz w:val="22"/>
          <w:szCs w:val="22"/>
        </w:rPr>
        <w:t xml:space="preserve"> was initially considered but troubleshooting challenges led to an alternative approach.</w:t>
      </w:r>
    </w:p>
    <w:p w14:paraId="03AA9E27" w14:textId="77777777" w:rsidR="0016655F" w:rsidRPr="00070E61" w:rsidRDefault="0016655F" w:rsidP="0016655F">
      <w:pPr>
        <w:numPr>
          <w:ilvl w:val="0"/>
          <w:numId w:val="3"/>
        </w:numPr>
        <w:rPr>
          <w:rFonts w:ascii="Arial" w:hAnsi="Arial" w:cs="Arial"/>
          <w:sz w:val="22"/>
          <w:szCs w:val="22"/>
        </w:rPr>
      </w:pPr>
      <w:r w:rsidRPr="00070E61">
        <w:rPr>
          <w:rFonts w:ascii="Arial" w:hAnsi="Arial" w:cs="Arial"/>
          <w:b/>
          <w:bCs/>
          <w:sz w:val="22"/>
          <w:szCs w:val="22"/>
        </w:rPr>
        <w:t>Excel</w:t>
      </w:r>
      <w:r w:rsidRPr="00070E61">
        <w:rPr>
          <w:rFonts w:ascii="Arial" w:hAnsi="Arial" w:cs="Arial"/>
          <w:sz w:val="22"/>
          <w:szCs w:val="22"/>
        </w:rPr>
        <w:t xml:space="preserve"> was used as a structured replacement for SQL tables:</w:t>
      </w:r>
    </w:p>
    <w:p w14:paraId="4381FA6A" w14:textId="77777777" w:rsidR="0016655F" w:rsidRPr="00070E61" w:rsidRDefault="0016655F" w:rsidP="0016655F">
      <w:pPr>
        <w:numPr>
          <w:ilvl w:val="1"/>
          <w:numId w:val="3"/>
        </w:numPr>
        <w:rPr>
          <w:rFonts w:ascii="Arial" w:hAnsi="Arial" w:cs="Arial"/>
          <w:sz w:val="22"/>
          <w:szCs w:val="22"/>
        </w:rPr>
      </w:pPr>
      <w:r w:rsidRPr="00070E61">
        <w:rPr>
          <w:rFonts w:ascii="Arial" w:hAnsi="Arial" w:cs="Arial"/>
          <w:sz w:val="22"/>
          <w:szCs w:val="22"/>
        </w:rPr>
        <w:t>A single workbook with four sheets (Games, Players, Openings, Metadata) acting as relational tables.</w:t>
      </w:r>
    </w:p>
    <w:p w14:paraId="6C708079" w14:textId="77777777" w:rsidR="0016655F" w:rsidRPr="00070E61" w:rsidRDefault="0016655F" w:rsidP="0016655F">
      <w:pPr>
        <w:numPr>
          <w:ilvl w:val="1"/>
          <w:numId w:val="3"/>
        </w:numPr>
        <w:rPr>
          <w:rFonts w:ascii="Arial" w:hAnsi="Arial" w:cs="Arial"/>
          <w:sz w:val="22"/>
          <w:szCs w:val="22"/>
        </w:rPr>
      </w:pPr>
      <w:r w:rsidRPr="00070E61">
        <w:rPr>
          <w:rFonts w:ascii="Arial" w:hAnsi="Arial" w:cs="Arial"/>
          <w:sz w:val="22"/>
          <w:szCs w:val="22"/>
        </w:rPr>
        <w:t>Used for cleaning, feature engineering, and validation.</w:t>
      </w:r>
    </w:p>
    <w:p w14:paraId="32FD99EB" w14:textId="77777777" w:rsidR="0016655F" w:rsidRPr="00070E61" w:rsidRDefault="0016655F" w:rsidP="0016655F">
      <w:pPr>
        <w:numPr>
          <w:ilvl w:val="0"/>
          <w:numId w:val="3"/>
        </w:numPr>
        <w:rPr>
          <w:rFonts w:ascii="Arial" w:hAnsi="Arial" w:cs="Arial"/>
          <w:sz w:val="22"/>
          <w:szCs w:val="22"/>
        </w:rPr>
      </w:pPr>
      <w:r w:rsidRPr="00070E61">
        <w:rPr>
          <w:rFonts w:ascii="Arial" w:hAnsi="Arial" w:cs="Arial"/>
          <w:b/>
          <w:bCs/>
          <w:sz w:val="22"/>
          <w:szCs w:val="22"/>
        </w:rPr>
        <w:t>Power Query</w:t>
      </w:r>
      <w:r w:rsidRPr="00070E61">
        <w:rPr>
          <w:rFonts w:ascii="Arial" w:hAnsi="Arial" w:cs="Arial"/>
          <w:sz w:val="22"/>
          <w:szCs w:val="22"/>
        </w:rPr>
        <w:t xml:space="preserve"> was used to:</w:t>
      </w:r>
    </w:p>
    <w:p w14:paraId="46069EDE" w14:textId="77777777" w:rsidR="0016655F" w:rsidRPr="00070E61" w:rsidRDefault="0016655F" w:rsidP="0016655F">
      <w:pPr>
        <w:numPr>
          <w:ilvl w:val="1"/>
          <w:numId w:val="3"/>
        </w:numPr>
        <w:rPr>
          <w:rFonts w:ascii="Arial" w:hAnsi="Arial" w:cs="Arial"/>
          <w:sz w:val="22"/>
          <w:szCs w:val="22"/>
        </w:rPr>
      </w:pPr>
      <w:r w:rsidRPr="00070E61">
        <w:rPr>
          <w:rFonts w:ascii="Arial" w:hAnsi="Arial" w:cs="Arial"/>
          <w:sz w:val="22"/>
          <w:szCs w:val="22"/>
        </w:rPr>
        <w:t>Adjust data types</w:t>
      </w:r>
    </w:p>
    <w:p w14:paraId="070983F7" w14:textId="77777777" w:rsidR="0016655F" w:rsidRPr="00070E61" w:rsidRDefault="0016655F" w:rsidP="0016655F">
      <w:pPr>
        <w:numPr>
          <w:ilvl w:val="1"/>
          <w:numId w:val="3"/>
        </w:numPr>
        <w:rPr>
          <w:rFonts w:ascii="Arial" w:hAnsi="Arial" w:cs="Arial"/>
          <w:sz w:val="22"/>
          <w:szCs w:val="22"/>
        </w:rPr>
      </w:pPr>
      <w:r w:rsidRPr="00070E61">
        <w:rPr>
          <w:rFonts w:ascii="Arial" w:hAnsi="Arial" w:cs="Arial"/>
          <w:sz w:val="22"/>
          <w:szCs w:val="22"/>
        </w:rPr>
        <w:t>Remove empty cells (especially in the Opening table)</w:t>
      </w:r>
    </w:p>
    <w:p w14:paraId="131861FE" w14:textId="77777777" w:rsidR="0016655F" w:rsidRPr="00070E61" w:rsidRDefault="0016655F" w:rsidP="0016655F">
      <w:pPr>
        <w:numPr>
          <w:ilvl w:val="1"/>
          <w:numId w:val="3"/>
        </w:numPr>
        <w:rPr>
          <w:rFonts w:ascii="Arial" w:hAnsi="Arial" w:cs="Arial"/>
          <w:sz w:val="22"/>
          <w:szCs w:val="22"/>
        </w:rPr>
      </w:pPr>
      <w:r w:rsidRPr="00070E61">
        <w:rPr>
          <w:rFonts w:ascii="Arial" w:hAnsi="Arial" w:cs="Arial"/>
          <w:sz w:val="22"/>
          <w:szCs w:val="22"/>
        </w:rPr>
        <w:t>Prepare data for analysis and modeling in Power BI</w:t>
      </w:r>
    </w:p>
    <w:p w14:paraId="7FF85645" w14:textId="0E287653" w:rsidR="0016655F" w:rsidRPr="00070E61" w:rsidRDefault="0016655F" w:rsidP="0016655F">
      <w:pPr>
        <w:rPr>
          <w:rFonts w:ascii="Arial" w:hAnsi="Arial" w:cs="Arial"/>
          <w:sz w:val="22"/>
          <w:szCs w:val="22"/>
        </w:rPr>
      </w:pPr>
      <w:r w:rsidRPr="00070E61">
        <w:rPr>
          <w:rFonts w:ascii="Arial" w:hAnsi="Arial" w:cs="Arial"/>
          <w:b/>
          <w:bCs/>
          <w:sz w:val="22"/>
          <w:szCs w:val="22"/>
        </w:rPr>
        <w:t>Reason for decisions:</w:t>
      </w:r>
      <w:r w:rsidRPr="00070E61">
        <w:rPr>
          <w:rFonts w:ascii="Arial" w:hAnsi="Arial" w:cs="Arial"/>
          <w:sz w:val="22"/>
          <w:szCs w:val="22"/>
        </w:rPr>
        <w:br/>
        <w:t>This approach ensured continuity, data integrity, and analytical accuracy without project delays.</w:t>
      </w:r>
    </w:p>
    <w:p w14:paraId="36B15FC5" w14:textId="77777777" w:rsidR="006C7994" w:rsidRDefault="006C7994" w:rsidP="0016655F">
      <w:pPr>
        <w:rPr>
          <w:rFonts w:ascii="Arial" w:hAnsi="Arial" w:cs="Arial"/>
        </w:rPr>
      </w:pPr>
    </w:p>
    <w:p w14:paraId="199926B8" w14:textId="77777777" w:rsidR="006C7994" w:rsidRPr="006C7994" w:rsidRDefault="006C7994" w:rsidP="006C7994">
      <w:pPr>
        <w:rPr>
          <w:rFonts w:ascii="Arial" w:hAnsi="Arial" w:cs="Arial"/>
          <w:b/>
          <w:bCs/>
          <w:sz w:val="28"/>
          <w:szCs w:val="28"/>
          <w:u w:val="single"/>
        </w:rPr>
      </w:pPr>
      <w:r w:rsidRPr="006C7994">
        <w:rPr>
          <w:rFonts w:ascii="Arial" w:hAnsi="Arial" w:cs="Arial"/>
          <w:b/>
          <w:bCs/>
          <w:sz w:val="28"/>
          <w:szCs w:val="28"/>
          <w:u w:val="single"/>
        </w:rPr>
        <w:t>Comprehensive Key Insights</w:t>
      </w:r>
    </w:p>
    <w:p w14:paraId="236F234F" w14:textId="3A24D1FA" w:rsidR="006C7994" w:rsidRPr="006C7994" w:rsidRDefault="006C7994" w:rsidP="006C7994">
      <w:pPr>
        <w:numPr>
          <w:ilvl w:val="0"/>
          <w:numId w:val="4"/>
        </w:numPr>
        <w:rPr>
          <w:rFonts w:ascii="Arial" w:hAnsi="Arial" w:cs="Arial"/>
          <w:sz w:val="22"/>
          <w:szCs w:val="22"/>
        </w:rPr>
      </w:pPr>
      <w:r w:rsidRPr="006C7994">
        <w:rPr>
          <w:rFonts w:ascii="Arial" w:hAnsi="Arial" w:cs="Arial"/>
          <w:b/>
          <w:bCs/>
          <w:sz w:val="22"/>
          <w:szCs w:val="22"/>
        </w:rPr>
        <w:t>Outcome Balance with First-Move Advantage</w:t>
      </w:r>
      <w:r w:rsidRPr="006C7994">
        <w:rPr>
          <w:rFonts w:ascii="Arial" w:hAnsi="Arial" w:cs="Arial"/>
          <w:sz w:val="22"/>
          <w:szCs w:val="22"/>
        </w:rPr>
        <w:br/>
        <w:t xml:space="preserve">Overall game outcomes show a near-even distribution between White and Black wins, with </w:t>
      </w:r>
      <w:r w:rsidRPr="006C7994">
        <w:rPr>
          <w:rFonts w:ascii="Arial" w:hAnsi="Arial" w:cs="Arial"/>
          <w:b/>
          <w:bCs/>
          <w:sz w:val="22"/>
          <w:szCs w:val="22"/>
        </w:rPr>
        <w:t>White securing 52%</w:t>
      </w:r>
      <w:r w:rsidRPr="006C7994">
        <w:rPr>
          <w:rFonts w:ascii="Arial" w:hAnsi="Arial" w:cs="Arial"/>
          <w:sz w:val="22"/>
          <w:szCs w:val="22"/>
        </w:rPr>
        <w:t xml:space="preserve">, Black </w:t>
      </w:r>
      <w:r w:rsidRPr="006C7994">
        <w:rPr>
          <w:rFonts w:ascii="Arial" w:hAnsi="Arial" w:cs="Arial"/>
          <w:b/>
          <w:bCs/>
          <w:sz w:val="22"/>
          <w:szCs w:val="22"/>
        </w:rPr>
        <w:t>43%</w:t>
      </w:r>
      <w:r w:rsidRPr="006C7994">
        <w:rPr>
          <w:rFonts w:ascii="Arial" w:hAnsi="Arial" w:cs="Arial"/>
          <w:sz w:val="22"/>
          <w:szCs w:val="22"/>
        </w:rPr>
        <w:t xml:space="preserve">, and only </w:t>
      </w:r>
      <w:r w:rsidRPr="006C7994">
        <w:rPr>
          <w:rFonts w:ascii="Arial" w:hAnsi="Arial" w:cs="Arial"/>
          <w:b/>
          <w:bCs/>
          <w:sz w:val="22"/>
          <w:szCs w:val="22"/>
        </w:rPr>
        <w:t>5% draws</w:t>
      </w:r>
      <w:r w:rsidRPr="006C7994">
        <w:rPr>
          <w:rFonts w:ascii="Arial" w:hAnsi="Arial" w:cs="Arial"/>
          <w:sz w:val="22"/>
          <w:szCs w:val="22"/>
        </w:rPr>
        <w:t>. This aligns with the 100% stacked outcome distribution where White</w:t>
      </w:r>
      <w:r w:rsidR="00070E61">
        <w:rPr>
          <w:rFonts w:ascii="Arial" w:hAnsi="Arial" w:cs="Arial"/>
          <w:sz w:val="22"/>
          <w:szCs w:val="22"/>
        </w:rPr>
        <w:t xml:space="preserve"> </w:t>
      </w:r>
      <w:proofErr w:type="spellStart"/>
      <w:r w:rsidRPr="006C7994">
        <w:rPr>
          <w:rFonts w:ascii="Arial" w:hAnsi="Arial" w:cs="Arial"/>
          <w:sz w:val="22"/>
          <w:szCs w:val="22"/>
        </w:rPr>
        <w:t>win</w:t>
      </w:r>
      <w:r w:rsidR="00070E61">
        <w:rPr>
          <w:rFonts w:ascii="Arial" w:hAnsi="Arial" w:cs="Arial"/>
          <w:sz w:val="22"/>
          <w:szCs w:val="22"/>
        </w:rPr>
        <w:t>s</w:t>
      </w:r>
      <w:proofErr w:type="spellEnd"/>
      <w:r w:rsidR="00070E61">
        <w:rPr>
          <w:rFonts w:ascii="Arial" w:hAnsi="Arial" w:cs="Arial"/>
          <w:sz w:val="22"/>
          <w:szCs w:val="22"/>
        </w:rPr>
        <w:t xml:space="preserve"> </w:t>
      </w:r>
      <w:r w:rsidRPr="006C7994">
        <w:rPr>
          <w:rFonts w:ascii="Arial" w:hAnsi="Arial" w:cs="Arial"/>
          <w:sz w:val="22"/>
          <w:szCs w:val="22"/>
        </w:rPr>
        <w:t>are slightly more prominent despite both sides being closely matched. The low draw rate further indicates that most matches are resolved decisively, reinforcing the importance of execution over rating parity.</w:t>
      </w:r>
    </w:p>
    <w:p w14:paraId="79AA4598" w14:textId="2BDC3688" w:rsidR="006C7994" w:rsidRPr="006C7994" w:rsidRDefault="006C7994" w:rsidP="006C7994">
      <w:pPr>
        <w:numPr>
          <w:ilvl w:val="0"/>
          <w:numId w:val="4"/>
        </w:numPr>
        <w:rPr>
          <w:rFonts w:ascii="Arial" w:hAnsi="Arial" w:cs="Arial"/>
          <w:sz w:val="22"/>
          <w:szCs w:val="22"/>
        </w:rPr>
      </w:pPr>
      <w:proofErr w:type="gramStart"/>
      <w:r w:rsidRPr="006C7994">
        <w:rPr>
          <w:rFonts w:ascii="Arial" w:hAnsi="Arial" w:cs="Arial"/>
          <w:b/>
          <w:bCs/>
          <w:sz w:val="22"/>
          <w:szCs w:val="22"/>
        </w:rPr>
        <w:t>High</w:t>
      </w:r>
      <w:proofErr w:type="gramEnd"/>
      <w:r w:rsidR="00070E61">
        <w:rPr>
          <w:rFonts w:ascii="Arial" w:hAnsi="Arial" w:cs="Arial"/>
          <w:b/>
          <w:bCs/>
          <w:sz w:val="22"/>
          <w:szCs w:val="22"/>
        </w:rPr>
        <w:t xml:space="preserve"> </w:t>
      </w:r>
      <w:r w:rsidRPr="006C7994">
        <w:rPr>
          <w:rFonts w:ascii="Arial" w:hAnsi="Arial" w:cs="Arial"/>
          <w:b/>
          <w:bCs/>
          <w:sz w:val="22"/>
          <w:szCs w:val="22"/>
        </w:rPr>
        <w:t>Competitive Volatility (Upset Frequency Rate – 42.14%)</w:t>
      </w:r>
      <w:r w:rsidRPr="006C7994">
        <w:rPr>
          <w:rFonts w:ascii="Arial" w:hAnsi="Arial" w:cs="Arial"/>
          <w:sz w:val="22"/>
          <w:szCs w:val="22"/>
        </w:rPr>
        <w:br/>
        <w:t>Nearly half of all games result in lower-rated players defeating higher-rated opponents. This reflects a highly unpredictable competitive environment where contextual elements — particularly opening choice and time pressure — significantly influence outcomes beyond rating expectations.</w:t>
      </w:r>
    </w:p>
    <w:p w14:paraId="143CC564" w14:textId="12A973A0" w:rsidR="006C7994" w:rsidRPr="006C7994" w:rsidRDefault="006C7994" w:rsidP="006C7994">
      <w:pPr>
        <w:numPr>
          <w:ilvl w:val="0"/>
          <w:numId w:val="4"/>
        </w:numPr>
        <w:rPr>
          <w:rFonts w:ascii="Arial" w:hAnsi="Arial" w:cs="Arial"/>
          <w:sz w:val="22"/>
          <w:szCs w:val="22"/>
        </w:rPr>
      </w:pPr>
      <w:r w:rsidRPr="006C7994">
        <w:rPr>
          <w:rFonts w:ascii="Arial" w:hAnsi="Arial" w:cs="Arial"/>
          <w:b/>
          <w:bCs/>
          <w:sz w:val="22"/>
          <w:szCs w:val="22"/>
        </w:rPr>
        <w:t>Impact of Opening Strategy (Opening Volatility Index – 95.32)</w:t>
      </w:r>
      <w:r w:rsidRPr="006C7994">
        <w:rPr>
          <w:rFonts w:ascii="Arial" w:hAnsi="Arial" w:cs="Arial"/>
          <w:sz w:val="22"/>
          <w:szCs w:val="22"/>
        </w:rPr>
        <w:br/>
        <w:t xml:space="preserve">Openings such as </w:t>
      </w:r>
      <w:r w:rsidRPr="006C7994">
        <w:rPr>
          <w:rFonts w:ascii="Arial" w:hAnsi="Arial" w:cs="Arial"/>
          <w:i/>
          <w:iCs/>
          <w:sz w:val="22"/>
          <w:szCs w:val="22"/>
        </w:rPr>
        <w:t>Sicilian Defen</w:t>
      </w:r>
      <w:r w:rsidR="00070E61">
        <w:rPr>
          <w:rFonts w:ascii="Arial" w:hAnsi="Arial" w:cs="Arial"/>
          <w:i/>
          <w:iCs/>
          <w:sz w:val="22"/>
          <w:szCs w:val="22"/>
        </w:rPr>
        <w:t>s</w:t>
      </w:r>
      <w:r w:rsidRPr="006C7994">
        <w:rPr>
          <w:rFonts w:ascii="Arial" w:hAnsi="Arial" w:cs="Arial"/>
          <w:i/>
          <w:iCs/>
          <w:sz w:val="22"/>
          <w:szCs w:val="22"/>
        </w:rPr>
        <w:t>e, Ruy Lopez, French Defen</w:t>
      </w:r>
      <w:r w:rsidR="00070E61">
        <w:rPr>
          <w:rFonts w:ascii="Arial" w:hAnsi="Arial" w:cs="Arial"/>
          <w:i/>
          <w:iCs/>
          <w:sz w:val="22"/>
          <w:szCs w:val="22"/>
        </w:rPr>
        <w:t>s</w:t>
      </w:r>
      <w:r w:rsidRPr="006C7994">
        <w:rPr>
          <w:rFonts w:ascii="Arial" w:hAnsi="Arial" w:cs="Arial"/>
          <w:i/>
          <w:iCs/>
          <w:sz w:val="22"/>
          <w:szCs w:val="22"/>
        </w:rPr>
        <w:t>e, English Opening, Bishop Opening, Four Knights Game,</w:t>
      </w:r>
      <w:r w:rsidRPr="006C7994">
        <w:rPr>
          <w:rFonts w:ascii="Arial" w:hAnsi="Arial" w:cs="Arial"/>
          <w:sz w:val="22"/>
          <w:szCs w:val="22"/>
        </w:rPr>
        <w:t xml:space="preserve"> and </w:t>
      </w:r>
      <w:r w:rsidRPr="006C7994">
        <w:rPr>
          <w:rFonts w:ascii="Arial" w:hAnsi="Arial" w:cs="Arial"/>
          <w:i/>
          <w:iCs/>
          <w:sz w:val="22"/>
          <w:szCs w:val="22"/>
        </w:rPr>
        <w:t>Anderssen Opening</w:t>
      </w:r>
      <w:r w:rsidRPr="006C7994">
        <w:rPr>
          <w:rFonts w:ascii="Arial" w:hAnsi="Arial" w:cs="Arial"/>
          <w:sz w:val="22"/>
          <w:szCs w:val="22"/>
        </w:rPr>
        <w:t xml:space="preserve"> drive more decisive outcomes, while </w:t>
      </w:r>
      <w:r w:rsidRPr="006C7994">
        <w:rPr>
          <w:rFonts w:ascii="Arial" w:hAnsi="Arial" w:cs="Arial"/>
          <w:i/>
          <w:iCs/>
          <w:sz w:val="22"/>
          <w:szCs w:val="22"/>
        </w:rPr>
        <w:t>Philidor Defen</w:t>
      </w:r>
      <w:r w:rsidR="00070E61">
        <w:rPr>
          <w:rFonts w:ascii="Arial" w:hAnsi="Arial" w:cs="Arial"/>
          <w:i/>
          <w:iCs/>
          <w:sz w:val="22"/>
          <w:szCs w:val="22"/>
        </w:rPr>
        <w:t>s</w:t>
      </w:r>
      <w:r w:rsidRPr="006C7994">
        <w:rPr>
          <w:rFonts w:ascii="Arial" w:hAnsi="Arial" w:cs="Arial"/>
          <w:i/>
          <w:iCs/>
          <w:sz w:val="22"/>
          <w:szCs w:val="22"/>
        </w:rPr>
        <w:t>e, Scandinavian Defen</w:t>
      </w:r>
      <w:r w:rsidR="00070E61">
        <w:rPr>
          <w:rFonts w:ascii="Arial" w:hAnsi="Arial" w:cs="Arial"/>
          <w:i/>
          <w:iCs/>
          <w:sz w:val="22"/>
          <w:szCs w:val="22"/>
        </w:rPr>
        <w:t>s</w:t>
      </w:r>
      <w:r w:rsidRPr="006C7994">
        <w:rPr>
          <w:rFonts w:ascii="Arial" w:hAnsi="Arial" w:cs="Arial"/>
          <w:i/>
          <w:iCs/>
          <w:sz w:val="22"/>
          <w:szCs w:val="22"/>
        </w:rPr>
        <w:t>e,</w:t>
      </w:r>
      <w:r w:rsidRPr="006C7994">
        <w:rPr>
          <w:rFonts w:ascii="Arial" w:hAnsi="Arial" w:cs="Arial"/>
          <w:sz w:val="22"/>
          <w:szCs w:val="22"/>
        </w:rPr>
        <w:t xml:space="preserve"> and </w:t>
      </w:r>
      <w:r w:rsidRPr="006C7994">
        <w:rPr>
          <w:rFonts w:ascii="Arial" w:hAnsi="Arial" w:cs="Arial"/>
          <w:i/>
          <w:iCs/>
          <w:sz w:val="22"/>
          <w:szCs w:val="22"/>
        </w:rPr>
        <w:t>Amazon Attack</w:t>
      </w:r>
      <w:r w:rsidRPr="006C7994">
        <w:rPr>
          <w:rFonts w:ascii="Arial" w:hAnsi="Arial" w:cs="Arial"/>
          <w:sz w:val="22"/>
          <w:szCs w:val="22"/>
        </w:rPr>
        <w:t xml:space="preserve"> display similar and comparatively lower influence levels. This suggests that opening selection materially shapes match trajectory, especially in closely rated contests.</w:t>
      </w:r>
    </w:p>
    <w:p w14:paraId="7A6D59D4" w14:textId="77777777" w:rsidR="006C7994" w:rsidRPr="006C7994" w:rsidRDefault="006C7994" w:rsidP="006C7994">
      <w:pPr>
        <w:numPr>
          <w:ilvl w:val="0"/>
          <w:numId w:val="4"/>
        </w:numPr>
        <w:rPr>
          <w:rFonts w:ascii="Arial" w:hAnsi="Arial" w:cs="Arial"/>
          <w:sz w:val="22"/>
          <w:szCs w:val="22"/>
        </w:rPr>
      </w:pPr>
      <w:r w:rsidRPr="006C7994">
        <w:rPr>
          <w:rFonts w:ascii="Arial" w:hAnsi="Arial" w:cs="Arial"/>
          <w:b/>
          <w:bCs/>
          <w:sz w:val="22"/>
          <w:szCs w:val="22"/>
        </w:rPr>
        <w:lastRenderedPageBreak/>
        <w:t>Upset Distribution by Opening (ECO Codes)</w:t>
      </w:r>
      <w:r w:rsidRPr="006C7994">
        <w:rPr>
          <w:rFonts w:ascii="Arial" w:hAnsi="Arial" w:cs="Arial"/>
          <w:sz w:val="22"/>
          <w:szCs w:val="22"/>
        </w:rPr>
        <w:br/>
        <w:t xml:space="preserve">ECO classifications including </w:t>
      </w:r>
      <w:r w:rsidRPr="006C7994">
        <w:rPr>
          <w:rFonts w:ascii="Arial" w:hAnsi="Arial" w:cs="Arial"/>
          <w:b/>
          <w:bCs/>
          <w:sz w:val="22"/>
          <w:szCs w:val="22"/>
        </w:rPr>
        <w:t>A00, C00, B01, D00, C20, B00, B20, C41, A40,</w:t>
      </w:r>
      <w:r w:rsidRPr="006C7994">
        <w:rPr>
          <w:rFonts w:ascii="Arial" w:hAnsi="Arial" w:cs="Arial"/>
          <w:sz w:val="22"/>
          <w:szCs w:val="22"/>
        </w:rPr>
        <w:t xml:space="preserve"> and </w:t>
      </w:r>
      <w:r w:rsidRPr="006C7994">
        <w:rPr>
          <w:rFonts w:ascii="Arial" w:hAnsi="Arial" w:cs="Arial"/>
          <w:b/>
          <w:bCs/>
          <w:sz w:val="22"/>
          <w:szCs w:val="22"/>
        </w:rPr>
        <w:t>C50</w:t>
      </w:r>
      <w:r w:rsidRPr="006C7994">
        <w:rPr>
          <w:rFonts w:ascii="Arial" w:hAnsi="Arial" w:cs="Arial"/>
          <w:sz w:val="22"/>
          <w:szCs w:val="22"/>
        </w:rPr>
        <w:t xml:space="preserve"> show the highest upset occurrences in descending order. This indicates that certain opening families introduce greater tactical complexity, enabling lower-rated players to outperform expectations.</w:t>
      </w:r>
    </w:p>
    <w:p w14:paraId="501C0550" w14:textId="77777777" w:rsidR="006C7994" w:rsidRPr="006C7994" w:rsidRDefault="006C7994" w:rsidP="006C7994">
      <w:pPr>
        <w:numPr>
          <w:ilvl w:val="0"/>
          <w:numId w:val="4"/>
        </w:numPr>
        <w:rPr>
          <w:rFonts w:ascii="Arial" w:hAnsi="Arial" w:cs="Arial"/>
          <w:sz w:val="22"/>
          <w:szCs w:val="22"/>
        </w:rPr>
      </w:pPr>
      <w:r w:rsidRPr="006C7994">
        <w:rPr>
          <w:rFonts w:ascii="Arial" w:hAnsi="Arial" w:cs="Arial"/>
          <w:b/>
          <w:bCs/>
          <w:sz w:val="22"/>
          <w:szCs w:val="22"/>
        </w:rPr>
        <w:t>Time Pressure and Game Volume Dynamics</w:t>
      </w:r>
      <w:r w:rsidRPr="006C7994">
        <w:rPr>
          <w:rFonts w:ascii="Arial" w:hAnsi="Arial" w:cs="Arial"/>
          <w:sz w:val="22"/>
          <w:szCs w:val="22"/>
        </w:rPr>
        <w:br/>
        <w:t>Blitz games dominate low-pressure scenarios (</w:t>
      </w:r>
      <w:r w:rsidRPr="006C7994">
        <w:rPr>
          <w:rFonts w:ascii="Arial" w:hAnsi="Arial" w:cs="Arial"/>
          <w:b/>
          <w:bCs/>
          <w:sz w:val="22"/>
          <w:szCs w:val="22"/>
        </w:rPr>
        <w:t>8.5K</w:t>
      </w:r>
      <w:r w:rsidRPr="006C7994">
        <w:rPr>
          <w:rFonts w:ascii="Arial" w:hAnsi="Arial" w:cs="Arial"/>
          <w:sz w:val="22"/>
          <w:szCs w:val="22"/>
        </w:rPr>
        <w:t>) but also account for the highest moderate-pressure volume (</w:t>
      </w:r>
      <w:r w:rsidRPr="006C7994">
        <w:rPr>
          <w:rFonts w:ascii="Arial" w:hAnsi="Arial" w:cs="Arial"/>
          <w:b/>
          <w:bCs/>
          <w:sz w:val="22"/>
          <w:szCs w:val="22"/>
        </w:rPr>
        <w:t>4.6K</w:t>
      </w:r>
      <w:r w:rsidRPr="006C7994">
        <w:rPr>
          <w:rFonts w:ascii="Arial" w:hAnsi="Arial" w:cs="Arial"/>
          <w:sz w:val="22"/>
          <w:szCs w:val="22"/>
        </w:rPr>
        <w:t>), followed by Rapid (</w:t>
      </w:r>
      <w:r w:rsidRPr="006C7994">
        <w:rPr>
          <w:rFonts w:ascii="Arial" w:hAnsi="Arial" w:cs="Arial"/>
          <w:b/>
          <w:bCs/>
          <w:sz w:val="22"/>
          <w:szCs w:val="22"/>
        </w:rPr>
        <w:t>4.9K low; 336 moderate</w:t>
      </w:r>
      <w:r w:rsidRPr="006C7994">
        <w:rPr>
          <w:rFonts w:ascii="Arial" w:hAnsi="Arial" w:cs="Arial"/>
          <w:sz w:val="22"/>
          <w:szCs w:val="22"/>
        </w:rPr>
        <w:t>) and Classical (</w:t>
      </w:r>
      <w:r w:rsidRPr="006C7994">
        <w:rPr>
          <w:rFonts w:ascii="Arial" w:hAnsi="Arial" w:cs="Arial"/>
          <w:b/>
          <w:bCs/>
          <w:sz w:val="22"/>
          <w:szCs w:val="22"/>
        </w:rPr>
        <w:t>204 low</w:t>
      </w:r>
      <w:r w:rsidRPr="006C7994">
        <w:rPr>
          <w:rFonts w:ascii="Arial" w:hAnsi="Arial" w:cs="Arial"/>
          <w:sz w:val="22"/>
          <w:szCs w:val="22"/>
        </w:rPr>
        <w:t>). The high concentration of games under Blitz suggests that faster formats intensify cognitive load and increase decisiveness in outcomes.</w:t>
      </w:r>
    </w:p>
    <w:p w14:paraId="5E04AC19" w14:textId="77777777" w:rsidR="006C7994" w:rsidRPr="006C7994" w:rsidRDefault="006C7994" w:rsidP="006C7994">
      <w:pPr>
        <w:numPr>
          <w:ilvl w:val="0"/>
          <w:numId w:val="4"/>
        </w:numPr>
        <w:rPr>
          <w:rFonts w:ascii="Arial" w:hAnsi="Arial" w:cs="Arial"/>
          <w:sz w:val="22"/>
          <w:szCs w:val="22"/>
        </w:rPr>
      </w:pPr>
      <w:r w:rsidRPr="006C7994">
        <w:rPr>
          <w:rFonts w:ascii="Arial" w:hAnsi="Arial" w:cs="Arial"/>
          <w:b/>
          <w:bCs/>
          <w:sz w:val="22"/>
          <w:szCs w:val="22"/>
        </w:rPr>
        <w:t>Moderate Rating Gap (Average Rating Differential – 251.35)</w:t>
      </w:r>
      <w:r w:rsidRPr="006C7994">
        <w:rPr>
          <w:rFonts w:ascii="Arial" w:hAnsi="Arial" w:cs="Arial"/>
          <w:sz w:val="22"/>
          <w:szCs w:val="22"/>
        </w:rPr>
        <w:br/>
        <w:t>The moderate average rating difference between opponents explains the frequency of upsets — large enough to establish performance expectations, yet narrow enough to allow strategic decisions and in-game pressure to determine results.</w:t>
      </w:r>
    </w:p>
    <w:p w14:paraId="744B1358" w14:textId="77777777" w:rsidR="006C7994" w:rsidRPr="006C7994" w:rsidRDefault="006C7994" w:rsidP="006C7994">
      <w:pPr>
        <w:numPr>
          <w:ilvl w:val="0"/>
          <w:numId w:val="4"/>
        </w:numPr>
        <w:rPr>
          <w:rFonts w:ascii="Arial" w:hAnsi="Arial" w:cs="Arial"/>
          <w:sz w:val="22"/>
          <w:szCs w:val="22"/>
        </w:rPr>
      </w:pPr>
      <w:r w:rsidRPr="006C7994">
        <w:rPr>
          <w:rFonts w:ascii="Arial" w:hAnsi="Arial" w:cs="Arial"/>
          <w:b/>
          <w:bCs/>
          <w:sz w:val="22"/>
          <w:szCs w:val="22"/>
        </w:rPr>
        <w:t>Pressure Handling (Pressure Conversion Rate – 54.05%)</w:t>
      </w:r>
      <w:r w:rsidRPr="006C7994">
        <w:rPr>
          <w:rFonts w:ascii="Arial" w:hAnsi="Arial" w:cs="Arial"/>
          <w:sz w:val="22"/>
          <w:szCs w:val="22"/>
        </w:rPr>
        <w:br/>
        <w:t>Just over half of high-pressure situations are successfully converted into wins, reflecting moderate resilience under stress and highlighting decision-making as a critical determinant of match outcomes.</w:t>
      </w:r>
    </w:p>
    <w:p w14:paraId="7F32161E" w14:textId="77777777" w:rsidR="006C7994" w:rsidRPr="006C7994" w:rsidRDefault="006C7994" w:rsidP="006C7994">
      <w:pPr>
        <w:numPr>
          <w:ilvl w:val="0"/>
          <w:numId w:val="4"/>
        </w:numPr>
        <w:rPr>
          <w:rFonts w:ascii="Arial" w:hAnsi="Arial" w:cs="Arial"/>
          <w:sz w:val="22"/>
          <w:szCs w:val="22"/>
        </w:rPr>
      </w:pPr>
      <w:r w:rsidRPr="006C7994">
        <w:rPr>
          <w:rFonts w:ascii="Arial" w:hAnsi="Arial" w:cs="Arial"/>
          <w:b/>
          <w:bCs/>
          <w:sz w:val="22"/>
          <w:szCs w:val="22"/>
        </w:rPr>
        <w:t>Limited Defensive Neutralization (Draw Neutralization Rate – 5.41%)</w:t>
      </w:r>
      <w:r w:rsidRPr="006C7994">
        <w:rPr>
          <w:rFonts w:ascii="Arial" w:hAnsi="Arial" w:cs="Arial"/>
          <w:sz w:val="22"/>
          <w:szCs w:val="22"/>
        </w:rPr>
        <w:br/>
        <w:t>Only a small proportion of games with large rating gaps end in draws, indicating that lower-rated players are more likely to pursue decisive strategies than defensive stabilization when facing stronger opponents.</w:t>
      </w:r>
    </w:p>
    <w:p w14:paraId="1471CB52" w14:textId="77777777" w:rsidR="006C7994" w:rsidRPr="00070E61" w:rsidRDefault="006C7994" w:rsidP="0016655F">
      <w:pPr>
        <w:rPr>
          <w:rFonts w:ascii="Arial" w:hAnsi="Arial" w:cs="Arial"/>
          <w:sz w:val="22"/>
          <w:szCs w:val="22"/>
        </w:rPr>
      </w:pPr>
    </w:p>
    <w:sectPr w:rsidR="006C7994" w:rsidRPr="00070E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F45"/>
    <w:multiLevelType w:val="multilevel"/>
    <w:tmpl w:val="66788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D6629"/>
    <w:multiLevelType w:val="multilevel"/>
    <w:tmpl w:val="FBB285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33C6E"/>
    <w:multiLevelType w:val="multilevel"/>
    <w:tmpl w:val="FE98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6C28AC"/>
    <w:multiLevelType w:val="multilevel"/>
    <w:tmpl w:val="315AC6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885695">
    <w:abstractNumId w:val="1"/>
  </w:num>
  <w:num w:numId="2" w16cid:durableId="2114282065">
    <w:abstractNumId w:val="3"/>
  </w:num>
  <w:num w:numId="3" w16cid:durableId="1251427575">
    <w:abstractNumId w:val="0"/>
  </w:num>
  <w:num w:numId="4" w16cid:durableId="1041130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55"/>
    <w:rsid w:val="00070E61"/>
    <w:rsid w:val="0016655F"/>
    <w:rsid w:val="00287025"/>
    <w:rsid w:val="006268AE"/>
    <w:rsid w:val="00683C73"/>
    <w:rsid w:val="006C7994"/>
    <w:rsid w:val="007173B5"/>
    <w:rsid w:val="00772C55"/>
    <w:rsid w:val="007A510A"/>
    <w:rsid w:val="00A16E0C"/>
    <w:rsid w:val="00AA0C28"/>
    <w:rsid w:val="00AB5C95"/>
    <w:rsid w:val="00B252A1"/>
    <w:rsid w:val="00BE4A51"/>
    <w:rsid w:val="00CF0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0386"/>
  <w15:chartTrackingRefBased/>
  <w15:docId w15:val="{9A4E79D9-CE67-4B04-B51E-FF9124182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C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C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C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C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C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C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C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C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C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C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C55"/>
    <w:rPr>
      <w:rFonts w:eastAsiaTheme="majorEastAsia" w:cstheme="majorBidi"/>
      <w:color w:val="272727" w:themeColor="text1" w:themeTint="D8"/>
    </w:rPr>
  </w:style>
  <w:style w:type="paragraph" w:styleId="Title">
    <w:name w:val="Title"/>
    <w:basedOn w:val="Normal"/>
    <w:next w:val="Normal"/>
    <w:link w:val="TitleChar"/>
    <w:uiPriority w:val="10"/>
    <w:qFormat/>
    <w:rsid w:val="00772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C55"/>
    <w:pPr>
      <w:spacing w:before="160"/>
      <w:jc w:val="center"/>
    </w:pPr>
    <w:rPr>
      <w:i/>
      <w:iCs/>
      <w:color w:val="404040" w:themeColor="text1" w:themeTint="BF"/>
    </w:rPr>
  </w:style>
  <w:style w:type="character" w:customStyle="1" w:styleId="QuoteChar">
    <w:name w:val="Quote Char"/>
    <w:basedOn w:val="DefaultParagraphFont"/>
    <w:link w:val="Quote"/>
    <w:uiPriority w:val="29"/>
    <w:rsid w:val="00772C55"/>
    <w:rPr>
      <w:i/>
      <w:iCs/>
      <w:color w:val="404040" w:themeColor="text1" w:themeTint="BF"/>
    </w:rPr>
  </w:style>
  <w:style w:type="paragraph" w:styleId="ListParagraph">
    <w:name w:val="List Paragraph"/>
    <w:basedOn w:val="Normal"/>
    <w:uiPriority w:val="34"/>
    <w:qFormat/>
    <w:rsid w:val="00772C55"/>
    <w:pPr>
      <w:ind w:left="720"/>
      <w:contextualSpacing/>
    </w:pPr>
  </w:style>
  <w:style w:type="character" w:styleId="IntenseEmphasis">
    <w:name w:val="Intense Emphasis"/>
    <w:basedOn w:val="DefaultParagraphFont"/>
    <w:uiPriority w:val="21"/>
    <w:qFormat/>
    <w:rsid w:val="00772C55"/>
    <w:rPr>
      <w:i/>
      <w:iCs/>
      <w:color w:val="2F5496" w:themeColor="accent1" w:themeShade="BF"/>
    </w:rPr>
  </w:style>
  <w:style w:type="paragraph" w:styleId="IntenseQuote">
    <w:name w:val="Intense Quote"/>
    <w:basedOn w:val="Normal"/>
    <w:next w:val="Normal"/>
    <w:link w:val="IntenseQuoteChar"/>
    <w:uiPriority w:val="30"/>
    <w:qFormat/>
    <w:rsid w:val="00772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C55"/>
    <w:rPr>
      <w:i/>
      <w:iCs/>
      <w:color w:val="2F5496" w:themeColor="accent1" w:themeShade="BF"/>
    </w:rPr>
  </w:style>
  <w:style w:type="character" w:styleId="IntenseReference">
    <w:name w:val="Intense Reference"/>
    <w:basedOn w:val="DefaultParagraphFont"/>
    <w:uiPriority w:val="32"/>
    <w:qFormat/>
    <w:rsid w:val="00772C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13224</TotalTime>
  <Pages>3</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Oluwakemi</dc:creator>
  <cp:keywords/>
  <dc:description/>
  <cp:lastModifiedBy>Michelle Oluwakemi</cp:lastModifiedBy>
  <cp:revision>3</cp:revision>
  <dcterms:created xsi:type="dcterms:W3CDTF">2026-02-05T20:01:00Z</dcterms:created>
  <dcterms:modified xsi:type="dcterms:W3CDTF">2026-02-20T12:06:00Z</dcterms:modified>
</cp:coreProperties>
</file>