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9967" w14:textId="0C961B37" w:rsidR="00B5428D" w:rsidRPr="00B5428D" w:rsidRDefault="00B5428D" w:rsidP="00B5428D">
      <w:pPr>
        <w:jc w:val="center"/>
        <w:rPr>
          <w:b/>
          <w:bCs/>
        </w:rPr>
      </w:pPr>
      <w:r w:rsidRPr="00B5428D">
        <w:rPr>
          <w:b/>
          <w:bCs/>
        </w:rPr>
        <w:t>Bayesian Conditional Harmonization on Symbolic Music</w:t>
      </w:r>
    </w:p>
    <w:p w14:paraId="71A4D6FC" w14:textId="17ED374B" w:rsidR="00B5428D" w:rsidRPr="00B5428D" w:rsidRDefault="00B5428D" w:rsidP="00B5428D">
      <w:r w:rsidRPr="00B5428D">
        <w:rPr>
          <w:b/>
          <w:bCs/>
        </w:rPr>
        <w:t>Method</w:t>
      </w:r>
      <w:r w:rsidR="00C23BD9">
        <w:rPr>
          <w:rFonts w:hint="eastAsia"/>
          <w:b/>
          <w:bCs/>
        </w:rPr>
        <w:t xml:space="preserve">: </w:t>
      </w:r>
      <w:r w:rsidRPr="00B5428D">
        <w:t>We study melody-conditioned harmonization and accompaniment generation with a three-tier design: (1) a Markov/HMM baseline, (2) a Bayesian advanced model—specifically a hierarchical nonparametric sequence model (HDP-HSMM/HDP-HMM) with key-aware priors to capture variable-length harmonic segments and provide calibrated uncertainty, and (3) an optional pretrained/API or a small LSTM/Transformer reference to contextualize usability and quality. The Bayesian tier enables posterior sampling for diverse yet stylistically coherent arrangements and supports interpretable analyses of harmonic structure.</w:t>
      </w:r>
    </w:p>
    <w:p w14:paraId="5BD88831" w14:textId="2B6B26DE" w:rsidR="00B5428D" w:rsidRPr="00B5428D" w:rsidRDefault="00B5428D" w:rsidP="00B5428D">
      <w:r w:rsidRPr="00B5428D">
        <w:rPr>
          <w:b/>
          <w:bCs/>
        </w:rPr>
        <w:t>Model</w:t>
      </w:r>
      <w:r w:rsidR="00C23BD9">
        <w:rPr>
          <w:rFonts w:hint="eastAsia"/>
          <w:b/>
          <w:bCs/>
        </w:rPr>
        <w:t xml:space="preserve">: </w:t>
      </w:r>
      <w:r w:rsidRPr="00B5428D">
        <w:t>The Bayesian model will be implemented in PyTorch/</w:t>
      </w:r>
      <w:proofErr w:type="spellStart"/>
      <w:r w:rsidRPr="00B5428D">
        <w:t>NumPyro</w:t>
      </w:r>
      <w:proofErr w:type="spellEnd"/>
      <w:r w:rsidRPr="00B5428D">
        <w:t xml:space="preserve"> (or Pyro) to make assumptions explicit and interpretable; we will include a lightweight LSTM/Transformer trained from scratch as a neural baseline. Any API/pretrained generator will only serve as a comparative reference with notes on reproducibility and cost, not as the primary method.</w:t>
      </w:r>
    </w:p>
    <w:p w14:paraId="1CEDA961" w14:textId="7EA6EDD9" w:rsidR="00B5428D" w:rsidRPr="00B5428D" w:rsidRDefault="00B5428D" w:rsidP="00B5428D">
      <w:r w:rsidRPr="00B5428D">
        <w:rPr>
          <w:b/>
          <w:bCs/>
        </w:rPr>
        <w:t>Data</w:t>
      </w:r>
      <w:r w:rsidR="00C23BD9">
        <w:rPr>
          <w:rFonts w:hint="eastAsia"/>
          <w:b/>
          <w:bCs/>
        </w:rPr>
        <w:t xml:space="preserve">: </w:t>
      </w:r>
      <w:r w:rsidRPr="00B5428D">
        <w:t>Primary dataset: POP909 (</w:t>
      </w:r>
      <w:hyperlink r:id="rId5" w:history="1">
        <w:r w:rsidRPr="00B5428D">
          <w:rPr>
            <w:rStyle w:val="Hyperlink"/>
          </w:rPr>
          <w:t>music-x-lab/POP909-Dataset</w:t>
        </w:r>
      </w:hyperlink>
      <w:r w:rsidRPr="00B5428D">
        <w:t xml:space="preserve">), a real-world pop corpus with aligned melody, chord, and piano tracks across 909 songs, ideal for conditional modeling. Auxiliary dataset: </w:t>
      </w:r>
      <w:hyperlink r:id="rId6" w:history="1">
        <w:r w:rsidRPr="00B5428D">
          <w:rPr>
            <w:rStyle w:val="Hyperlink"/>
          </w:rPr>
          <w:t>Classical Piano MIDI</w:t>
        </w:r>
      </w:hyperlink>
      <w:r w:rsidRPr="00B5428D">
        <w:t xml:space="preserve"> (Kaggle, ~295 pieces by 19 classical composers), used for style sensitivity and generalization checks. We will perform transposition normalization (e.g., to C/Am), beat quantization, and extract symbolic features (pitch classes, chord labels/functions, durations).</w:t>
      </w:r>
    </w:p>
    <w:p w14:paraId="5F6B49BD" w14:textId="1A68A0F4" w:rsidR="00B5428D" w:rsidRPr="00B5428D" w:rsidRDefault="00B5428D" w:rsidP="00B5428D">
      <w:r w:rsidRPr="00C23BD9">
        <w:rPr>
          <w:b/>
          <w:bCs/>
        </w:rPr>
        <w:t>Evaluation</w:t>
      </w:r>
      <w:r w:rsidR="00C23BD9">
        <w:rPr>
          <w:rFonts w:hint="eastAsia"/>
          <w:b/>
          <w:bCs/>
        </w:rPr>
        <w:t xml:space="preserve">: </w:t>
      </w:r>
      <w:r w:rsidRPr="00B5428D">
        <w:t>We will compare objective metrics (chord accuracy, functional consistency, voice-leading penalties, structure F1, likelihood/perplexity), and human listening tests.</w:t>
      </w:r>
    </w:p>
    <w:sectPr w:rsidR="00B5428D" w:rsidRPr="00B54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C066E"/>
    <w:multiLevelType w:val="multilevel"/>
    <w:tmpl w:val="C62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78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8D"/>
    <w:rsid w:val="00B06E94"/>
    <w:rsid w:val="00B5428D"/>
    <w:rsid w:val="00C2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D1B98"/>
  <w15:chartTrackingRefBased/>
  <w15:docId w15:val="{64239255-ECB5-054A-865B-4C7EB9A2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2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2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o%09https:/www.kaggle.com/datasets/soumikrakshit/classical-music-midi" TargetMode="External"/><Relationship Id="rId5" Type="http://schemas.openxmlformats.org/officeDocument/2006/relationships/hyperlink" Target="o%09https:/github.com/music-x-lab/POP909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2025-11-12T05:15:00Z</dcterms:created>
  <dcterms:modified xsi:type="dcterms:W3CDTF">2025-11-12T05:22:00Z</dcterms:modified>
</cp:coreProperties>
</file>