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10B3" w14:textId="77777777" w:rsidR="003B0A03" w:rsidRDefault="00936A9E">
      <w:pPr>
        <w:rPr>
          <w:sz w:val="32"/>
          <w:szCs w:val="32"/>
        </w:rPr>
      </w:pPr>
      <w:r>
        <w:rPr>
          <w:rFonts w:hint="eastAsia"/>
          <w:sz w:val="32"/>
          <w:szCs w:val="32"/>
        </w:rPr>
        <w:t>宗教社会学論選　　マックス・ヴェーバー著</w:t>
      </w:r>
    </w:p>
    <w:p w14:paraId="277673E0" w14:textId="77777777" w:rsidR="00936A9E" w:rsidRDefault="00936A9E">
      <w:pPr>
        <w:rPr>
          <w:sz w:val="16"/>
          <w:szCs w:val="16"/>
        </w:rPr>
      </w:pPr>
      <w:r>
        <w:rPr>
          <w:rFonts w:hint="eastAsia"/>
          <w:sz w:val="16"/>
          <w:szCs w:val="16"/>
        </w:rPr>
        <w:t xml:space="preserve">　　　　　大塚久雄・生松敬三訳　　　　　みすず書房　</w:t>
      </w:r>
      <w:r>
        <w:rPr>
          <w:sz w:val="16"/>
          <w:szCs w:val="16"/>
        </w:rPr>
        <w:t>1972</w:t>
      </w:r>
      <w:r>
        <w:rPr>
          <w:rFonts w:hint="eastAsia"/>
          <w:sz w:val="16"/>
          <w:szCs w:val="16"/>
        </w:rPr>
        <w:t>年</w:t>
      </w:r>
    </w:p>
    <w:p w14:paraId="064831D8" w14:textId="77777777" w:rsidR="00936A9E" w:rsidRDefault="00936A9E">
      <w:pPr>
        <w:rPr>
          <w:sz w:val="16"/>
          <w:szCs w:val="16"/>
        </w:rPr>
      </w:pPr>
      <w:r>
        <w:rPr>
          <w:rFonts w:hint="eastAsia"/>
          <w:sz w:val="16"/>
          <w:szCs w:val="16"/>
        </w:rPr>
        <w:t xml:space="preserve">　　　　　　　　　　　</w:t>
      </w:r>
      <w:r>
        <w:rPr>
          <w:sz w:val="16"/>
          <w:szCs w:val="16"/>
        </w:rPr>
        <w:t xml:space="preserve">2014/12/15    </w:t>
      </w:r>
      <w:r>
        <w:rPr>
          <w:rFonts w:hint="eastAsia"/>
          <w:sz w:val="16"/>
          <w:szCs w:val="16"/>
        </w:rPr>
        <w:t>報告　松本倫明</w:t>
      </w:r>
    </w:p>
    <w:p w14:paraId="1AACDA4D" w14:textId="77777777" w:rsidR="00936A9E" w:rsidRDefault="00936A9E">
      <w:pPr>
        <w:rPr>
          <w:sz w:val="22"/>
          <w:szCs w:val="22"/>
        </w:rPr>
      </w:pPr>
      <w:r>
        <w:rPr>
          <w:rFonts w:hint="eastAsia"/>
          <w:sz w:val="22"/>
          <w:szCs w:val="22"/>
        </w:rPr>
        <w:t>著者紹介</w:t>
      </w:r>
    </w:p>
    <w:p w14:paraId="5F30BB4A" w14:textId="6B8DE723" w:rsidR="0091311D" w:rsidRPr="00096E62" w:rsidRDefault="00096E62">
      <w:pPr>
        <w:rPr>
          <w:sz w:val="16"/>
          <w:szCs w:val="16"/>
        </w:rPr>
      </w:pPr>
      <w:r w:rsidRPr="00096E62">
        <w:rPr>
          <w:rFonts w:hint="eastAsia"/>
          <w:sz w:val="16"/>
          <w:szCs w:val="16"/>
        </w:rPr>
        <w:t>ドイツの社会学者</w:t>
      </w:r>
      <w:r>
        <w:rPr>
          <w:rFonts w:hint="eastAsia"/>
          <w:sz w:val="16"/>
          <w:szCs w:val="16"/>
        </w:rPr>
        <w:t>、経済学者</w:t>
      </w:r>
    </w:p>
    <w:p w14:paraId="43A89DA9" w14:textId="30FD29FF" w:rsidR="00936A9E" w:rsidRPr="00096E62" w:rsidRDefault="0091311D">
      <w:pPr>
        <w:rPr>
          <w:sz w:val="16"/>
          <w:szCs w:val="16"/>
        </w:rPr>
      </w:pPr>
      <w:r>
        <w:rPr>
          <w:rFonts w:hint="eastAsia"/>
          <w:sz w:val="16"/>
          <w:szCs w:val="16"/>
        </w:rPr>
        <w:t>西洋近代の文明を他の文明と区別するものを「合理性」と仮定</w:t>
      </w:r>
    </w:p>
    <w:p w14:paraId="36B539D5" w14:textId="5642C38E" w:rsidR="00936A9E" w:rsidRPr="00096E62" w:rsidRDefault="0091311D">
      <w:pPr>
        <w:rPr>
          <w:sz w:val="16"/>
          <w:szCs w:val="16"/>
        </w:rPr>
      </w:pPr>
      <w:r>
        <w:rPr>
          <w:rFonts w:hint="eastAsia"/>
          <w:sz w:val="16"/>
          <w:szCs w:val="16"/>
        </w:rPr>
        <w:t>官僚制分析—————支配の三類型</w:t>
      </w:r>
    </w:p>
    <w:p w14:paraId="61786742" w14:textId="08750327" w:rsidR="00936A9E" w:rsidRPr="00096E62" w:rsidRDefault="0091311D">
      <w:pPr>
        <w:rPr>
          <w:sz w:val="16"/>
          <w:szCs w:val="16"/>
        </w:rPr>
      </w:pPr>
      <w:r>
        <w:rPr>
          <w:rFonts w:hint="eastAsia"/>
          <w:sz w:val="16"/>
          <w:szCs w:val="16"/>
        </w:rPr>
        <w:t>①合法的支配</w:t>
      </w:r>
    </w:p>
    <w:p w14:paraId="631E48BC" w14:textId="6F9026CB" w:rsidR="00936A9E" w:rsidRPr="00096E62" w:rsidRDefault="0091311D">
      <w:pPr>
        <w:rPr>
          <w:sz w:val="16"/>
          <w:szCs w:val="16"/>
        </w:rPr>
      </w:pPr>
      <w:r>
        <w:rPr>
          <w:rFonts w:hint="eastAsia"/>
          <w:sz w:val="16"/>
          <w:szCs w:val="16"/>
        </w:rPr>
        <w:t>②カリスマ的支配</w:t>
      </w:r>
    </w:p>
    <w:p w14:paraId="1BD93482" w14:textId="28655B3F" w:rsidR="00936A9E" w:rsidRPr="00096E62" w:rsidRDefault="0091311D">
      <w:pPr>
        <w:rPr>
          <w:sz w:val="16"/>
          <w:szCs w:val="16"/>
        </w:rPr>
      </w:pPr>
      <w:r>
        <w:rPr>
          <w:rFonts w:hint="eastAsia"/>
          <w:sz w:val="16"/>
          <w:szCs w:val="16"/>
        </w:rPr>
        <w:t>③伝統的支配</w:t>
      </w:r>
    </w:p>
    <w:p w14:paraId="76C01B64" w14:textId="77777777" w:rsidR="00936A9E" w:rsidRPr="00096E62" w:rsidRDefault="00936A9E">
      <w:pPr>
        <w:rPr>
          <w:sz w:val="16"/>
          <w:szCs w:val="16"/>
        </w:rPr>
      </w:pPr>
    </w:p>
    <w:p w14:paraId="42E7C610" w14:textId="5EC867C9" w:rsidR="00936A9E" w:rsidRPr="00096E62" w:rsidRDefault="0091311D">
      <w:pPr>
        <w:rPr>
          <w:sz w:val="16"/>
          <w:szCs w:val="16"/>
        </w:rPr>
      </w:pPr>
      <w:r>
        <w:rPr>
          <w:rFonts w:hint="eastAsia"/>
          <w:sz w:val="16"/>
          <w:szCs w:val="16"/>
        </w:rPr>
        <w:t>『プロテスタンティズムの倫理と資本主義の精神』</w:t>
      </w:r>
    </w:p>
    <w:p w14:paraId="50A61BAB" w14:textId="4F0AA5A1" w:rsidR="00936A9E" w:rsidRPr="00096E62" w:rsidRDefault="0091311D">
      <w:pPr>
        <w:rPr>
          <w:sz w:val="16"/>
          <w:szCs w:val="16"/>
        </w:rPr>
      </w:pPr>
      <w:r>
        <w:rPr>
          <w:rFonts w:hint="eastAsia"/>
          <w:sz w:val="16"/>
          <w:szCs w:val="16"/>
        </w:rPr>
        <w:t>『宗教社会学論選』</w:t>
      </w:r>
    </w:p>
    <w:p w14:paraId="0F805062" w14:textId="47DB814B" w:rsidR="00936A9E" w:rsidRPr="00096E62" w:rsidRDefault="0091311D">
      <w:pPr>
        <w:rPr>
          <w:sz w:val="16"/>
          <w:szCs w:val="16"/>
        </w:rPr>
      </w:pPr>
      <w:r>
        <w:rPr>
          <w:rFonts w:hint="eastAsia"/>
          <w:sz w:val="16"/>
          <w:szCs w:val="16"/>
        </w:rPr>
        <w:t>『職業としての学問』</w:t>
      </w:r>
    </w:p>
    <w:p w14:paraId="73AE79BE" w14:textId="086EFB47" w:rsidR="0091311D" w:rsidRPr="00096E62" w:rsidRDefault="0091311D">
      <w:pPr>
        <w:rPr>
          <w:sz w:val="16"/>
          <w:szCs w:val="16"/>
        </w:rPr>
      </w:pPr>
      <w:r>
        <w:rPr>
          <w:rFonts w:hint="eastAsia"/>
          <w:sz w:val="16"/>
          <w:szCs w:val="16"/>
        </w:rPr>
        <w:t>『職業としての政治』</w:t>
      </w:r>
    </w:p>
    <w:p w14:paraId="1A306733" w14:textId="2E8382AC" w:rsidR="00936A9E" w:rsidRPr="00096E62" w:rsidRDefault="0091311D">
      <w:pPr>
        <w:rPr>
          <w:sz w:val="16"/>
          <w:szCs w:val="16"/>
        </w:rPr>
      </w:pPr>
      <w:r>
        <w:rPr>
          <w:rFonts w:hint="eastAsia"/>
          <w:sz w:val="16"/>
          <w:szCs w:val="16"/>
        </w:rPr>
        <w:t>『</w:t>
      </w:r>
      <w:r>
        <w:rPr>
          <w:rFonts w:hint="eastAsia"/>
          <w:sz w:val="16"/>
          <w:szCs w:val="16"/>
        </w:rPr>
        <w:t>(</w:t>
      </w:r>
      <w:r>
        <w:rPr>
          <w:rFonts w:hint="eastAsia"/>
          <w:sz w:val="16"/>
          <w:szCs w:val="16"/>
        </w:rPr>
        <w:t>遺稿</w:t>
      </w:r>
      <w:r>
        <w:rPr>
          <w:rFonts w:hint="eastAsia"/>
          <w:sz w:val="16"/>
          <w:szCs w:val="16"/>
        </w:rPr>
        <w:t>)</w:t>
      </w:r>
      <w:r>
        <w:rPr>
          <w:rFonts w:hint="eastAsia"/>
          <w:sz w:val="16"/>
          <w:szCs w:val="16"/>
        </w:rPr>
        <w:t>経済と社会』</w:t>
      </w:r>
    </w:p>
    <w:p w14:paraId="4DF3DC7A" w14:textId="77777777" w:rsidR="00936A9E" w:rsidRPr="00096E62" w:rsidRDefault="00936A9E">
      <w:pPr>
        <w:rPr>
          <w:sz w:val="16"/>
          <w:szCs w:val="16"/>
        </w:rPr>
      </w:pPr>
    </w:p>
    <w:p w14:paraId="1F5E2311" w14:textId="77777777" w:rsidR="00936A9E" w:rsidRPr="00096E62" w:rsidRDefault="00936A9E">
      <w:pPr>
        <w:rPr>
          <w:sz w:val="16"/>
          <w:szCs w:val="16"/>
        </w:rPr>
      </w:pPr>
    </w:p>
    <w:p w14:paraId="7974087B" w14:textId="77777777" w:rsidR="00936A9E" w:rsidRPr="00096E62" w:rsidRDefault="00936A9E">
      <w:pPr>
        <w:rPr>
          <w:sz w:val="16"/>
          <w:szCs w:val="16"/>
        </w:rPr>
      </w:pPr>
    </w:p>
    <w:p w14:paraId="7376578F" w14:textId="77777777" w:rsidR="00936A9E" w:rsidRPr="00096E62" w:rsidRDefault="00936A9E">
      <w:pPr>
        <w:rPr>
          <w:sz w:val="16"/>
          <w:szCs w:val="16"/>
        </w:rPr>
      </w:pPr>
    </w:p>
    <w:p w14:paraId="1E09F2FA" w14:textId="77777777" w:rsidR="00936A9E" w:rsidRPr="00096E62" w:rsidRDefault="00936A9E">
      <w:pPr>
        <w:rPr>
          <w:sz w:val="16"/>
          <w:szCs w:val="16"/>
        </w:rPr>
      </w:pPr>
    </w:p>
    <w:p w14:paraId="7EBB1531" w14:textId="77777777" w:rsidR="00936A9E" w:rsidRPr="00096E62" w:rsidRDefault="00936A9E">
      <w:pPr>
        <w:rPr>
          <w:sz w:val="16"/>
          <w:szCs w:val="16"/>
        </w:rPr>
      </w:pPr>
    </w:p>
    <w:p w14:paraId="6A28F7BA" w14:textId="77777777" w:rsidR="00936A9E" w:rsidRPr="00096E62" w:rsidRDefault="00936A9E">
      <w:pPr>
        <w:rPr>
          <w:sz w:val="16"/>
          <w:szCs w:val="16"/>
        </w:rPr>
      </w:pPr>
    </w:p>
    <w:p w14:paraId="40B48F62" w14:textId="77777777" w:rsidR="00936A9E" w:rsidRPr="00096E62" w:rsidRDefault="00936A9E">
      <w:pPr>
        <w:rPr>
          <w:sz w:val="16"/>
          <w:szCs w:val="16"/>
        </w:rPr>
      </w:pPr>
    </w:p>
    <w:p w14:paraId="69ED8342" w14:textId="77777777" w:rsidR="00936A9E" w:rsidRDefault="00936A9E">
      <w:pPr>
        <w:rPr>
          <w:sz w:val="22"/>
          <w:szCs w:val="22"/>
        </w:rPr>
      </w:pPr>
      <w:r>
        <w:rPr>
          <w:rFonts w:hint="eastAsia"/>
          <w:sz w:val="22"/>
          <w:szCs w:val="22"/>
        </w:rPr>
        <w:lastRenderedPageBreak/>
        <w:t>~</w:t>
      </w:r>
      <w:r>
        <w:rPr>
          <w:rFonts w:hint="eastAsia"/>
          <w:sz w:val="22"/>
          <w:szCs w:val="22"/>
        </w:rPr>
        <w:t>一　序言</w:t>
      </w:r>
      <w:r>
        <w:rPr>
          <w:rFonts w:hint="eastAsia"/>
          <w:sz w:val="22"/>
          <w:szCs w:val="22"/>
        </w:rPr>
        <w:t>~</w:t>
      </w:r>
    </w:p>
    <w:p w14:paraId="57D160F4" w14:textId="77777777" w:rsidR="00936A9E" w:rsidRPr="00936A9E" w:rsidRDefault="00936A9E">
      <w:pPr>
        <w:rPr>
          <w:sz w:val="16"/>
          <w:szCs w:val="16"/>
          <w:u w:val="double"/>
        </w:rPr>
      </w:pPr>
      <w:r>
        <w:rPr>
          <w:rFonts w:hint="eastAsia"/>
          <w:sz w:val="16"/>
          <w:szCs w:val="16"/>
          <w:u w:val="double"/>
        </w:rPr>
        <w:t>西洋</w:t>
      </w:r>
      <w:r w:rsidRPr="00936A9E">
        <w:rPr>
          <w:rFonts w:hint="eastAsia"/>
          <w:sz w:val="16"/>
          <w:szCs w:val="16"/>
          <w:u w:val="double"/>
        </w:rPr>
        <w:t>における合理性</w:t>
      </w:r>
    </w:p>
    <w:tbl>
      <w:tblPr>
        <w:tblStyle w:val="a3"/>
        <w:tblW w:w="0" w:type="auto"/>
        <w:tblLook w:val="04A0" w:firstRow="1" w:lastRow="0" w:firstColumn="1" w:lastColumn="0" w:noHBand="0" w:noVBand="1"/>
      </w:tblPr>
      <w:tblGrid>
        <w:gridCol w:w="7555"/>
      </w:tblGrid>
      <w:tr w:rsidR="00936A9E" w14:paraId="7A4C7441" w14:textId="77777777" w:rsidTr="00936A9E">
        <w:tc>
          <w:tcPr>
            <w:tcW w:w="7555" w:type="dxa"/>
          </w:tcPr>
          <w:p w14:paraId="168152A6" w14:textId="77777777" w:rsidR="00936A9E" w:rsidRDefault="00936A9E">
            <w:pPr>
              <w:rPr>
                <w:sz w:val="16"/>
                <w:szCs w:val="16"/>
              </w:rPr>
            </w:pPr>
            <w:r>
              <w:rPr>
                <w:rFonts w:hint="eastAsia"/>
                <w:sz w:val="16"/>
                <w:szCs w:val="16"/>
              </w:rPr>
              <w:t>いったい、どのような諸事情の連鎖が存在したために、他ならぬ西洋という地盤において、またそこにおいてのみ、普遍的な意義と妥当性をもつような発展傾向をとる文化的諸現象が姿を現すことになったのか</w:t>
            </w:r>
            <w:r>
              <w:rPr>
                <w:rFonts w:hint="eastAsia"/>
                <w:sz w:val="16"/>
                <w:szCs w:val="16"/>
              </w:rPr>
              <w:t>(</w:t>
            </w:r>
            <w:r>
              <w:rPr>
                <w:sz w:val="16"/>
                <w:szCs w:val="16"/>
              </w:rPr>
              <w:t>P5)</w:t>
            </w:r>
          </w:p>
        </w:tc>
      </w:tr>
    </w:tbl>
    <w:p w14:paraId="6214EC87" w14:textId="77777777" w:rsidR="00936A9E" w:rsidRDefault="00936A9E">
      <w:pPr>
        <w:rPr>
          <w:sz w:val="16"/>
          <w:szCs w:val="16"/>
        </w:rPr>
      </w:pPr>
      <w:r>
        <w:rPr>
          <w:rFonts w:hint="eastAsia"/>
          <w:sz w:val="16"/>
          <w:szCs w:val="16"/>
        </w:rPr>
        <w:t>今日、「普遍妥当的」或は「合理的」と認められる程、発展したものはどの分野においても西洋だけにしか見られない。</w:t>
      </w:r>
      <w:r w:rsidR="001F0DBB">
        <w:rPr>
          <w:rFonts w:hint="eastAsia"/>
          <w:sz w:val="16"/>
          <w:szCs w:val="16"/>
        </w:rPr>
        <w:t>科学、法学、芸術といった諸分野において、合理性の萌芽は各地域でも見られた。しかしどの地域も西洋における発展段階には達していない。</w:t>
      </w:r>
    </w:p>
    <w:p w14:paraId="57C2EE41" w14:textId="77777777" w:rsidR="001F0DBB" w:rsidRDefault="001F0DBB">
      <w:pPr>
        <w:rPr>
          <w:sz w:val="16"/>
          <w:szCs w:val="16"/>
        </w:rPr>
      </w:pPr>
      <w:r>
        <w:rPr>
          <w:rFonts w:hint="eastAsia"/>
          <w:sz w:val="16"/>
          <w:szCs w:val="16"/>
        </w:rPr>
        <w:t>これは経済にも当てはまる</w:t>
      </w:r>
      <w:r w:rsidR="00B61528">
        <w:rPr>
          <w:rFonts w:hint="eastAsia"/>
          <w:sz w:val="16"/>
          <w:szCs w:val="16"/>
        </w:rPr>
        <w:t>。</w:t>
      </w:r>
      <w:r>
        <w:rPr>
          <w:rFonts w:hint="eastAsia"/>
          <w:sz w:val="16"/>
          <w:szCs w:val="16"/>
        </w:rPr>
        <w:t>ヴェーバーは資本主義を「交換の可能性を利用し尽くすことによって利潤の獲得を期待する</w:t>
      </w:r>
      <w:r>
        <w:rPr>
          <w:sz w:val="16"/>
          <w:szCs w:val="16"/>
        </w:rPr>
        <w:t>(P11)</w:t>
      </w:r>
      <w:r>
        <w:rPr>
          <w:rFonts w:hint="eastAsia"/>
          <w:sz w:val="16"/>
          <w:szCs w:val="16"/>
        </w:rPr>
        <w:t>」ことにもとづく経済行為とする。</w:t>
      </w:r>
    </w:p>
    <w:p w14:paraId="6C3B0D13" w14:textId="77777777" w:rsidR="001F0DBB" w:rsidRDefault="00B61528">
      <w:pPr>
        <w:rPr>
          <w:sz w:val="16"/>
          <w:szCs w:val="16"/>
        </w:rPr>
      </w:pPr>
      <w:r>
        <w:rPr>
          <w:rFonts w:hint="eastAsia"/>
          <w:sz w:val="16"/>
          <w:szCs w:val="16"/>
        </w:rPr>
        <w:t>近代西洋において</w:t>
      </w:r>
      <w:r w:rsidR="000A095D">
        <w:rPr>
          <w:rFonts w:hint="eastAsia"/>
          <w:sz w:val="16"/>
          <w:szCs w:val="16"/>
        </w:rPr>
        <w:t>、</w:t>
      </w:r>
      <w:r>
        <w:rPr>
          <w:rFonts w:hint="eastAsia"/>
          <w:sz w:val="16"/>
          <w:szCs w:val="16"/>
        </w:rPr>
        <w:t>他の地域では見られなかったような資本主義が生まれた</w:t>
      </w:r>
      <w:r w:rsidR="000A095D">
        <w:rPr>
          <w:rFonts w:hint="eastAsia"/>
          <w:sz w:val="16"/>
          <w:szCs w:val="16"/>
        </w:rPr>
        <w:t>原因は以下の通り。</w:t>
      </w:r>
    </w:p>
    <w:tbl>
      <w:tblPr>
        <w:tblStyle w:val="a3"/>
        <w:tblW w:w="0" w:type="auto"/>
        <w:tblLook w:val="04A0" w:firstRow="1" w:lastRow="0" w:firstColumn="1" w:lastColumn="0" w:noHBand="0" w:noVBand="1"/>
      </w:tblPr>
      <w:tblGrid>
        <w:gridCol w:w="7555"/>
      </w:tblGrid>
      <w:tr w:rsidR="000A095D" w14:paraId="0F4CAF94" w14:textId="77777777" w:rsidTr="000A095D">
        <w:tc>
          <w:tcPr>
            <w:tcW w:w="7555" w:type="dxa"/>
          </w:tcPr>
          <w:p w14:paraId="30718D76" w14:textId="77777777" w:rsidR="000A095D" w:rsidRDefault="000A095D">
            <w:pPr>
              <w:rPr>
                <w:sz w:val="16"/>
                <w:szCs w:val="16"/>
              </w:rPr>
            </w:pPr>
            <w:r>
              <w:rPr>
                <w:rFonts w:hint="eastAsia"/>
                <w:sz w:val="16"/>
                <w:szCs w:val="16"/>
              </w:rPr>
              <w:t>形式的に自由な労働を合理的に管理したこと</w:t>
            </w:r>
          </w:p>
        </w:tc>
      </w:tr>
      <w:tr w:rsidR="000A095D" w14:paraId="54962B72" w14:textId="77777777" w:rsidTr="000A095D">
        <w:tc>
          <w:tcPr>
            <w:tcW w:w="7555" w:type="dxa"/>
          </w:tcPr>
          <w:p w14:paraId="0BF86DBA" w14:textId="77777777" w:rsidR="000A095D" w:rsidRDefault="000A095D">
            <w:pPr>
              <w:rPr>
                <w:sz w:val="16"/>
                <w:szCs w:val="16"/>
              </w:rPr>
            </w:pPr>
            <w:r>
              <w:rPr>
                <w:rFonts w:hint="eastAsia"/>
                <w:sz w:val="16"/>
                <w:szCs w:val="16"/>
              </w:rPr>
              <w:t>住居と経営の場を分けたこと</w:t>
            </w:r>
            <w:r>
              <w:rPr>
                <w:rFonts w:hint="eastAsia"/>
                <w:sz w:val="16"/>
                <w:szCs w:val="16"/>
              </w:rPr>
              <w:t>(</w:t>
            </w:r>
            <w:r>
              <w:rPr>
                <w:rFonts w:hint="eastAsia"/>
                <w:sz w:val="16"/>
                <w:szCs w:val="16"/>
              </w:rPr>
              <w:t>個人財産と経営財産を法的に分離</w:t>
            </w:r>
            <w:r>
              <w:rPr>
                <w:rFonts w:hint="eastAsia"/>
                <w:sz w:val="16"/>
                <w:szCs w:val="16"/>
              </w:rPr>
              <w:t>)</w:t>
            </w:r>
          </w:p>
        </w:tc>
      </w:tr>
      <w:tr w:rsidR="000A095D" w14:paraId="4502AF2C" w14:textId="77777777" w:rsidTr="000A095D">
        <w:tc>
          <w:tcPr>
            <w:tcW w:w="7555" w:type="dxa"/>
          </w:tcPr>
          <w:p w14:paraId="200D9B11" w14:textId="77777777" w:rsidR="000A095D" w:rsidRDefault="000A095D">
            <w:pPr>
              <w:rPr>
                <w:sz w:val="16"/>
                <w:szCs w:val="16"/>
              </w:rPr>
            </w:pPr>
            <w:r>
              <w:rPr>
                <w:rFonts w:hint="eastAsia"/>
                <w:sz w:val="16"/>
                <w:szCs w:val="16"/>
              </w:rPr>
              <w:t>合理的な薄記</w:t>
            </w:r>
          </w:p>
        </w:tc>
      </w:tr>
    </w:tbl>
    <w:p w14:paraId="1306F637" w14:textId="77777777" w:rsidR="000A095D" w:rsidRDefault="000A095D">
      <w:pPr>
        <w:rPr>
          <w:sz w:val="16"/>
          <w:szCs w:val="16"/>
        </w:rPr>
      </w:pPr>
      <w:r>
        <w:rPr>
          <w:rFonts w:hint="eastAsia"/>
          <w:sz w:val="16"/>
          <w:szCs w:val="16"/>
        </w:rPr>
        <w:t>近代西洋以外の場では、経営は横行や領主による「大規模家政」であった。自由な労働を合理的に組織した経営によって、資本主義が発展した。</w:t>
      </w:r>
    </w:p>
    <w:p w14:paraId="0D205D8C" w14:textId="77777777" w:rsidR="000A095D" w:rsidRDefault="000A095D">
      <w:pPr>
        <w:rPr>
          <w:sz w:val="16"/>
          <w:szCs w:val="16"/>
        </w:rPr>
      </w:pPr>
    </w:p>
    <w:p w14:paraId="2DB174DD" w14:textId="77777777" w:rsidR="00B61528" w:rsidRPr="00B61528" w:rsidRDefault="00B61528">
      <w:pPr>
        <w:rPr>
          <w:sz w:val="16"/>
          <w:szCs w:val="16"/>
          <w:u w:val="double"/>
        </w:rPr>
      </w:pPr>
      <w:r w:rsidRPr="00B61528">
        <w:rPr>
          <w:rFonts w:hint="eastAsia"/>
          <w:sz w:val="16"/>
          <w:szCs w:val="16"/>
          <w:u w:val="double"/>
        </w:rPr>
        <w:t>著者の目的</w:t>
      </w:r>
    </w:p>
    <w:p w14:paraId="0BDD142F" w14:textId="77777777" w:rsidR="00B61528" w:rsidRDefault="00B61528">
      <w:pPr>
        <w:rPr>
          <w:sz w:val="16"/>
          <w:szCs w:val="16"/>
        </w:rPr>
      </w:pPr>
      <w:r>
        <w:rPr>
          <w:rFonts w:hint="eastAsia"/>
          <w:sz w:val="16"/>
          <w:szCs w:val="16"/>
        </w:rPr>
        <w:t>資本主義、法、科学。これら西洋の諸文化を合理的にせしめたものは何か。問題となるのは、西洋文化独特の「合理主義」である。この合理主義の成立を解明するには、経済的条件を考慮しなければならない。然し、経済的合理主義もまた、その成立において、合理的な「生活態度」に依存しているのである。</w:t>
      </w:r>
    </w:p>
    <w:p w14:paraId="3B5C1702" w14:textId="77777777" w:rsidR="00B61528" w:rsidRDefault="00B61528">
      <w:pPr>
        <w:rPr>
          <w:sz w:val="16"/>
          <w:szCs w:val="16"/>
        </w:rPr>
      </w:pPr>
      <w:r>
        <w:rPr>
          <w:rFonts w:hint="eastAsia"/>
          <w:sz w:val="16"/>
          <w:szCs w:val="16"/>
        </w:rPr>
        <w:t>ヴェーバーは本書執筆以前に「プロテスタンティズ</w:t>
      </w:r>
      <w:r w:rsidR="00051A23">
        <w:rPr>
          <w:rFonts w:hint="eastAsia"/>
          <w:sz w:val="16"/>
          <w:szCs w:val="16"/>
        </w:rPr>
        <w:t>ムの倫理と資本主義の精神」において、禁欲的プロテスタンティズムの合理的倫理が西洋人の心的態度を条件付けた、と記した。本書では、世界宗教の経済倫理を扱い、宗教と経済、社会との関係を分析し、西洋との比較のための問題点を発見することを目的とする。</w:t>
      </w:r>
    </w:p>
    <w:p w14:paraId="56EB6996" w14:textId="77777777" w:rsidR="00051A23" w:rsidRDefault="00051A23">
      <w:pPr>
        <w:rPr>
          <w:sz w:val="22"/>
          <w:szCs w:val="22"/>
        </w:rPr>
      </w:pPr>
      <w:r>
        <w:rPr>
          <w:rFonts w:hint="eastAsia"/>
          <w:sz w:val="22"/>
          <w:szCs w:val="22"/>
        </w:rPr>
        <w:lastRenderedPageBreak/>
        <w:t>~</w:t>
      </w:r>
      <w:r>
        <w:rPr>
          <w:rFonts w:hint="eastAsia"/>
          <w:sz w:val="22"/>
          <w:szCs w:val="22"/>
        </w:rPr>
        <w:t>二　世界宗教の経済倫理　序論</w:t>
      </w:r>
      <w:r>
        <w:rPr>
          <w:rFonts w:hint="eastAsia"/>
          <w:sz w:val="22"/>
          <w:szCs w:val="22"/>
        </w:rPr>
        <w:t>~</w:t>
      </w:r>
    </w:p>
    <w:p w14:paraId="7D1ECA8B" w14:textId="3E39C1A3" w:rsidR="00A838C2" w:rsidRPr="0034417E" w:rsidRDefault="0034417E">
      <w:pPr>
        <w:rPr>
          <w:sz w:val="16"/>
          <w:szCs w:val="16"/>
          <w:u w:val="double"/>
        </w:rPr>
      </w:pPr>
      <w:r w:rsidRPr="0034417E">
        <w:rPr>
          <w:rFonts w:hint="eastAsia"/>
          <w:sz w:val="16"/>
          <w:szCs w:val="16"/>
        </w:rPr>
        <w:t>以降、</w:t>
      </w:r>
      <w:r w:rsidR="00A838C2" w:rsidRPr="0034417E">
        <w:rPr>
          <w:rFonts w:hint="eastAsia"/>
          <w:sz w:val="16"/>
          <w:szCs w:val="16"/>
        </w:rPr>
        <w:t>世界宗教</w:t>
      </w:r>
      <w:r w:rsidRPr="0034417E">
        <w:rPr>
          <w:rFonts w:hint="eastAsia"/>
          <w:sz w:val="16"/>
          <w:szCs w:val="16"/>
        </w:rPr>
        <w:t>とは、</w:t>
      </w:r>
      <w:r w:rsidR="00A838C2" w:rsidRPr="0034417E">
        <w:rPr>
          <w:rFonts w:hint="eastAsia"/>
          <w:sz w:val="16"/>
          <w:szCs w:val="16"/>
        </w:rPr>
        <w:t>儒</w:t>
      </w:r>
      <w:r w:rsidR="00A838C2">
        <w:rPr>
          <w:rFonts w:hint="eastAsia"/>
          <w:sz w:val="16"/>
          <w:szCs w:val="16"/>
        </w:rPr>
        <w:t>教、ヒンドゥー教、仏教、キリスト教、イスラム教、ユダヤ教</w:t>
      </w:r>
      <w:r>
        <w:rPr>
          <w:rFonts w:hint="eastAsia"/>
          <w:sz w:val="16"/>
          <w:szCs w:val="16"/>
        </w:rPr>
        <w:t>を指す。</w:t>
      </w:r>
    </w:p>
    <w:p w14:paraId="214D3700" w14:textId="77777777" w:rsidR="00A838C2" w:rsidRPr="00113B07" w:rsidRDefault="00A838C2">
      <w:pPr>
        <w:rPr>
          <w:sz w:val="16"/>
          <w:szCs w:val="16"/>
          <w:u w:val="double"/>
        </w:rPr>
      </w:pPr>
      <w:r w:rsidRPr="00113B07">
        <w:rPr>
          <w:rFonts w:hint="eastAsia"/>
          <w:sz w:val="16"/>
          <w:szCs w:val="16"/>
          <w:u w:val="double"/>
        </w:rPr>
        <w:t>宗教的経済倫理</w:t>
      </w:r>
    </w:p>
    <w:p w14:paraId="2A43C242" w14:textId="77777777" w:rsidR="00A838C2" w:rsidRDefault="00A838C2">
      <w:pPr>
        <w:rPr>
          <w:sz w:val="16"/>
          <w:szCs w:val="16"/>
        </w:rPr>
      </w:pPr>
      <w:r>
        <w:rPr>
          <w:rFonts w:hint="eastAsia"/>
          <w:sz w:val="16"/>
          <w:szCs w:val="16"/>
        </w:rPr>
        <w:t>この語が問題とするのは、人々に、宗教に基づいて行為を行なわせる機動力である。</w:t>
      </w:r>
      <w:r w:rsidR="00113B07">
        <w:rPr>
          <w:rFonts w:hint="eastAsia"/>
          <w:sz w:val="16"/>
          <w:szCs w:val="16"/>
        </w:rPr>
        <w:t>宗教は人々の生活様式を規定するものの一つである。そして、個々の宗教において、ある社会層の生活様式が</w:t>
      </w:r>
      <w:r w:rsidR="005259D9">
        <w:rPr>
          <w:rFonts w:hint="eastAsia"/>
          <w:sz w:val="16"/>
          <w:szCs w:val="16"/>
        </w:rPr>
        <w:t>、</w:t>
      </w:r>
      <w:r w:rsidR="00113B07">
        <w:rPr>
          <w:rFonts w:hint="eastAsia"/>
          <w:sz w:val="16"/>
          <w:szCs w:val="16"/>
        </w:rPr>
        <w:t>経済倫理</w:t>
      </w:r>
      <w:r w:rsidR="005259D9">
        <w:rPr>
          <w:rFonts w:hint="eastAsia"/>
          <w:sz w:val="16"/>
          <w:szCs w:val="16"/>
        </w:rPr>
        <w:t>を形成するにあたって主な役割を負った。その社会層は以下の通り。</w:t>
      </w:r>
    </w:p>
    <w:p w14:paraId="04802DDB" w14:textId="2480DFEE" w:rsidR="00113B07" w:rsidRPr="005259D9" w:rsidRDefault="00827392" w:rsidP="005259D9">
      <w:pPr>
        <w:pStyle w:val="a4"/>
        <w:numPr>
          <w:ilvl w:val="0"/>
          <w:numId w:val="1"/>
        </w:numPr>
        <w:ind w:leftChars="0"/>
        <w:rPr>
          <w:sz w:val="16"/>
          <w:szCs w:val="16"/>
        </w:rPr>
      </w:pPr>
      <w:r>
        <w:rPr>
          <w:rFonts w:hint="eastAsia"/>
          <w:sz w:val="16"/>
          <w:szCs w:val="16"/>
          <w:u w:val="wave"/>
        </w:rPr>
        <w:t>儒教</w:t>
      </w:r>
      <w:r w:rsidRPr="00827392">
        <w:rPr>
          <w:rFonts w:hint="eastAsia"/>
          <w:sz w:val="16"/>
          <w:szCs w:val="16"/>
        </w:rPr>
        <w:t>———</w:t>
      </w:r>
      <w:r>
        <w:rPr>
          <w:rFonts w:hint="eastAsia"/>
          <w:sz w:val="16"/>
          <w:szCs w:val="16"/>
        </w:rPr>
        <w:t>文書的教養を具えた、宦官</w:t>
      </w:r>
    </w:p>
    <w:p w14:paraId="446BCFCC" w14:textId="19202392" w:rsidR="005259D9" w:rsidRDefault="00827392" w:rsidP="005259D9">
      <w:pPr>
        <w:pStyle w:val="a4"/>
        <w:numPr>
          <w:ilvl w:val="0"/>
          <w:numId w:val="1"/>
        </w:numPr>
        <w:ind w:leftChars="0"/>
        <w:rPr>
          <w:sz w:val="16"/>
          <w:szCs w:val="16"/>
        </w:rPr>
      </w:pPr>
      <w:r>
        <w:rPr>
          <w:rFonts w:hint="eastAsia"/>
          <w:sz w:val="16"/>
          <w:szCs w:val="16"/>
          <w:u w:val="wave"/>
        </w:rPr>
        <w:t>古代ヒンドゥー教</w:t>
      </w:r>
      <w:r w:rsidRPr="00827392">
        <w:rPr>
          <w:rFonts w:hint="eastAsia"/>
          <w:sz w:val="16"/>
          <w:szCs w:val="16"/>
        </w:rPr>
        <w:t>———</w:t>
      </w:r>
      <w:r w:rsidR="005259D9">
        <w:rPr>
          <w:rFonts w:hint="eastAsia"/>
          <w:sz w:val="16"/>
          <w:szCs w:val="16"/>
        </w:rPr>
        <w:t>聖典に関する教養を具えた人による、世襲的カースト。</w:t>
      </w:r>
    </w:p>
    <w:p w14:paraId="770FA983" w14:textId="26C0C537" w:rsidR="005259D9" w:rsidRDefault="00827392" w:rsidP="005259D9">
      <w:pPr>
        <w:pStyle w:val="a4"/>
        <w:numPr>
          <w:ilvl w:val="0"/>
          <w:numId w:val="1"/>
        </w:numPr>
        <w:ind w:leftChars="0"/>
        <w:rPr>
          <w:sz w:val="16"/>
          <w:szCs w:val="16"/>
        </w:rPr>
      </w:pPr>
      <w:r>
        <w:rPr>
          <w:rFonts w:hint="eastAsia"/>
          <w:sz w:val="16"/>
          <w:szCs w:val="16"/>
          <w:u w:val="wave"/>
        </w:rPr>
        <w:t>仏教</w:t>
      </w:r>
      <w:r w:rsidRPr="00827392">
        <w:rPr>
          <w:rFonts w:hint="eastAsia"/>
          <w:sz w:val="16"/>
          <w:szCs w:val="16"/>
        </w:rPr>
        <w:t>———</w:t>
      </w:r>
      <w:r w:rsidR="005259D9">
        <w:rPr>
          <w:rFonts w:hint="eastAsia"/>
          <w:sz w:val="16"/>
          <w:szCs w:val="16"/>
        </w:rPr>
        <w:t>現世を棄て、瞑想をこととする托鉢僧</w:t>
      </w:r>
    </w:p>
    <w:p w14:paraId="2EE6EFB7" w14:textId="3F249508" w:rsidR="005259D9" w:rsidRDefault="00827392" w:rsidP="005259D9">
      <w:pPr>
        <w:pStyle w:val="a4"/>
        <w:numPr>
          <w:ilvl w:val="0"/>
          <w:numId w:val="1"/>
        </w:numPr>
        <w:ind w:leftChars="0"/>
        <w:rPr>
          <w:sz w:val="16"/>
          <w:szCs w:val="16"/>
        </w:rPr>
      </w:pPr>
      <w:r>
        <w:rPr>
          <w:rFonts w:hint="eastAsia"/>
          <w:sz w:val="16"/>
          <w:szCs w:val="16"/>
          <w:u w:val="wave"/>
        </w:rPr>
        <w:t>イスラム教</w:t>
      </w:r>
      <w:r w:rsidRPr="00827392">
        <w:rPr>
          <w:rFonts w:hint="eastAsia"/>
          <w:sz w:val="16"/>
          <w:szCs w:val="16"/>
        </w:rPr>
        <w:t>———</w:t>
      </w:r>
      <w:r>
        <w:rPr>
          <w:rFonts w:hint="eastAsia"/>
          <w:sz w:val="16"/>
          <w:szCs w:val="16"/>
        </w:rPr>
        <w:t>初期は信仰の戦士の宗教。後に、下層民を指導者とするスーフィー派が出現</w:t>
      </w:r>
      <w:r w:rsidR="00C641A2">
        <w:rPr>
          <w:rFonts w:hint="eastAsia"/>
          <w:sz w:val="16"/>
          <w:szCs w:val="16"/>
        </w:rPr>
        <w:t>。</w:t>
      </w:r>
    </w:p>
    <w:p w14:paraId="6C871353" w14:textId="1BFEAF43" w:rsidR="00C641A2" w:rsidRDefault="00827392" w:rsidP="005259D9">
      <w:pPr>
        <w:pStyle w:val="a4"/>
        <w:numPr>
          <w:ilvl w:val="0"/>
          <w:numId w:val="1"/>
        </w:numPr>
        <w:ind w:leftChars="0"/>
        <w:rPr>
          <w:sz w:val="16"/>
          <w:szCs w:val="16"/>
        </w:rPr>
      </w:pPr>
      <w:r>
        <w:rPr>
          <w:rFonts w:hint="eastAsia"/>
          <w:sz w:val="16"/>
          <w:szCs w:val="16"/>
          <w:u w:val="wave"/>
        </w:rPr>
        <w:t>ユダヤ教—</w:t>
      </w:r>
      <w:r w:rsidRPr="00827392">
        <w:rPr>
          <w:rFonts w:hint="eastAsia"/>
          <w:sz w:val="16"/>
          <w:szCs w:val="16"/>
        </w:rPr>
        <w:t>——</w:t>
      </w:r>
      <w:r w:rsidR="00C641A2">
        <w:rPr>
          <w:rFonts w:hint="eastAsia"/>
          <w:sz w:val="16"/>
          <w:szCs w:val="16"/>
        </w:rPr>
        <w:t>賤民、及び小市民的知識人</w:t>
      </w:r>
    </w:p>
    <w:p w14:paraId="14FD3ACF" w14:textId="771E0C6F" w:rsidR="00C641A2" w:rsidRDefault="00827392" w:rsidP="005259D9">
      <w:pPr>
        <w:pStyle w:val="a4"/>
        <w:numPr>
          <w:ilvl w:val="0"/>
          <w:numId w:val="1"/>
        </w:numPr>
        <w:ind w:leftChars="0"/>
        <w:rPr>
          <w:sz w:val="16"/>
          <w:szCs w:val="16"/>
        </w:rPr>
      </w:pPr>
      <w:r>
        <w:rPr>
          <w:rFonts w:hint="eastAsia"/>
          <w:sz w:val="16"/>
          <w:szCs w:val="16"/>
          <w:u w:val="wave"/>
        </w:rPr>
        <w:t>キリスト教</w:t>
      </w:r>
      <w:r w:rsidRPr="00827392">
        <w:rPr>
          <w:rFonts w:hint="eastAsia"/>
          <w:sz w:val="16"/>
          <w:szCs w:val="16"/>
        </w:rPr>
        <w:t>———</w:t>
      </w:r>
      <w:r w:rsidR="00C641A2">
        <w:rPr>
          <w:rFonts w:hint="eastAsia"/>
          <w:sz w:val="16"/>
          <w:szCs w:val="16"/>
        </w:rPr>
        <w:t>西洋にのみ生まれた市民階級</w:t>
      </w:r>
    </w:p>
    <w:p w14:paraId="51C5E127" w14:textId="537B1E8C" w:rsidR="00C641A2" w:rsidRDefault="00096E62" w:rsidP="00C641A2">
      <w:pPr>
        <w:rPr>
          <w:sz w:val="16"/>
          <w:szCs w:val="16"/>
        </w:rPr>
      </w:pPr>
      <w:r>
        <w:rPr>
          <w:rFonts w:hint="eastAsia"/>
          <w:sz w:val="16"/>
          <w:szCs w:val="16"/>
        </w:rPr>
        <w:t>そして、各宗教において追求される幸福は、宗教の担い手の違いによって多様となる。</w:t>
      </w:r>
    </w:p>
    <w:p w14:paraId="354FBE4C" w14:textId="77777777" w:rsidR="00096E62" w:rsidRDefault="00096E62" w:rsidP="00C641A2">
      <w:pPr>
        <w:rPr>
          <w:sz w:val="16"/>
          <w:szCs w:val="16"/>
        </w:rPr>
      </w:pPr>
    </w:p>
    <w:p w14:paraId="37BFCEC7" w14:textId="484C363A" w:rsidR="000408DA" w:rsidRDefault="000408DA" w:rsidP="00C641A2">
      <w:pPr>
        <w:rPr>
          <w:sz w:val="16"/>
          <w:szCs w:val="16"/>
          <w:u w:val="double"/>
        </w:rPr>
      </w:pPr>
      <w:r>
        <w:rPr>
          <w:rFonts w:hint="eastAsia"/>
          <w:sz w:val="16"/>
          <w:szCs w:val="16"/>
          <w:u w:val="double"/>
        </w:rPr>
        <w:t>宗教倫理</w:t>
      </w:r>
      <w:r w:rsidRPr="000408DA">
        <w:rPr>
          <w:rFonts w:hint="eastAsia"/>
          <w:sz w:val="16"/>
          <w:szCs w:val="16"/>
          <w:u w:val="double"/>
        </w:rPr>
        <w:t>——苦難</w:t>
      </w:r>
      <w:r>
        <w:rPr>
          <w:rFonts w:hint="eastAsia"/>
          <w:sz w:val="16"/>
          <w:szCs w:val="16"/>
          <w:u w:val="double"/>
        </w:rPr>
        <w:t>の評価</w:t>
      </w:r>
    </w:p>
    <w:p w14:paraId="5A4ECDBC" w14:textId="40899DB8" w:rsidR="0056558B" w:rsidRPr="0056558B" w:rsidRDefault="0056558B" w:rsidP="00C641A2">
      <w:pPr>
        <w:rPr>
          <w:sz w:val="16"/>
          <w:szCs w:val="16"/>
          <w:u w:val="dash"/>
        </w:rPr>
      </w:pPr>
      <w:r w:rsidRPr="0056558B">
        <w:rPr>
          <w:sz w:val="16"/>
          <w:szCs w:val="16"/>
          <w:u w:val="dash"/>
        </w:rPr>
        <w:t>(a)</w:t>
      </w:r>
      <w:r w:rsidR="00827392">
        <w:rPr>
          <w:rFonts w:hint="eastAsia"/>
          <w:sz w:val="16"/>
          <w:szCs w:val="16"/>
          <w:u w:val="dash"/>
        </w:rPr>
        <w:t>幸福の神義論</w:t>
      </w:r>
      <w:r w:rsidR="007939EC">
        <w:rPr>
          <w:rStyle w:val="a7"/>
          <w:sz w:val="16"/>
          <w:szCs w:val="16"/>
          <w:u w:val="dash"/>
        </w:rPr>
        <w:footnoteReference w:id="1"/>
      </w:r>
      <w:r w:rsidR="00827392">
        <w:rPr>
          <w:rFonts w:hint="eastAsia"/>
          <w:sz w:val="16"/>
          <w:szCs w:val="16"/>
          <w:u w:val="dash"/>
        </w:rPr>
        <w:t>(</w:t>
      </w:r>
      <w:r w:rsidRPr="0056558B">
        <w:rPr>
          <w:rFonts w:hint="eastAsia"/>
          <w:sz w:val="16"/>
          <w:szCs w:val="16"/>
          <w:u w:val="dash"/>
        </w:rPr>
        <w:t>苦難</w:t>
      </w:r>
      <w:r w:rsidRPr="0056558B">
        <w:rPr>
          <w:rFonts w:hint="eastAsia"/>
          <w:sz w:val="16"/>
          <w:szCs w:val="16"/>
          <w:u w:val="dash"/>
        </w:rPr>
        <w:t>=</w:t>
      </w:r>
      <w:r w:rsidRPr="0056558B">
        <w:rPr>
          <w:rFonts w:hint="eastAsia"/>
          <w:sz w:val="16"/>
          <w:szCs w:val="16"/>
          <w:u w:val="dash"/>
        </w:rPr>
        <w:t>罪</w:t>
      </w:r>
      <w:r w:rsidR="00827392">
        <w:rPr>
          <w:rFonts w:hint="eastAsia"/>
          <w:sz w:val="16"/>
          <w:szCs w:val="16"/>
          <w:u w:val="dash"/>
        </w:rPr>
        <w:t>)</w:t>
      </w:r>
    </w:p>
    <w:p w14:paraId="5A8E09B5" w14:textId="7E5DDA3A" w:rsidR="000408DA" w:rsidRDefault="0034417E" w:rsidP="00C641A2">
      <w:pPr>
        <w:rPr>
          <w:sz w:val="16"/>
          <w:szCs w:val="16"/>
        </w:rPr>
      </w:pPr>
      <w:r>
        <w:rPr>
          <w:rFonts w:hint="eastAsia"/>
          <w:sz w:val="16"/>
          <w:szCs w:val="16"/>
        </w:rPr>
        <w:t>苦難に対する</w:t>
      </w:r>
      <w:r w:rsidR="000408DA">
        <w:rPr>
          <w:rFonts w:hint="eastAsia"/>
          <w:sz w:val="16"/>
          <w:szCs w:val="16"/>
        </w:rPr>
        <w:t>態度は、不幸な人の扱い方に現れていた。苦難は神に憎まれていることの徴であり、彼らを宗教的な儀礼に参加させることは神の怒りを招くこととされた。軈て幸福な人間は、自分の幸福に正当性を求めようとする。</w:t>
      </w:r>
      <w:r w:rsidR="0056558B">
        <w:rPr>
          <w:rFonts w:hint="eastAsia"/>
          <w:sz w:val="16"/>
          <w:szCs w:val="16"/>
        </w:rPr>
        <w:t>幸福が富や名誉を表すならば、これを正当化することは、支配者や有力者の利害関心を宗教が正当化することにも繋がる。</w:t>
      </w:r>
    </w:p>
    <w:p w14:paraId="350957E7" w14:textId="5244B219" w:rsidR="0056558B" w:rsidRPr="0022681C" w:rsidRDefault="0022681C" w:rsidP="00C641A2">
      <w:pPr>
        <w:rPr>
          <w:sz w:val="16"/>
          <w:szCs w:val="16"/>
          <w:u w:val="dash"/>
        </w:rPr>
      </w:pPr>
      <w:r w:rsidRPr="0022681C">
        <w:rPr>
          <w:sz w:val="16"/>
          <w:szCs w:val="16"/>
          <w:u w:val="dash"/>
        </w:rPr>
        <w:t>(b)</w:t>
      </w:r>
      <w:r w:rsidR="00827392">
        <w:rPr>
          <w:rFonts w:hint="eastAsia"/>
          <w:sz w:val="16"/>
          <w:szCs w:val="16"/>
          <w:u w:val="dash"/>
        </w:rPr>
        <w:t>苦難の神義論</w:t>
      </w:r>
      <w:r w:rsidR="00827392">
        <w:rPr>
          <w:rFonts w:hint="eastAsia"/>
          <w:sz w:val="16"/>
          <w:szCs w:val="16"/>
          <w:u w:val="dash"/>
        </w:rPr>
        <w:t>(</w:t>
      </w:r>
      <w:r w:rsidRPr="0022681C">
        <w:rPr>
          <w:rFonts w:hint="eastAsia"/>
          <w:sz w:val="16"/>
          <w:szCs w:val="16"/>
          <w:u w:val="dash"/>
        </w:rPr>
        <w:t>苦難</w:t>
      </w:r>
      <w:r w:rsidRPr="0022681C">
        <w:rPr>
          <w:rFonts w:hint="eastAsia"/>
          <w:sz w:val="16"/>
          <w:szCs w:val="16"/>
          <w:u w:val="dash"/>
        </w:rPr>
        <w:t>=</w:t>
      </w:r>
      <w:r w:rsidRPr="0022681C">
        <w:rPr>
          <w:rFonts w:hint="eastAsia"/>
          <w:sz w:val="16"/>
          <w:szCs w:val="16"/>
          <w:u w:val="dash"/>
        </w:rPr>
        <w:t>聖</w:t>
      </w:r>
      <w:r w:rsidR="00827392">
        <w:rPr>
          <w:rFonts w:hint="eastAsia"/>
          <w:sz w:val="16"/>
          <w:szCs w:val="16"/>
          <w:u w:val="dash"/>
        </w:rPr>
        <w:t>)</w:t>
      </w:r>
    </w:p>
    <w:p w14:paraId="2F5B79B9" w14:textId="7ADCC1FE" w:rsidR="00113B07" w:rsidRPr="00827392" w:rsidRDefault="00827392">
      <w:pPr>
        <w:rPr>
          <w:sz w:val="16"/>
          <w:szCs w:val="16"/>
        </w:rPr>
      </w:pPr>
      <w:r>
        <w:rPr>
          <w:rFonts w:hint="eastAsia"/>
          <w:sz w:val="16"/>
          <w:szCs w:val="16"/>
        </w:rPr>
        <w:t>苦難という非日常的</w:t>
      </w:r>
      <w:r w:rsidR="0056558B">
        <w:rPr>
          <w:rFonts w:hint="eastAsia"/>
          <w:sz w:val="16"/>
          <w:szCs w:val="16"/>
        </w:rPr>
        <w:t>状態は「聖なるもの」と評価され</w:t>
      </w:r>
      <w:r>
        <w:rPr>
          <w:rFonts w:hint="eastAsia"/>
          <w:sz w:val="16"/>
          <w:szCs w:val="16"/>
        </w:rPr>
        <w:t>、そのような状態は苦行により</w:t>
      </w:r>
      <w:r w:rsidR="0056558B">
        <w:rPr>
          <w:rFonts w:hint="eastAsia"/>
          <w:sz w:val="16"/>
          <w:szCs w:val="16"/>
        </w:rPr>
        <w:t>目覚める。</w:t>
      </w:r>
    </w:p>
    <w:p w14:paraId="1D32DE6E" w14:textId="50A8094F" w:rsidR="0022681C" w:rsidRDefault="0022681C">
      <w:pPr>
        <w:rPr>
          <w:sz w:val="16"/>
          <w:szCs w:val="16"/>
        </w:rPr>
      </w:pPr>
      <w:r>
        <w:rPr>
          <w:rFonts w:hint="eastAsia"/>
          <w:sz w:val="16"/>
          <w:szCs w:val="16"/>
        </w:rPr>
        <w:t>元来、儀礼は個人の利害を超えたものであった。しかし、個々人の苦難を取り除く</w:t>
      </w:r>
      <w:r w:rsidR="00827392">
        <w:rPr>
          <w:rFonts w:hint="eastAsia"/>
          <w:sz w:val="16"/>
          <w:szCs w:val="16"/>
        </w:rPr>
        <w:t>制度が徐々に確立され、この制度化によって市民に序言や告知が与えられ、制度</w:t>
      </w:r>
      <w:r>
        <w:rPr>
          <w:rFonts w:hint="eastAsia"/>
          <w:sz w:val="16"/>
          <w:szCs w:val="16"/>
        </w:rPr>
        <w:t>の利害関心は平民に寄っていく。</w:t>
      </w:r>
      <w:r w:rsidR="00096E62">
        <w:rPr>
          <w:rFonts w:hint="eastAsia"/>
          <w:sz w:val="16"/>
          <w:szCs w:val="16"/>
        </w:rPr>
        <w:t>更に困窮が繰り返されることによって、「救世主」信仰が誕生する。</w:t>
      </w:r>
    </w:p>
    <w:p w14:paraId="73CC860B" w14:textId="5A8BBF84" w:rsidR="00096E62" w:rsidRDefault="00096E62">
      <w:pPr>
        <w:rPr>
          <w:sz w:val="16"/>
          <w:szCs w:val="16"/>
        </w:rPr>
      </w:pPr>
      <w:r>
        <w:rPr>
          <w:rFonts w:hint="eastAsia"/>
          <w:sz w:val="16"/>
          <w:szCs w:val="16"/>
        </w:rPr>
        <w:t>ここで信仰の中に合理性が生まれる。ヴェーバーは、救世主信仰は、救い主の神話という相対的に合理的な世界観を前提としていると、指摘する。救世主は次の二つの特徴を備えていた。それは個々人を救済すること、及び彼に縋る者なら誰でも救済するという精確であった。</w:t>
      </w:r>
    </w:p>
    <w:p w14:paraId="3E3F023F" w14:textId="77777777" w:rsidR="00096E62" w:rsidRDefault="00096E62">
      <w:pPr>
        <w:rPr>
          <w:sz w:val="16"/>
          <w:szCs w:val="16"/>
        </w:rPr>
      </w:pPr>
    </w:p>
    <w:p w14:paraId="1245F5D1" w14:textId="505544AC" w:rsidR="00096E62" w:rsidRPr="00096E62" w:rsidRDefault="00096E62">
      <w:pPr>
        <w:rPr>
          <w:sz w:val="16"/>
          <w:szCs w:val="16"/>
          <w:u w:val="double"/>
        </w:rPr>
      </w:pPr>
      <w:r w:rsidRPr="00096E62">
        <w:rPr>
          <w:rFonts w:hint="eastAsia"/>
          <w:sz w:val="16"/>
          <w:szCs w:val="16"/>
          <w:u w:val="double"/>
        </w:rPr>
        <w:t>救世主信仰の発展</w:t>
      </w:r>
    </w:p>
    <w:p w14:paraId="72384AE1" w14:textId="1EDFDFFE" w:rsidR="00096E62" w:rsidRDefault="00096E62">
      <w:pPr>
        <w:rPr>
          <w:sz w:val="16"/>
          <w:szCs w:val="16"/>
        </w:rPr>
      </w:pPr>
      <w:r>
        <w:rPr>
          <w:rFonts w:hint="eastAsia"/>
          <w:sz w:val="16"/>
          <w:szCs w:val="16"/>
        </w:rPr>
        <w:t>救世主や預言者を必要としたのは、種々の生活困窮者であった。予言が齎す救世主信仰は、多くの場合、恵まれない社会層の間で、呪術的な信仰に合理性を補充するものであった。世界観の合理化に伴って、財の倫理的意味が問われ始める。何故なら、最も成功する者は大抵悪しき者であったからだ。そこで、信仰の合理性は更に発達する。それは来世に対する期待であった。</w:t>
      </w:r>
    </w:p>
    <w:p w14:paraId="0DA0DA4F" w14:textId="1BA1C301" w:rsidR="00096E62" w:rsidRDefault="00096E62">
      <w:pPr>
        <w:rPr>
          <w:sz w:val="16"/>
          <w:szCs w:val="16"/>
        </w:rPr>
      </w:pPr>
      <w:r>
        <w:rPr>
          <w:rFonts w:hint="eastAsia"/>
          <w:sz w:val="16"/>
          <w:szCs w:val="16"/>
        </w:rPr>
        <w:t>こうして合理的な宗教倫理は、社会的に蔑視された社会層を基盤に展開していく。</w:t>
      </w:r>
      <w:r w:rsidR="004A6402">
        <w:rPr>
          <w:rFonts w:hint="eastAsia"/>
          <w:sz w:val="16"/>
          <w:szCs w:val="16"/>
        </w:rPr>
        <w:t>ここで信仰が合理的世界と結びついたことで、信仰に独自の意味が生まれた。なぜなら信仰が説くものはまさに、合理的世界に対する態度に関わるからである。人間の行為を直接支配するものは利害であるが、世界観は、人間が求める利害の指向に影響する。つまり、世界観は、何から何へ救われることができるのかの基準となったのである。</w:t>
      </w:r>
    </w:p>
    <w:p w14:paraId="27C2CF56" w14:textId="77777777" w:rsidR="004A6402" w:rsidRDefault="004A6402">
      <w:pPr>
        <w:rPr>
          <w:sz w:val="16"/>
          <w:szCs w:val="16"/>
        </w:rPr>
      </w:pPr>
    </w:p>
    <w:p w14:paraId="7798E523" w14:textId="23839669" w:rsidR="004A6402" w:rsidRPr="004A6402" w:rsidRDefault="004A6402">
      <w:pPr>
        <w:rPr>
          <w:sz w:val="16"/>
          <w:szCs w:val="16"/>
          <w:u w:val="double"/>
        </w:rPr>
      </w:pPr>
      <w:r w:rsidRPr="004A6402">
        <w:rPr>
          <w:rFonts w:hint="eastAsia"/>
          <w:sz w:val="16"/>
          <w:szCs w:val="16"/>
          <w:u w:val="double"/>
        </w:rPr>
        <w:t>世界観の発展</w:t>
      </w:r>
    </w:p>
    <w:p w14:paraId="0A2DEEF9" w14:textId="739628C5" w:rsidR="004A6402" w:rsidRDefault="004A6402">
      <w:pPr>
        <w:rPr>
          <w:sz w:val="16"/>
          <w:szCs w:val="16"/>
        </w:rPr>
      </w:pPr>
      <w:r>
        <w:rPr>
          <w:rFonts w:hint="eastAsia"/>
          <w:sz w:val="16"/>
          <w:szCs w:val="16"/>
        </w:rPr>
        <w:t>世界観や生活様式が理論的、実践的、知的、事実的合理化を果たすことで、宗教は非合理的なものと認識されていく。各社会はこの非合理性の隠し方を基に生まれた。合理的な生活様式は非社会性に規定され、またその非社会性は重要な社会層の利害関係に規定されていたのである。</w:t>
      </w:r>
    </w:p>
    <w:p w14:paraId="1FBF838C" w14:textId="77777777" w:rsidR="00A63D26" w:rsidRDefault="00A63D26">
      <w:pPr>
        <w:rPr>
          <w:sz w:val="16"/>
          <w:szCs w:val="16"/>
        </w:rPr>
      </w:pPr>
    </w:p>
    <w:p w14:paraId="112646FD" w14:textId="77777777" w:rsidR="00A63D26" w:rsidRDefault="00A63D26">
      <w:pPr>
        <w:rPr>
          <w:sz w:val="16"/>
          <w:szCs w:val="16"/>
        </w:rPr>
      </w:pPr>
    </w:p>
    <w:p w14:paraId="047E0313" w14:textId="77777777" w:rsidR="00A63D26" w:rsidRDefault="00A63D26">
      <w:pPr>
        <w:rPr>
          <w:sz w:val="16"/>
          <w:szCs w:val="16"/>
        </w:rPr>
      </w:pPr>
    </w:p>
    <w:p w14:paraId="714894FD" w14:textId="77777777" w:rsidR="00A63D26" w:rsidRDefault="00A63D26">
      <w:pPr>
        <w:rPr>
          <w:sz w:val="16"/>
          <w:szCs w:val="16"/>
        </w:rPr>
      </w:pPr>
    </w:p>
    <w:p w14:paraId="0888AABF" w14:textId="77777777" w:rsidR="00A63D26" w:rsidRDefault="00A63D26">
      <w:pPr>
        <w:rPr>
          <w:sz w:val="16"/>
          <w:szCs w:val="16"/>
        </w:rPr>
      </w:pPr>
    </w:p>
    <w:p w14:paraId="7E0B062C" w14:textId="476DE66F" w:rsidR="00A63D26" w:rsidRDefault="00A63D26">
      <w:pPr>
        <w:rPr>
          <w:sz w:val="22"/>
          <w:szCs w:val="22"/>
        </w:rPr>
      </w:pPr>
      <w:r>
        <w:rPr>
          <w:sz w:val="22"/>
          <w:szCs w:val="22"/>
        </w:rPr>
        <w:t>~</w:t>
      </w:r>
      <w:r>
        <w:rPr>
          <w:rFonts w:hint="eastAsia"/>
          <w:sz w:val="22"/>
          <w:szCs w:val="22"/>
        </w:rPr>
        <w:t>三　世界宗教の経済倫理　中間考察</w:t>
      </w:r>
      <w:r>
        <w:rPr>
          <w:rFonts w:hint="eastAsia"/>
          <w:sz w:val="22"/>
          <w:szCs w:val="22"/>
        </w:rPr>
        <w:t>~</w:t>
      </w:r>
    </w:p>
    <w:p w14:paraId="5E2E0A29" w14:textId="2741B5D6" w:rsidR="00A63D26" w:rsidRDefault="00A63D26">
      <w:pPr>
        <w:rPr>
          <w:sz w:val="16"/>
          <w:szCs w:val="16"/>
        </w:rPr>
      </w:pPr>
      <w:r>
        <w:rPr>
          <w:rFonts w:hint="eastAsia"/>
          <w:sz w:val="16"/>
          <w:szCs w:val="16"/>
        </w:rPr>
        <w:t>本性では、インドにおける宗教意識が考察される。インドにおいては、最も徹底した現世否定が生み出されただけでなく、それに対応する技術も最高度に発展した。まず、現世否定は如何なる動機から生まれるのかについて考察する。</w:t>
      </w:r>
    </w:p>
    <w:p w14:paraId="1EE98B8A" w14:textId="0BC5C6E4" w:rsidR="00A63D26" w:rsidRDefault="00AD5B54">
      <w:pPr>
        <w:rPr>
          <w:sz w:val="16"/>
          <w:szCs w:val="16"/>
          <w:u w:val="double"/>
        </w:rPr>
      </w:pPr>
      <w:r>
        <w:rPr>
          <w:rFonts w:hint="eastAsia"/>
          <w:sz w:val="16"/>
          <w:szCs w:val="16"/>
          <w:u w:val="double"/>
        </w:rPr>
        <w:t>現世拒否の意義</w:t>
      </w:r>
    </w:p>
    <w:p w14:paraId="14B4C131" w14:textId="6774BB1E" w:rsidR="00AD5B54" w:rsidRDefault="00AD5B54">
      <w:pPr>
        <w:rPr>
          <w:sz w:val="16"/>
          <w:szCs w:val="16"/>
        </w:rPr>
      </w:pPr>
      <w:r>
        <w:rPr>
          <w:rFonts w:hint="eastAsia"/>
          <w:sz w:val="16"/>
          <w:szCs w:val="16"/>
        </w:rPr>
        <w:t>現世拒否において、以下の二つの類型の対立がある。</w:t>
      </w:r>
    </w:p>
    <w:tbl>
      <w:tblPr>
        <w:tblStyle w:val="a3"/>
        <w:tblW w:w="0" w:type="auto"/>
        <w:tblLook w:val="04A0" w:firstRow="1" w:lastRow="0" w:firstColumn="1" w:lastColumn="0" w:noHBand="0" w:noVBand="1"/>
      </w:tblPr>
      <w:tblGrid>
        <w:gridCol w:w="7555"/>
      </w:tblGrid>
      <w:tr w:rsidR="00AD5B54" w14:paraId="7D3FA5E2" w14:textId="77777777" w:rsidTr="00AD5B54">
        <w:tc>
          <w:tcPr>
            <w:tcW w:w="7555" w:type="dxa"/>
          </w:tcPr>
          <w:p w14:paraId="407C57C3" w14:textId="42EE4DFD" w:rsidR="00AD5B54" w:rsidRDefault="00AD5B54">
            <w:pPr>
              <w:rPr>
                <w:sz w:val="16"/>
                <w:szCs w:val="16"/>
              </w:rPr>
            </w:pPr>
            <w:r>
              <w:rPr>
                <w:rFonts w:hint="eastAsia"/>
                <w:sz w:val="16"/>
                <w:szCs w:val="16"/>
              </w:rPr>
              <w:t>行動的禁欲…神の道具として聖意に適うよう行動すること。世俗内において、合理的な形成者として「職業」を通じて、人間形成すること。</w:t>
            </w:r>
          </w:p>
        </w:tc>
      </w:tr>
      <w:tr w:rsidR="00AD5B54" w14:paraId="5E445C03" w14:textId="77777777" w:rsidTr="00AD5B54">
        <w:tc>
          <w:tcPr>
            <w:tcW w:w="7555" w:type="dxa"/>
          </w:tcPr>
          <w:p w14:paraId="0DCBCB56" w14:textId="7D566DDA" w:rsidR="00AD5B54" w:rsidRDefault="00AD5B54">
            <w:pPr>
              <w:rPr>
                <w:sz w:val="16"/>
                <w:szCs w:val="16"/>
              </w:rPr>
            </w:pPr>
            <w:r>
              <w:rPr>
                <w:rFonts w:hint="eastAsia"/>
                <w:sz w:val="16"/>
                <w:szCs w:val="16"/>
              </w:rPr>
              <w:t>神秘論の瞑想的救済の所有…個々人は神的なものの容器であり、現世における</w:t>
            </w:r>
            <w:r>
              <w:rPr>
                <w:rFonts w:hint="eastAsia"/>
                <w:sz w:val="16"/>
                <w:szCs w:val="16"/>
              </w:rPr>
              <w:t>(</w:t>
            </w:r>
            <w:r>
              <w:rPr>
                <w:rFonts w:hint="eastAsia"/>
                <w:sz w:val="16"/>
                <w:szCs w:val="16"/>
              </w:rPr>
              <w:t>自分の外部の</w:t>
            </w:r>
            <w:r>
              <w:rPr>
                <w:rFonts w:hint="eastAsia"/>
                <w:sz w:val="16"/>
                <w:szCs w:val="16"/>
              </w:rPr>
              <w:t>)</w:t>
            </w:r>
            <w:r>
              <w:rPr>
                <w:rFonts w:hint="eastAsia"/>
                <w:sz w:val="16"/>
                <w:szCs w:val="16"/>
              </w:rPr>
              <w:t>行為は非合理的。</w:t>
            </w:r>
          </w:p>
        </w:tc>
      </w:tr>
    </w:tbl>
    <w:p w14:paraId="043B57DA" w14:textId="453922A5" w:rsidR="00AD5B54" w:rsidRDefault="00AD5B54">
      <w:pPr>
        <w:rPr>
          <w:sz w:val="16"/>
          <w:szCs w:val="16"/>
        </w:rPr>
      </w:pPr>
      <w:r>
        <w:rPr>
          <w:rFonts w:hint="eastAsia"/>
          <w:sz w:val="16"/>
          <w:szCs w:val="16"/>
        </w:rPr>
        <w:t>つまり、両者は「現世内的禁欲」と「現世逃避的瞑想」の対立と言える。</w:t>
      </w:r>
    </w:p>
    <w:p w14:paraId="4D962223" w14:textId="4A60EBBB" w:rsidR="00124EFD" w:rsidRDefault="00124EFD">
      <w:pPr>
        <w:rPr>
          <w:rFonts w:hint="eastAsia"/>
          <w:sz w:val="16"/>
          <w:szCs w:val="16"/>
        </w:rPr>
      </w:pPr>
      <w:r>
        <w:rPr>
          <w:rFonts w:hint="eastAsia"/>
          <w:sz w:val="16"/>
          <w:szCs w:val="16"/>
        </w:rPr>
        <w:t>しかしこの対立は緩和する可能性もある。行動的禁欲が個人的に極度に専念され、結果的に現世を忌避する場合、及び逃避的瞑想が現世逃避に迄、行き着かず世俗的生活秩序の内部に留まる場合である。実戦の場においては、救済の追求における対立は事実上消失し、両者の結合が起こる。</w:t>
      </w:r>
    </w:p>
    <w:p w14:paraId="034050D6" w14:textId="77777777" w:rsidR="00124EFD" w:rsidRDefault="00124EFD">
      <w:pPr>
        <w:rPr>
          <w:rFonts w:hint="eastAsia"/>
          <w:sz w:val="16"/>
          <w:szCs w:val="16"/>
        </w:rPr>
      </w:pPr>
    </w:p>
    <w:p w14:paraId="5569C46F" w14:textId="55A1B3FC" w:rsidR="00124EFD" w:rsidRPr="00124EFD" w:rsidRDefault="00124EFD">
      <w:pPr>
        <w:rPr>
          <w:rFonts w:hint="eastAsia"/>
          <w:sz w:val="16"/>
          <w:szCs w:val="16"/>
          <w:u w:val="double"/>
        </w:rPr>
      </w:pPr>
      <w:r w:rsidRPr="00124EFD">
        <w:rPr>
          <w:rFonts w:hint="eastAsia"/>
          <w:sz w:val="16"/>
          <w:szCs w:val="16"/>
          <w:u w:val="double"/>
        </w:rPr>
        <w:t>現世拒否の方向</w:t>
      </w:r>
    </w:p>
    <w:p w14:paraId="3782BD56" w14:textId="3E2E2A0C" w:rsidR="00124EFD" w:rsidRDefault="00042738">
      <w:pPr>
        <w:rPr>
          <w:rFonts w:hint="eastAsia"/>
          <w:sz w:val="16"/>
          <w:szCs w:val="16"/>
        </w:rPr>
      </w:pPr>
      <w:r>
        <w:rPr>
          <w:rFonts w:hint="eastAsia"/>
          <w:sz w:val="16"/>
          <w:szCs w:val="16"/>
        </w:rPr>
        <w:t>宗教を基盤とした共同体の誕生は、氏族共同体を脅かした、信徒にとって、究極的には、自然的血縁関係や夫婦関係よりも、信仰上の同報の方が親近たるべしとされたのだ。そして新たな社会的共同態が生まれる。その中では、予言が倫理を展開する。</w:t>
      </w:r>
    </w:p>
    <w:p w14:paraId="3F59DBB2" w14:textId="72C4401D" w:rsidR="004041B5" w:rsidRDefault="00042738">
      <w:pPr>
        <w:rPr>
          <w:rFonts w:hint="eastAsia"/>
          <w:sz w:val="16"/>
          <w:szCs w:val="16"/>
        </w:rPr>
      </w:pPr>
      <w:r>
        <w:rPr>
          <w:rFonts w:hint="eastAsia"/>
          <w:sz w:val="16"/>
          <w:szCs w:val="16"/>
        </w:rPr>
        <w:t>以降、現世には苦難や憎悪など、信仰の限界が認識される。これは経験的なもの全てが不完全であることの結果であると見做された。ここで</w:t>
      </w:r>
      <w:r w:rsidR="004041B5">
        <w:rPr>
          <w:rFonts w:hint="eastAsia"/>
          <w:sz w:val="16"/>
          <w:szCs w:val="16"/>
        </w:rPr>
        <w:t>一切の人間が不完全なものであることを前提に、無差別な愛という傾向が生まれた。ところがこの宗教的意識は現世の秩序や価値と常に衝突した。この現世の価値観は一方で合理化されていったため、その衝突は益々強くなる。</w:t>
      </w:r>
    </w:p>
    <w:p w14:paraId="45E81040" w14:textId="44B2790E" w:rsidR="004041B5" w:rsidRDefault="004041B5">
      <w:pPr>
        <w:rPr>
          <w:rFonts w:hint="eastAsia"/>
          <w:sz w:val="16"/>
          <w:szCs w:val="16"/>
        </w:rPr>
      </w:pPr>
      <w:r>
        <w:rPr>
          <w:rFonts w:hint="eastAsia"/>
          <w:sz w:val="16"/>
          <w:szCs w:val="16"/>
        </w:rPr>
        <w:t>この対立は経済において最も明白となる。個々の利益の為の呪術は富の獲得を目的としていた。この富の獲得の合理化と、救いの信仰の間に緊張関係が生じる。</w:t>
      </w:r>
    </w:p>
    <w:p w14:paraId="0DDAEF92" w14:textId="56AE3951" w:rsidR="004041B5" w:rsidRDefault="004041B5">
      <w:pPr>
        <w:rPr>
          <w:rFonts w:hint="eastAsia"/>
          <w:sz w:val="16"/>
          <w:szCs w:val="16"/>
        </w:rPr>
      </w:pPr>
      <w:r>
        <w:rPr>
          <w:rFonts w:hint="eastAsia"/>
          <w:sz w:val="16"/>
          <w:szCs w:val="16"/>
        </w:rPr>
        <w:t>合理的な経済は貨幣価格に重きを置く。この貨幣は生活の中で最も非人間的なものである。故に近代資本主義における独自の法則性は、宗教的な同報倫理との関係を断っていく。更に資本主義における人間関係の</w:t>
      </w:r>
      <w:r w:rsidR="004D7073">
        <w:rPr>
          <w:rFonts w:hint="eastAsia"/>
          <w:sz w:val="16"/>
          <w:szCs w:val="16"/>
        </w:rPr>
        <w:t>紐帯は希薄なものである。だからこそ、無差別的な救いの宗教は、</w:t>
      </w:r>
      <w:r>
        <w:rPr>
          <w:rFonts w:hint="eastAsia"/>
          <w:sz w:val="16"/>
          <w:szCs w:val="16"/>
        </w:rPr>
        <w:t>非人間的な経済書力の展開に不信をもつ。</w:t>
      </w:r>
      <w:r w:rsidR="004D7073">
        <w:rPr>
          <w:rFonts w:hint="eastAsia"/>
          <w:sz w:val="16"/>
          <w:szCs w:val="16"/>
        </w:rPr>
        <w:t>カトリックが貨幣や財への執着を忌避するのはその為である。</w:t>
      </w:r>
    </w:p>
    <w:p w14:paraId="74D9C272" w14:textId="5EBB81BA" w:rsidR="004D7073" w:rsidRPr="00A63D26" w:rsidRDefault="004D7073">
      <w:pPr>
        <w:rPr>
          <w:rFonts w:hint="eastAsia"/>
          <w:sz w:val="16"/>
          <w:szCs w:val="16"/>
        </w:rPr>
      </w:pPr>
      <w:r>
        <w:rPr>
          <w:rFonts w:hint="eastAsia"/>
          <w:sz w:val="16"/>
          <w:szCs w:val="16"/>
        </w:rPr>
        <w:t>現世逃避的な禁欲は修道僧の個人所有を禁じ、欲求の充足は不可欠なものに限った。しかしここにパラドックスが生じる。禁欲はそれが忌避する富を生み出すのである。この宗教と経済の対立を一貫して避けた体系は二つだけである。すなわちピューリタニズム</w:t>
      </w:r>
      <w:r>
        <w:rPr>
          <w:rFonts w:hint="eastAsia"/>
          <w:sz w:val="16"/>
          <w:szCs w:val="16"/>
        </w:rPr>
        <w:t>(</w:t>
      </w:r>
      <w:r>
        <w:rPr>
          <w:rFonts w:hint="eastAsia"/>
          <w:sz w:val="16"/>
          <w:szCs w:val="16"/>
        </w:rPr>
        <w:t>職業召命観</w:t>
      </w:r>
      <w:r>
        <w:rPr>
          <w:rFonts w:hint="eastAsia"/>
          <w:sz w:val="16"/>
          <w:szCs w:val="16"/>
        </w:rPr>
        <w:t>)</w:t>
      </w:r>
      <w:r>
        <w:rPr>
          <w:rFonts w:hint="eastAsia"/>
          <w:sz w:val="16"/>
          <w:szCs w:val="16"/>
        </w:rPr>
        <w:t>と無差別主義の純粋表現たる慈悲</w:t>
      </w:r>
      <w:r>
        <w:rPr>
          <w:rFonts w:hint="eastAsia"/>
          <w:sz w:val="16"/>
          <w:szCs w:val="16"/>
        </w:rPr>
        <w:t>(</w:t>
      </w:r>
      <w:r>
        <w:rPr>
          <w:rFonts w:hint="eastAsia"/>
          <w:sz w:val="16"/>
          <w:szCs w:val="16"/>
        </w:rPr>
        <w:t>無対象な献身</w:t>
      </w:r>
      <w:r>
        <w:rPr>
          <w:rFonts w:hint="eastAsia"/>
          <w:sz w:val="16"/>
          <w:szCs w:val="16"/>
        </w:rPr>
        <w:t>)</w:t>
      </w:r>
      <w:r>
        <w:rPr>
          <w:rFonts w:hint="eastAsia"/>
          <w:sz w:val="16"/>
          <w:szCs w:val="16"/>
        </w:rPr>
        <w:t>である。</w:t>
      </w:r>
      <w:bookmarkStart w:id="0" w:name="_GoBack"/>
      <w:bookmarkEnd w:id="0"/>
    </w:p>
    <w:sectPr w:rsidR="004D7073" w:rsidRPr="00A63D26" w:rsidSect="00936A9E">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3BC25" w14:textId="77777777" w:rsidR="004041B5" w:rsidRDefault="004041B5" w:rsidP="007939EC">
      <w:r>
        <w:separator/>
      </w:r>
    </w:p>
  </w:endnote>
  <w:endnote w:type="continuationSeparator" w:id="0">
    <w:p w14:paraId="236FBEEE" w14:textId="77777777" w:rsidR="004041B5" w:rsidRDefault="004041B5" w:rsidP="0079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C47D4" w14:textId="77777777" w:rsidR="004041B5" w:rsidRDefault="004041B5" w:rsidP="007939EC">
      <w:r>
        <w:separator/>
      </w:r>
    </w:p>
  </w:footnote>
  <w:footnote w:type="continuationSeparator" w:id="0">
    <w:p w14:paraId="70B727C9" w14:textId="77777777" w:rsidR="004041B5" w:rsidRDefault="004041B5" w:rsidP="007939EC">
      <w:r>
        <w:continuationSeparator/>
      </w:r>
    </w:p>
  </w:footnote>
  <w:footnote w:id="1">
    <w:p w14:paraId="7A746771" w14:textId="6C9B9CE2" w:rsidR="004041B5" w:rsidRPr="007939EC" w:rsidRDefault="004041B5">
      <w:pPr>
        <w:pStyle w:val="a5"/>
        <w:rPr>
          <w:sz w:val="16"/>
          <w:szCs w:val="16"/>
        </w:rPr>
      </w:pPr>
      <w:r>
        <w:rPr>
          <w:rStyle w:val="a7"/>
        </w:rPr>
        <w:footnoteRef/>
      </w:r>
      <w:r>
        <w:t xml:space="preserve"> </w:t>
      </w:r>
      <w:r>
        <w:rPr>
          <w:rFonts w:hint="eastAsia"/>
          <w:sz w:val="16"/>
          <w:szCs w:val="16"/>
        </w:rPr>
        <w:t>神義論は、弁神論とも言い、神の善性の証明である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C10FE"/>
    <w:multiLevelType w:val="hybridMultilevel"/>
    <w:tmpl w:val="207692A6"/>
    <w:lvl w:ilvl="0" w:tplc="C39A699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9E"/>
    <w:rsid w:val="000408DA"/>
    <w:rsid w:val="00042738"/>
    <w:rsid w:val="00051A23"/>
    <w:rsid w:val="00096E62"/>
    <w:rsid w:val="000A095D"/>
    <w:rsid w:val="00113B07"/>
    <w:rsid w:val="00124EFD"/>
    <w:rsid w:val="001F0DBB"/>
    <w:rsid w:val="0022681C"/>
    <w:rsid w:val="0034417E"/>
    <w:rsid w:val="003B0A03"/>
    <w:rsid w:val="004041B5"/>
    <w:rsid w:val="004A6402"/>
    <w:rsid w:val="004D7073"/>
    <w:rsid w:val="005259D9"/>
    <w:rsid w:val="0056558B"/>
    <w:rsid w:val="0065674E"/>
    <w:rsid w:val="007939EC"/>
    <w:rsid w:val="00827392"/>
    <w:rsid w:val="0091311D"/>
    <w:rsid w:val="00936A9E"/>
    <w:rsid w:val="00A63D26"/>
    <w:rsid w:val="00A838C2"/>
    <w:rsid w:val="00AD5B54"/>
    <w:rsid w:val="00B61528"/>
    <w:rsid w:val="00C641A2"/>
    <w:rsid w:val="00EA4B96"/>
    <w:rsid w:val="00F26F9E"/>
    <w:rsid w:val="00F57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655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6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59D9"/>
    <w:pPr>
      <w:ind w:leftChars="400" w:left="960"/>
    </w:pPr>
  </w:style>
  <w:style w:type="paragraph" w:styleId="a5">
    <w:name w:val="footnote text"/>
    <w:basedOn w:val="a"/>
    <w:link w:val="a6"/>
    <w:uiPriority w:val="99"/>
    <w:unhideWhenUsed/>
    <w:rsid w:val="007939EC"/>
    <w:pPr>
      <w:snapToGrid w:val="0"/>
      <w:jc w:val="left"/>
    </w:pPr>
  </w:style>
  <w:style w:type="character" w:customStyle="1" w:styleId="a6">
    <w:name w:val="脚注文字列 (文字)"/>
    <w:basedOn w:val="a0"/>
    <w:link w:val="a5"/>
    <w:uiPriority w:val="99"/>
    <w:rsid w:val="007939EC"/>
  </w:style>
  <w:style w:type="character" w:styleId="a7">
    <w:name w:val="footnote reference"/>
    <w:basedOn w:val="a0"/>
    <w:uiPriority w:val="99"/>
    <w:unhideWhenUsed/>
    <w:rsid w:val="007939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6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59D9"/>
    <w:pPr>
      <w:ind w:leftChars="400" w:left="960"/>
    </w:pPr>
  </w:style>
  <w:style w:type="paragraph" w:styleId="a5">
    <w:name w:val="footnote text"/>
    <w:basedOn w:val="a"/>
    <w:link w:val="a6"/>
    <w:uiPriority w:val="99"/>
    <w:unhideWhenUsed/>
    <w:rsid w:val="007939EC"/>
    <w:pPr>
      <w:snapToGrid w:val="0"/>
      <w:jc w:val="left"/>
    </w:pPr>
  </w:style>
  <w:style w:type="character" w:customStyle="1" w:styleId="a6">
    <w:name w:val="脚注文字列 (文字)"/>
    <w:basedOn w:val="a0"/>
    <w:link w:val="a5"/>
    <w:uiPriority w:val="99"/>
    <w:rsid w:val="007939EC"/>
  </w:style>
  <w:style w:type="character" w:styleId="a7">
    <w:name w:val="footnote reference"/>
    <w:basedOn w:val="a0"/>
    <w:uiPriority w:val="99"/>
    <w:unhideWhenUsed/>
    <w:rsid w:val="007939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D9FA1-7E60-2C4E-8811-77BF263E1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3</Pages>
  <Words>531</Words>
  <Characters>3027</Characters>
  <Application>Microsoft Macintosh Word</Application>
  <DocSecurity>0</DocSecurity>
  <Lines>25</Lines>
  <Paragraphs>7</Paragraphs>
  <ScaleCrop>false</ScaleCrop>
  <Company>慶應義塾大学　総合政策学部</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12</cp:revision>
  <dcterms:created xsi:type="dcterms:W3CDTF">2014-12-15T12:37:00Z</dcterms:created>
  <dcterms:modified xsi:type="dcterms:W3CDTF">2014-12-18T07:27:00Z</dcterms:modified>
</cp:coreProperties>
</file>