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Proyectos :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Distrito perseverancia:</w:t>
      </w:r>
      <w:r w:rsidDel="00000000" w:rsidR="00000000" w:rsidRPr="00000000">
        <w:rPr>
          <w:rtl w:val="0"/>
        </w:rPr>
        <w:t xml:space="preserve"> Para el lanzamiento de Distrito Perseverancia, desarrollamos una estrategia de amplificación enfocada en medios clave para un público de alto poder adquisitivo, combinando referentes del nicho como Level, High Class y Chic, junto a medios masivos como ABC y Última Hora para asegurar alcance y relevancia.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Como parte del lanzamiento, incorporamos a las radios no solo como canales de difusión, sino como aliados estratégicos en la generación de contenido. Post lanzamiento, activamos sus instalaciones como espacios de experiencia, potenciando su rol a través de sus plataformas digitales y redes sociales.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Shell:</w:t>
      </w:r>
      <w:r w:rsidDel="00000000" w:rsidR="00000000" w:rsidRPr="00000000">
        <w:rPr>
          <w:rtl w:val="0"/>
        </w:rPr>
        <w:t xml:space="preserve"> Para la campaña “Volvimos al Mundial” de Shell, desarrollamos una estrategia integrada de medios y PR basada en el momentum del partido y la expectativa por la clasificación.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Desde medios, activamos vía pública con vallados que evolucionaban en tiempo real: “Volveremos” en la previa y “Volvimos” tras la clasificación, acompañando la emoción colectiva y generando conexión con el público en ambos momentos.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En PR, amplificamos el impacto combinando medios tradicionales con referentes del ecosistema futbolero como Juez Central y Jahuga, sumando además páginas de memes para llevar la conversación a un tono más social y cercano.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El impacto local escaló a nivel regional, con repercusión en medios como Adlatina, DossierNet y LatinSpots.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Tribuna:</w:t>
      </w:r>
      <w:r w:rsidDel="00000000" w:rsidR="00000000" w:rsidRPr="00000000">
        <w:rPr>
          <w:rtl w:val="0"/>
        </w:rPr>
        <w:t xml:space="preserve"> Para el lanzamiento de La Tribuna, un diario web que regresa al formato papel tras 100 años, desarrollamos una estrategia de medios enfocada en posicionamiento sin recurrir a prensa tradicional.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Desde OOH, priorizamos pantallas en puntos de alta circulación en Asunción, Gran Asunción y ciudades clave del interior como Ciudad del Este, Villarrica y Encarnación, asegurando alcance masivo.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Complementamos con radios de cobertura nacional, con una presencia rotativa y amplificación en sus redes sociales, extendiendo el impacto más allá del aire.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Así, logramos instalar la marca en la conversación entendiendo el desafío: lanzar un medio de comunicación sin depender de medios propios.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Mc Donalds Golden Car:</w:t>
      </w:r>
      <w:r w:rsidDel="00000000" w:rsidR="00000000" w:rsidRPr="00000000">
        <w:rPr>
          <w:rtl w:val="0"/>
        </w:rPr>
        <w:t xml:space="preserve"> Para el proyecto de Golden Car, desde el área de medios buscamos ejecutar la idea a través de una alianza estratégica con un medio, optimizando el presupuesto de la campaña.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Esta colaboración no solo permitió amplificar la acción el día de la promoción, sino también generar free publicity mediante la circulación del móvil por la ciudad durante toda la jornada.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Además, esta presencia extendida habilitó nuevas mecánicas de interacción en etapas posteriores, maximizando el alcance y la vida útil de la campaña.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Mc delivery Fm :</w:t>
      </w:r>
      <w:r w:rsidDel="00000000" w:rsidR="00000000" w:rsidRPr="00000000">
        <w:rPr>
          <w:rtl w:val="0"/>
        </w:rPr>
        <w:t xml:space="preserve"> Para el proyecto de McDelivery FM, trabajamos en la optimización del espacio de la marca dentro del medio, maximizando su uso más allá de la presencia tradicional.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Aprovechando la flexibilidad del formato, transformamos el programa en un espacio 100% alineado al objetivo de la campaña, integrando la dinámica de “pedir una canción” como analogía directa al pedido de productos.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 esta manera, convertimos el espacio en una plataforma activa de conversión, potenciando su impacto desde el contenido y la interacción con la audiencia.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Pilsen Roga:</w:t>
      </w:r>
      <w:r w:rsidDel="00000000" w:rsidR="00000000" w:rsidRPr="00000000">
        <w:rPr>
          <w:rtl w:val="0"/>
        </w:rPr>
        <w:t xml:space="preserve"> Para Pilsen Róga, trabajamos en conjunto con la agencia de medios en una estrategia de PR que logró una cobertura 360 en menos de 24 horas.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La campaña se amplificó a través de las redes de los principales medios locales, complementando con presencia en OOH en puntos clave de Asunción, asegurando visibilidad masiva en tiempo récord.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Pilsen Dia de la Amistad:</w:t>
      </w:r>
      <w:r w:rsidDel="00000000" w:rsidR="00000000" w:rsidRPr="00000000">
        <w:rPr>
          <w:rtl w:val="0"/>
        </w:rPr>
        <w:t xml:space="preserve"> Para la campaña de Deportivo Paraguay, en el marco del Día de la Amistad, desarrollamos una acción que trascendió fronteras, con una activación en Barcelona y amplificación local en Asunción.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Desde PR, conectamos ambos territorios a través de entrevistas con integrantes del equipo en medios locales como ABC Color y Tigo Sports, contando la historia de un club formado por paraguayos que, lejos de su país, se unieron a través de la amistad.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La campaña se amplificó además en medios internacionales y en plataformas referentes del ecosistema futbolero como Juez Central y Pasión Estudio, logrando instalar la historia como un símbolo de conexión más allá de las fronteras.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Ueno La seleccion que todos temen: </w:t>
      </w:r>
      <w:r w:rsidDel="00000000" w:rsidR="00000000" w:rsidRPr="00000000">
        <w:rPr>
          <w:rtl w:val="0"/>
        </w:rPr>
        <w:t xml:space="preserve">Para la campaña “La selección que todos temen”, activamos una estrategia de PR en tiempo real tras la clasificación de Paraguay.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Al finalizar el partido, distribuimos el material a TV, radio y prensa para su amplificación inmediata en redes, capitalizando el pico de atención.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Así, logramos instalar la campaña de forma instantánea en la conversación, maximizando su impacto.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Hotel del pueblo :</w:t>
      </w:r>
      <w:r w:rsidDel="00000000" w:rsidR="00000000" w:rsidRPr="00000000">
        <w:rPr>
          <w:rtl w:val="0"/>
        </w:rPr>
        <w:t xml:space="preserve"> Para Hotel del Pueblo, un proyecto en conjunto con SENATUR, desarrollamos una estrategia de PR en dos etapas.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En el lanzamiento, convocamos a medios locales para presentar el proyecto e instalarlo en la agenda. En una segunda fase, ya con la experiencia habilitada, sumamos a creadores de contenido como aliados para mostrar el concepto de “tener todo un pueblo como hotel” y sus distintos paquetes.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Así, combinamos cobertura informativa y contenido experiencial para amplificar el alcance y la relevancia del proyecto.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