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2D"/>
          <w:sz w:val="44"/>
        </w:rPr>
        <w:t>Rezzerv Development Stack</w:t>
      </w:r>
    </w:p>
    <w:p>
      <w:r>
        <w:t>Statusupdate v1.13: zwaar bijgewerkt na PR #155 met actuele Docker-runtime, OFF-searchservice, self-contained backendtests, 22-test regressieset en main-validatie.</w:t>
      </w:r>
    </w:p>
    <w:p>
      <w:pPr>
        <w:jc w:val="center"/>
      </w:pPr>
      <w:r>
        <w:rPr>
          <w:sz w:val="24"/>
        </w:rPr>
        <w:t>Methodes voor gecontroleerde app-wijzigingen, GitHub-werkwijze en regressieborging</w:t>
      </w:r>
    </w:p>
    <w:tbl>
      <w:tblPr>
        <w:tblStyle w:val="TableGrid"/>
        <w:tblW w:type="auto" w:w="0"/>
        <w:jc w:val="center"/>
        <w:tblLook w:firstColumn="1" w:firstRow="1" w:lastColumn="0" w:lastRow="0" w:noHBand="0" w:noVBand="1" w:val="04A0"/>
      </w:tblPr>
      <w:tblGrid>
        <w:gridCol w:w="5112"/>
        <w:gridCol w:w="5112"/>
      </w:tblGrid>
      <w:tr>
        <w:tc>
          <w:tcPr>
            <w:tcW w:type="dxa" w:w="2592"/>
            <w:shd w:fill="D9EAD3"/>
            <w:vAlign w:val="center"/>
          </w:tcPr>
          <w:p>
            <w:r/>
            <w:r>
              <w:rPr>
                <w:b/>
                <w:sz w:val="18"/>
              </w:rPr>
              <w:t>Kenmerk</w:t>
            </w:r>
          </w:p>
        </w:tc>
        <w:tc>
          <w:tcPr>
            <w:tcW w:type="dxa" w:w="8352"/>
            <w:shd w:fill="D9EAD3"/>
            <w:vAlign w:val="center"/>
          </w:tcPr>
          <w:p>
            <w:r/>
            <w:r>
              <w:rPr>
                <w:b/>
                <w:sz w:val="18"/>
              </w:rPr>
              <w:t>Waarde</w:t>
            </w:r>
          </w:p>
        </w:tc>
      </w:tr>
      <w:tr>
        <w:tc>
          <w:tcPr>
            <w:tcW w:type="dxa" w:w="2592"/>
            <w:vAlign w:val="top"/>
          </w:tcPr>
          <w:p>
            <w:r/>
            <w:r>
              <w:rPr>
                <w:b w:val="0"/>
                <w:sz w:val="18"/>
              </w:rPr>
              <w:t>Documenttype</w:t>
            </w:r>
          </w:p>
        </w:tc>
        <w:tc>
          <w:tcPr>
            <w:tcW w:type="dxa" w:w="8352"/>
            <w:vAlign w:val="top"/>
          </w:tcPr>
          <w:p>
            <w:r/>
            <w:r>
              <w:rPr>
                <w:b w:val="0"/>
                <w:sz w:val="18"/>
              </w:rPr>
              <w:t>Development stack / werkwijze</w:t>
            </w:r>
          </w:p>
        </w:tc>
      </w:tr>
      <w:tr>
        <w:tc>
          <w:tcPr>
            <w:tcW w:type="dxa" w:w="2592"/>
            <w:vAlign w:val="top"/>
          </w:tcPr>
          <w:p>
            <w:r/>
            <w:r>
              <w:rPr>
                <w:b w:val="0"/>
                <w:sz w:val="18"/>
              </w:rPr>
              <w:t>Versie</w:t>
            </w:r>
          </w:p>
        </w:tc>
        <w:tc>
          <w:tcPr>
            <w:tcW w:type="dxa" w:w="8352"/>
            <w:vAlign w:val="top"/>
          </w:tcPr>
          <w:p>
            <w:r>
              <w:t>v1.13</w:t>
            </w:r>
          </w:p>
        </w:tc>
      </w:tr>
      <w:tr>
        <w:tc>
          <w:tcPr>
            <w:tcW w:type="dxa" w:w="2592"/>
            <w:vAlign w:val="top"/>
          </w:tcPr>
          <w:p>
            <w:r/>
            <w:r>
              <w:rPr>
                <w:b w:val="0"/>
                <w:sz w:val="18"/>
              </w:rPr>
              <w:t>Status</w:t>
            </w:r>
          </w:p>
        </w:tc>
        <w:tc>
          <w:tcPr>
            <w:tcW w:type="dxa" w:w="8352"/>
            <w:vAlign w:val="top"/>
          </w:tcPr>
          <w:p>
            <w:r>
              <w:t>v1.13: actuele stack na merge PR #155; Docker-only backendvalidatie, centrale frontendregressie 22/22 en producttype-implementatierichting.</w:t>
            </w:r>
          </w:p>
        </w:tc>
      </w:tr>
      <w:tr>
        <w:tc>
          <w:tcPr>
            <w:tcW w:type="dxa" w:w="2592"/>
            <w:vAlign w:val="top"/>
          </w:tcPr>
          <w:p>
            <w:r/>
            <w:r>
              <w:rPr>
                <w:b w:val="0"/>
                <w:sz w:val="18"/>
              </w:rPr>
              <w:t>Scope</w:t>
            </w:r>
          </w:p>
        </w:tc>
        <w:tc>
          <w:tcPr>
            <w:tcW w:type="dxa" w:w="8352"/>
            <w:vAlign w:val="top"/>
          </w:tcPr>
          <w:p>
            <w:r/>
            <w:r>
              <w:rPr>
                <w:b w:val="0"/>
                <w:sz w:val="18"/>
              </w:rPr>
              <w:t>Wijzigingsmethodes voor Rezzerv: frontend, backend, database, documentatie, teststack, release en grote bestanden</w:t>
            </w:r>
          </w:p>
        </w:tc>
      </w:tr>
      <w:tr>
        <w:tc>
          <w:tcPr>
            <w:tcW w:type="dxa" w:w="2592"/>
            <w:vAlign w:val="top"/>
          </w:tcPr>
          <w:p>
            <w:r/>
            <w:r>
              <w:rPr>
                <w:b w:val="0"/>
                <w:sz w:val="18"/>
              </w:rPr>
              <w:t>Datum</w:t>
            </w:r>
          </w:p>
        </w:tc>
        <w:tc>
          <w:tcPr>
            <w:tcW w:type="dxa" w:w="8352"/>
            <w:vAlign w:val="top"/>
          </w:tcPr>
          <w:p>
            <w:r>
              <w:t>18 juli 2026</w:t>
            </w:r>
          </w:p>
        </w:tc>
      </w:tr>
      <w:tr>
        <w:tc>
          <w:tcPr>
            <w:tcW w:type="dxa" w:w="2592"/>
            <w:vAlign w:val="top"/>
          </w:tcPr>
          <w:p>
            <w:r/>
            <w:r>
              <w:rPr>
                <w:b w:val="0"/>
                <w:sz w:val="18"/>
              </w:rPr>
              <w:t>Normatief besluit</w:t>
            </w:r>
          </w:p>
        </w:tc>
        <w:tc>
          <w:tcPr>
            <w:tcW w:type="dxa" w:w="8352"/>
            <w:vAlign w:val="top"/>
          </w:tcPr>
          <w:p>
            <w:r>
              <w:t>Geen merge of afronding zonder relevante Docker-validatie op featurebranch en opnieuw op main. Geen pytest-installatie in runtimecontainers; gebruik self-contained runners.</w:t>
            </w:r>
          </w:p>
        </w:tc>
      </w:tr>
    </w:tbl>
    <w:p/>
    <w:p>
      <w:pPr>
        <w:pStyle w:val="Heading1"/>
      </w:pPr>
      <w:r>
        <w:t>1. Doel van dit document</w:t>
      </w:r>
    </w:p>
    <w:p>
      <w:r>
        <w:t>Dit document beschrijft de development stack van Rezzerv en de toegestane methodes om wijzigingen aan de app aan te brengen. Het doel is om veranderingen gecontroleerd, reviewbaar en regressieveilig te maken. De stack is ingericht voor lokale Windows-ontwikkeling met Docker, GitHub als bron van waarheid, en later cloudready doorgroei.</w:t>
      </w:r>
    </w:p>
    <w:p>
      <w:r>
        <w:t>Het document legt daarnaast vast hoe wordt omgegaan met grote bestanden en GitHub-blokkades. Grote bestanden, megabundels en monolithische codebestanden zijn een risico voor reviewbaarheid, pushbaarheid en regressieborging. Daarom zijn er aparte keuzes nodig voor grote binaire bestanden, gegenereerde output, databases, screenshots, exports en omvangrijke bronbestanden.</w:t>
      </w:r>
    </w:p>
    <w:p>
      <w:pPr>
        <w:pStyle w:val="Heading1"/>
      </w:pPr>
      <w:r>
        <w:t>2. Uitgangspunten</w:t>
      </w:r>
    </w:p>
    <w:p>
      <w:pPr>
        <w:pStyle w:val="ListBullet"/>
      </w:pPr>
      <w:r>
        <w:t>GitHub is leidend voor branches, commits, pull requests, merges en historiek.</w:t>
      </w:r>
    </w:p>
    <w:p>
      <w:pPr>
        <w:pStyle w:val="ListBullet"/>
      </w:pPr>
      <w:r>
        <w:t>Main is alleen stabiele integratiebasis; nieuw werk gebeurt op een aparte branch.</w:t>
      </w:r>
    </w:p>
    <w:p>
      <w:pPr>
        <w:pStyle w:val="ListBullet"/>
      </w:pPr>
      <w:r>
        <w:t>De PO test functioneel, niet technisch. Technische kwaliteitscontrole moet vóór PO-test groen zijn.</w:t>
      </w:r>
    </w:p>
    <w:p>
      <w:pPr>
        <w:pStyle w:val="ListBullet"/>
      </w:pPr>
      <w:r>
        <w:t>Eén wijziging heeft één hoofddoel. Test-, UI-, backend-, database- en infrastructuurwijzigingen worden niet onnodig gecombineerd.</w:t>
      </w:r>
    </w:p>
    <w:p>
      <w:pPr>
        <w:pStyle w:val="ListBullet"/>
      </w:pPr>
      <w:r>
        <w:t>Geen branch wordt naar main gemerged voordat de relevante regressietesten groen zijn.</w:t>
      </w:r>
    </w:p>
    <w:p>
      <w:pPr>
        <w:pStyle w:val="ListBullet"/>
      </w:pPr>
      <w:r>
        <w:t>Bij wijzigingen aan Kassa, Uitpakken of Externe databases is de Playwright frontend-regressie verplicht.</w:t>
      </w:r>
    </w:p>
    <w:p>
      <w:pPr>
        <w:pStyle w:val="ListBullet"/>
      </w:pPr>
      <w:r>
        <w:t>Bij database-, API- of voorraadketenwijzigingen is aanvullende backend/API-regressie verplicht.</w:t>
      </w:r>
    </w:p>
    <w:p>
      <w:pPr>
        <w:pStyle w:val="ListBullet"/>
      </w:pPr>
      <w:r>
        <w:t>Grote bestanden worden niet via risicovolle web- of API-edits aangepast; zij worden opgesplitst, lokaal aangepast of buiten Git gehouden.</w:t>
      </w:r>
    </w:p>
    <w:p>
      <w:pPr>
        <w:pStyle w:val="Heading1"/>
      </w:pPr>
      <w:r>
        <w:t>3. Componenten van de development stack</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D3"/>
            <w:vAlign w:val="center"/>
          </w:tcPr>
          <w:p>
            <w:r/>
            <w:r>
              <w:rPr>
                <w:b/>
                <w:sz w:val="18"/>
              </w:rPr>
              <w:t>Laag</w:t>
            </w:r>
          </w:p>
        </w:tc>
        <w:tc>
          <w:tcPr>
            <w:tcW w:type="dxa" w:w="3312"/>
            <w:shd w:fill="D9EAD3"/>
            <w:vAlign w:val="center"/>
          </w:tcPr>
          <w:p>
            <w:r/>
            <w:r>
              <w:rPr>
                <w:b/>
                <w:sz w:val="18"/>
              </w:rPr>
              <w:t>Tooling / locatie</w:t>
            </w:r>
          </w:p>
        </w:tc>
        <w:tc>
          <w:tcPr>
            <w:tcW w:type="dxa" w:w="5472"/>
            <w:shd w:fill="D9EAD3"/>
            <w:vAlign w:val="center"/>
          </w:tcPr>
          <w:p>
            <w:r/>
            <w:r>
              <w:rPr>
                <w:b/>
                <w:sz w:val="18"/>
              </w:rPr>
              <w:t>Doel</w:t>
            </w:r>
          </w:p>
        </w:tc>
      </w:tr>
      <w:tr>
        <w:tc>
          <w:tcPr>
            <w:tcW w:type="dxa" w:w="2160"/>
            <w:vAlign w:val="top"/>
          </w:tcPr>
          <w:p>
            <w:r/>
            <w:r>
              <w:rPr>
                <w:b w:val="0"/>
                <w:sz w:val="18"/>
              </w:rPr>
              <w:t>GitHub</w:t>
            </w:r>
          </w:p>
        </w:tc>
        <w:tc>
          <w:tcPr>
            <w:tcW w:type="dxa" w:w="3312"/>
            <w:vAlign w:val="top"/>
          </w:tcPr>
          <w:p>
            <w:r/>
            <w:r>
              <w:rPr>
                <w:b w:val="0"/>
                <w:sz w:val="18"/>
              </w:rPr>
              <w:t>MichielUijting/Rezzerv</w:t>
            </w:r>
          </w:p>
        </w:tc>
        <w:tc>
          <w:tcPr>
            <w:tcW w:type="dxa" w:w="5472"/>
            <w:vAlign w:val="top"/>
          </w:tcPr>
          <w:p>
            <w:r/>
            <w:r>
              <w:rPr>
                <w:b w:val="0"/>
                <w:sz w:val="18"/>
              </w:rPr>
              <w:t>Bron van waarheid voor branches, pull requests, merges en baselinecommits.</w:t>
            </w:r>
          </w:p>
        </w:tc>
      </w:tr>
      <w:tr>
        <w:tc>
          <w:tcPr>
            <w:tcW w:type="dxa" w:w="2160"/>
            <w:vAlign w:val="top"/>
          </w:tcPr>
          <w:p>
            <w:r/>
            <w:r>
              <w:rPr>
                <w:b w:val="0"/>
                <w:sz w:val="18"/>
              </w:rPr>
              <w:t>Lokale werkmap</w:t>
            </w:r>
          </w:p>
        </w:tc>
        <w:tc>
          <w:tcPr>
            <w:tcW w:type="dxa" w:w="3312"/>
            <w:vAlign w:val="top"/>
          </w:tcPr>
          <w:p>
            <w:r/>
            <w:r>
              <w:rPr>
                <w:b w:val="0"/>
                <w:sz w:val="18"/>
              </w:rPr>
              <w:t>C:\Users\Gebruiker\Rezzerv_Github</w:t>
            </w:r>
          </w:p>
        </w:tc>
        <w:tc>
          <w:tcPr>
            <w:tcW w:type="dxa" w:w="5472"/>
            <w:vAlign w:val="top"/>
          </w:tcPr>
          <w:p>
            <w:r/>
            <w:r>
              <w:rPr>
                <w:b w:val="0"/>
                <w:sz w:val="18"/>
              </w:rPr>
              <w:t>Werkende clone voor lokaal bouwen, testen en committen.</w:t>
            </w:r>
          </w:p>
        </w:tc>
      </w:tr>
      <w:tr>
        <w:tc>
          <w:tcPr>
            <w:tcW w:type="dxa" w:w="2160"/>
            <w:vAlign w:val="top"/>
          </w:tcPr>
          <w:p>
            <w:r/>
            <w:r>
              <w:rPr>
                <w:b w:val="0"/>
                <w:sz w:val="18"/>
              </w:rPr>
              <w:t>Frontend</w:t>
            </w:r>
          </w:p>
        </w:tc>
        <w:tc>
          <w:tcPr>
            <w:tcW w:type="dxa" w:w="3312"/>
            <w:vAlign w:val="top"/>
          </w:tcPr>
          <w:p>
            <w:r/>
            <w:r>
              <w:rPr>
                <w:b w:val="0"/>
                <w:sz w:val="18"/>
              </w:rPr>
              <w:t>frontend/ React + Vite + Playwright</w:t>
            </w:r>
          </w:p>
        </w:tc>
        <w:tc>
          <w:tcPr>
            <w:tcW w:type="dxa" w:w="5472"/>
            <w:vAlign w:val="top"/>
          </w:tcPr>
          <w:p>
            <w:r/>
            <w:r>
              <w:rPr>
                <w:b w:val="0"/>
                <w:sz w:val="18"/>
              </w:rPr>
              <w:t>UI, routing, schermcomponenten, browserregressie.</w:t>
            </w:r>
          </w:p>
        </w:tc>
      </w:tr>
      <w:tr>
        <w:tc>
          <w:tcPr>
            <w:tcW w:type="dxa" w:w="2160"/>
            <w:vAlign w:val="top"/>
          </w:tcPr>
          <w:p>
            <w:r/>
            <w:r>
              <w:rPr>
                <w:b w:val="0"/>
                <w:sz w:val="18"/>
              </w:rPr>
              <w:t>Backend</w:t>
            </w:r>
          </w:p>
        </w:tc>
        <w:tc>
          <w:tcPr>
            <w:tcW w:type="dxa" w:w="3312"/>
            <w:vAlign w:val="top"/>
          </w:tcPr>
          <w:p>
            <w:r/>
            <w:r>
              <w:rPr>
                <w:b w:val="0"/>
                <w:sz w:val="18"/>
              </w:rPr>
              <w:t>backend/app FastAPI + SQLite runtime</w:t>
            </w:r>
          </w:p>
        </w:tc>
        <w:tc>
          <w:tcPr>
            <w:tcW w:type="dxa" w:w="5472"/>
            <w:vAlign w:val="top"/>
          </w:tcPr>
          <w:p>
            <w:r/>
            <w:r>
              <w:rPr>
                <w:b w:val="0"/>
                <w:sz w:val="18"/>
              </w:rPr>
              <w:t>API, domeinlogica, receipt/kassa, voorraad, purchase import en testfixtures.</w:t>
            </w:r>
          </w:p>
        </w:tc>
      </w:tr>
      <w:tr>
        <w:tc>
          <w:tcPr>
            <w:tcW w:type="dxa" w:w="2160"/>
            <w:vAlign w:val="top"/>
          </w:tcPr>
          <w:p>
            <w:r/>
            <w:r>
              <w:rPr>
                <w:b w:val="0"/>
                <w:sz w:val="18"/>
              </w:rPr>
              <w:t>Docker Compose</w:t>
            </w:r>
          </w:p>
        </w:tc>
        <w:tc>
          <w:tcPr>
            <w:tcW w:type="dxa" w:w="3312"/>
            <w:vAlign w:val="top"/>
          </w:tcPr>
          <w:p>
            <w:r/>
            <w:r>
              <w:rPr>
                <w:b w:val="0"/>
                <w:sz w:val="18"/>
              </w:rPr>
              <w:t>docker compose up -d --build</w:t>
            </w:r>
          </w:p>
        </w:tc>
        <w:tc>
          <w:tcPr>
            <w:tcW w:type="dxa" w:w="5472"/>
            <w:vAlign w:val="top"/>
          </w:tcPr>
          <w:p>
            <w:r/>
            <w:r>
              <w:rPr>
                <w:b w:val="0"/>
                <w:sz w:val="18"/>
              </w:rPr>
              <w:t>Reproduceerbare lokale runtime als gesimuleerde cloudomgeving.</w:t>
            </w:r>
          </w:p>
        </w:tc>
      </w:tr>
      <w:tr>
        <w:tc>
          <w:tcPr>
            <w:tcW w:type="dxa" w:w="2160"/>
            <w:vAlign w:val="top"/>
          </w:tcPr>
          <w:p>
            <w:r/>
            <w:r>
              <w:rPr>
                <w:b w:val="0"/>
                <w:sz w:val="18"/>
              </w:rPr>
              <w:t>Runtime database</w:t>
            </w:r>
          </w:p>
        </w:tc>
        <w:tc>
          <w:tcPr>
            <w:tcW w:type="dxa" w:w="3312"/>
            <w:vAlign w:val="top"/>
          </w:tcPr>
          <w:p>
            <w:r/>
            <w:r>
              <w:rPr>
                <w:b w:val="0"/>
                <w:sz w:val="18"/>
              </w:rPr>
              <w:t>backend/data of Docker-volume sqlite_data</w:t>
            </w:r>
          </w:p>
        </w:tc>
        <w:tc>
          <w:tcPr>
            <w:tcW w:type="dxa" w:w="5472"/>
            <w:vAlign w:val="top"/>
          </w:tcPr>
          <w:p>
            <w:r/>
            <w:r>
              <w:rPr>
                <w:b w:val="0"/>
                <w:sz w:val="18"/>
              </w:rPr>
              <w:t>Eén actieve databasebron per omgeving; geen tijdelijke of verborgen database.</w:t>
            </w:r>
          </w:p>
        </w:tc>
      </w:tr>
      <w:tr>
        <w:tc>
          <w:tcPr>
            <w:tcW w:type="dxa" w:w="2160"/>
            <w:vAlign w:val="top"/>
          </w:tcPr>
          <w:p>
            <w:r/>
            <w:r>
              <w:rPr>
                <w:b w:val="0"/>
                <w:sz w:val="18"/>
              </w:rPr>
              <w:t>Teststack frontend</w:t>
            </w:r>
          </w:p>
        </w:tc>
        <w:tc>
          <w:tcPr>
            <w:tcW w:type="dxa" w:w="3312"/>
            <w:vAlign w:val="top"/>
          </w:tcPr>
          <w:p>
            <w:r/>
            <w:r>
              <w:rPr>
                <w:b w:val="0"/>
                <w:sz w:val="18"/>
              </w:rPr>
              <w:t>scripts/run-frontend-regression-report.ps1</w:t>
            </w:r>
          </w:p>
        </w:tc>
        <w:tc>
          <w:tcPr>
            <w:tcW w:type="dxa" w:w="5472"/>
            <w:vAlign w:val="top"/>
          </w:tcPr>
          <w:p>
            <w:r/>
            <w:r>
              <w:rPr>
                <w:b w:val="0"/>
                <w:sz w:val="18"/>
              </w:rPr>
              <w:t>Dockerized Playwright regressie voor Kassa, Uitpakken en Externe databases.</w:t>
            </w:r>
          </w:p>
        </w:tc>
      </w:tr>
      <w:tr>
        <w:tc>
          <w:tcPr>
            <w:tcW w:type="dxa" w:w="2160"/>
            <w:vAlign w:val="top"/>
          </w:tcPr>
          <w:p>
            <w:r/>
            <w:r>
              <w:rPr>
                <w:b w:val="0"/>
                <w:sz w:val="18"/>
              </w:rPr>
              <w:t>Teststack backend</w:t>
            </w:r>
          </w:p>
        </w:tc>
        <w:tc>
          <w:tcPr>
            <w:tcW w:type="dxa" w:w="3312"/>
            <w:vAlign w:val="top"/>
          </w:tcPr>
          <w:p>
            <w:r/>
            <w:r>
              <w:rPr>
                <w:b w:val="0"/>
                <w:sz w:val="18"/>
              </w:rPr>
              <w:t>backend/API/selftests/regressierunners</w:t>
            </w:r>
          </w:p>
        </w:tc>
        <w:tc>
          <w:tcPr>
            <w:tcW w:type="dxa" w:w="5472"/>
            <w:vAlign w:val="top"/>
          </w:tcPr>
          <w:p>
            <w:r/>
            <w:r>
              <w:rPr>
                <w:b w:val="0"/>
                <w:sz w:val="18"/>
              </w:rPr>
              <w:t>Validatie van API, parser, database, voorraadketen en domeinregels.</w:t>
            </w:r>
          </w:p>
        </w:tc>
      </w:tr>
      <w:tr>
        <w:tc>
          <w:tcPr>
            <w:tcW w:type="dxa" w:w="2160"/>
            <w:vAlign w:val="top"/>
          </w:tcPr>
          <w:p>
            <w:r/>
            <w:r>
              <w:rPr>
                <w:b w:val="0"/>
                <w:sz w:val="18"/>
              </w:rPr>
              <w:t>Documentatie</w:t>
            </w:r>
          </w:p>
        </w:tc>
        <w:tc>
          <w:tcPr>
            <w:tcW w:type="dxa" w:w="3312"/>
            <w:vAlign w:val="top"/>
          </w:tcPr>
          <w:p>
            <w:r/>
            <w:r>
              <w:rPr>
                <w:b w:val="0"/>
                <w:sz w:val="18"/>
              </w:rPr>
              <w:t>DOCX/MD in docs of projectdocumenten</w:t>
            </w:r>
          </w:p>
        </w:tc>
        <w:tc>
          <w:tcPr>
            <w:tcW w:type="dxa" w:w="5472"/>
            <w:vAlign w:val="top"/>
          </w:tcPr>
          <w:p>
            <w:r/>
            <w:r>
              <w:rPr>
                <w:b w:val="0"/>
                <w:sz w:val="18"/>
              </w:rPr>
              <w:t>Doelarchitectuur, FO, TO, opstartroutine, release-afspraken en development stack.</w:t>
            </w:r>
          </w:p>
        </w:tc>
      </w:tr>
    </w:tbl>
    <w:p/>
    <w:p>
      <w:pPr>
        <w:pStyle w:val="Heading1"/>
      </w:pPr>
      <w:r>
        <w:t>4. Methodes om wijzigingen aan te brengen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fill="D9EAD3"/>
            <w:vAlign w:val="center"/>
          </w:tcPr>
          <w:p>
            <w:r/>
            <w:r>
              <w:rPr>
                <w:b/>
                <w:sz w:val="18"/>
              </w:rPr>
              <w:t>Methode</w:t>
            </w:r>
          </w:p>
        </w:tc>
        <w:tc>
          <w:tcPr>
            <w:tcW w:type="dxa" w:w="3024"/>
            <w:shd w:fill="D9EAD3"/>
            <w:vAlign w:val="center"/>
          </w:tcPr>
          <w:p>
            <w:r/>
            <w:r>
              <w:rPr>
                <w:b/>
                <w:sz w:val="18"/>
              </w:rPr>
              <w:t>Wanneer gebruiken</w:t>
            </w:r>
          </w:p>
        </w:tc>
        <w:tc>
          <w:tcPr>
            <w:tcW w:type="dxa" w:w="2592"/>
            <w:shd w:fill="D9EAD3"/>
            <w:vAlign w:val="center"/>
          </w:tcPr>
          <w:p>
            <w:r/>
            <w:r>
              <w:rPr>
                <w:b/>
                <w:sz w:val="18"/>
              </w:rPr>
              <w:t>Sterkte</w:t>
            </w:r>
          </w:p>
        </w:tc>
        <w:tc>
          <w:tcPr>
            <w:tcW w:type="dxa" w:w="3456"/>
            <w:shd w:fill="D9EAD3"/>
            <w:vAlign w:val="center"/>
          </w:tcPr>
          <w:p>
            <w:r/>
            <w:r>
              <w:rPr>
                <w:b/>
                <w:sz w:val="18"/>
              </w:rPr>
              <w:t>Beperking / regel</w:t>
            </w:r>
          </w:p>
        </w:tc>
      </w:tr>
      <w:tr>
        <w:tc>
          <w:tcPr>
            <w:tcW w:type="dxa" w:w="2304"/>
            <w:vAlign w:val="top"/>
          </w:tcPr>
          <w:p>
            <w:r/>
            <w:r>
              <w:rPr>
                <w:b w:val="0"/>
                <w:sz w:val="18"/>
              </w:rPr>
              <w:t>A. Lokale branch + IDE</w:t>
            </w:r>
          </w:p>
        </w:tc>
        <w:tc>
          <w:tcPr>
            <w:tcW w:type="dxa" w:w="3024"/>
            <w:vAlign w:val="top"/>
          </w:tcPr>
          <w:p>
            <w:r/>
            <w:r>
              <w:rPr>
                <w:b w:val="0"/>
                <w:sz w:val="18"/>
              </w:rPr>
              <w:t>Normale appwijzigingen in frontend, backend, tests en scripts.</w:t>
            </w:r>
          </w:p>
        </w:tc>
        <w:tc>
          <w:tcPr>
            <w:tcW w:type="dxa" w:w="2592"/>
            <w:vAlign w:val="top"/>
          </w:tcPr>
          <w:p>
            <w:r/>
            <w:r>
              <w:rPr>
                <w:b w:val="0"/>
                <w:sz w:val="18"/>
              </w:rPr>
              <w:t>Hoogste controle, volledige diff, lokaal testen, geschikt voor meer bestanden.</w:t>
            </w:r>
          </w:p>
        </w:tc>
        <w:tc>
          <w:tcPr>
            <w:tcW w:type="dxa" w:w="3456"/>
            <w:vAlign w:val="top"/>
          </w:tcPr>
          <w:p>
            <w:r/>
            <w:r>
              <w:rPr>
                <w:b w:val="0"/>
                <w:sz w:val="18"/>
              </w:rPr>
              <w:t>Altijd gebruiken bij productcode, API, UI, database of grotere refactor.</w:t>
            </w:r>
          </w:p>
        </w:tc>
      </w:tr>
      <w:tr>
        <w:tc>
          <w:tcPr>
            <w:tcW w:type="dxa" w:w="2304"/>
            <w:vAlign w:val="top"/>
          </w:tcPr>
          <w:p>
            <w:r/>
            <w:r>
              <w:rPr>
                <w:b w:val="0"/>
                <w:sz w:val="18"/>
              </w:rPr>
              <w:t>B. ChatGPT-gestuurde PowerShell patch</w:t>
            </w:r>
          </w:p>
        </w:tc>
        <w:tc>
          <w:tcPr>
            <w:tcW w:type="dxa" w:w="3024"/>
            <w:vAlign w:val="top"/>
          </w:tcPr>
          <w:p>
            <w:r/>
            <w:r>
              <w:rPr>
                <w:b w:val="0"/>
                <w:sz w:val="18"/>
              </w:rPr>
              <w:t>Gerichte tekstuele wijzigingen via commando’s die lokaal worden uitgevoerd.</w:t>
            </w:r>
          </w:p>
        </w:tc>
        <w:tc>
          <w:tcPr>
            <w:tcW w:type="dxa" w:w="2592"/>
            <w:vAlign w:val="top"/>
          </w:tcPr>
          <w:p>
            <w:r/>
            <w:r>
              <w:rPr>
                <w:b w:val="0"/>
                <w:sz w:val="18"/>
              </w:rPr>
              <w:t>Snel, reproduceerbaar, PO houdt controle op lokale machine.</w:t>
            </w:r>
          </w:p>
        </w:tc>
        <w:tc>
          <w:tcPr>
            <w:tcW w:type="dxa" w:w="3456"/>
            <w:vAlign w:val="top"/>
          </w:tcPr>
          <w:p>
            <w:r/>
            <w:r>
              <w:rPr>
                <w:b w:val="0"/>
                <w:sz w:val="18"/>
              </w:rPr>
              <w:t>Alleen voor kleine tot middelgrote tekstbestanden; na patch altijd diff en tests.</w:t>
            </w:r>
          </w:p>
        </w:tc>
      </w:tr>
      <w:tr>
        <w:tc>
          <w:tcPr>
            <w:tcW w:type="dxa" w:w="2304"/>
            <w:vAlign w:val="top"/>
          </w:tcPr>
          <w:p>
            <w:r/>
            <w:r>
              <w:rPr>
                <w:b w:val="0"/>
                <w:sz w:val="18"/>
              </w:rPr>
              <w:t>C. GitHub web editor</w:t>
            </w:r>
          </w:p>
        </w:tc>
        <w:tc>
          <w:tcPr>
            <w:tcW w:type="dxa" w:w="3024"/>
            <w:vAlign w:val="top"/>
          </w:tcPr>
          <w:p>
            <w:r/>
            <w:r>
              <w:rPr>
                <w:b w:val="0"/>
                <w:sz w:val="18"/>
              </w:rPr>
              <w:t>Kleine documentatie- of tekstcorrecties rechtstreeks in GitHub.</w:t>
            </w:r>
          </w:p>
        </w:tc>
        <w:tc>
          <w:tcPr>
            <w:tcW w:type="dxa" w:w="2592"/>
            <w:vAlign w:val="top"/>
          </w:tcPr>
          <w:p>
            <w:r/>
            <w:r>
              <w:rPr>
                <w:b w:val="0"/>
                <w:sz w:val="18"/>
              </w:rPr>
              <w:t>Snel bij zeer kleine wijzigingen.</w:t>
            </w:r>
          </w:p>
        </w:tc>
        <w:tc>
          <w:tcPr>
            <w:tcW w:type="dxa" w:w="3456"/>
            <w:vAlign w:val="top"/>
          </w:tcPr>
          <w:p>
            <w:r/>
            <w:r>
              <w:rPr>
                <w:b w:val="0"/>
                <w:sz w:val="18"/>
              </w:rPr>
              <w:t>Niet gebruiken voor grote bestanden, binaire bestanden, complexe code of bestanden met formatteringrisico.</w:t>
            </w:r>
          </w:p>
        </w:tc>
      </w:tr>
      <w:tr>
        <w:tc>
          <w:tcPr>
            <w:tcW w:type="dxa" w:w="2304"/>
            <w:vAlign w:val="top"/>
          </w:tcPr>
          <w:p>
            <w:r/>
            <w:r>
              <w:rPr>
                <w:b w:val="0"/>
                <w:sz w:val="18"/>
              </w:rPr>
              <w:t>D. GitHub API/connector update</w:t>
            </w:r>
          </w:p>
        </w:tc>
        <w:tc>
          <w:tcPr>
            <w:tcW w:type="dxa" w:w="3024"/>
            <w:vAlign w:val="top"/>
          </w:tcPr>
          <w:p>
            <w:r/>
            <w:r>
              <w:rPr>
                <w:b w:val="0"/>
                <w:sz w:val="18"/>
              </w:rPr>
              <w:t>Automatische aanpassing van kleine UTF-8 tekstbestanden in een branch.</w:t>
            </w:r>
          </w:p>
        </w:tc>
        <w:tc>
          <w:tcPr>
            <w:tcW w:type="dxa" w:w="2592"/>
            <w:vAlign w:val="top"/>
          </w:tcPr>
          <w:p>
            <w:r/>
            <w:r>
              <w:rPr>
                <w:b w:val="0"/>
                <w:sz w:val="18"/>
              </w:rPr>
              <w:t>Handig voor simpele README, config of kleine sourcefile.</w:t>
            </w:r>
          </w:p>
        </w:tc>
        <w:tc>
          <w:tcPr>
            <w:tcW w:type="dxa" w:w="3456"/>
            <w:vAlign w:val="top"/>
          </w:tcPr>
          <w:p>
            <w:r/>
            <w:r>
              <w:rPr>
                <w:b w:val="0"/>
                <w:sz w:val="18"/>
              </w:rPr>
              <w:t>Niet gebruiken voor grote bestanden of binaire documenten; altijd PR en tests.</w:t>
            </w:r>
          </w:p>
        </w:tc>
      </w:tr>
      <w:tr>
        <w:tc>
          <w:tcPr>
            <w:tcW w:type="dxa" w:w="2304"/>
            <w:vAlign w:val="top"/>
          </w:tcPr>
          <w:p>
            <w:r/>
            <w:r>
              <w:rPr>
                <w:b w:val="0"/>
                <w:sz w:val="18"/>
              </w:rPr>
              <w:t>E. Bestand volledig vervangen</w:t>
            </w:r>
          </w:p>
        </w:tc>
        <w:tc>
          <w:tcPr>
            <w:tcW w:type="dxa" w:w="3024"/>
            <w:vAlign w:val="top"/>
          </w:tcPr>
          <w:p>
            <w:r/>
            <w:r>
              <w:rPr>
                <w:b w:val="0"/>
                <w:sz w:val="18"/>
              </w:rPr>
              <w:t>Nieuwe gegenereerde DOCX/MD of klein scriptbestand in één keer vervangen.</w:t>
            </w:r>
          </w:p>
        </w:tc>
        <w:tc>
          <w:tcPr>
            <w:tcW w:type="dxa" w:w="2592"/>
            <w:vAlign w:val="top"/>
          </w:tcPr>
          <w:p>
            <w:r/>
            <w:r>
              <w:rPr>
                <w:b w:val="0"/>
                <w:sz w:val="18"/>
              </w:rPr>
              <w:t>Goed bij documentversies of kleine zelfstandige scripts.</w:t>
            </w:r>
          </w:p>
        </w:tc>
        <w:tc>
          <w:tcPr>
            <w:tcW w:type="dxa" w:w="3456"/>
            <w:vAlign w:val="top"/>
          </w:tcPr>
          <w:p>
            <w:r/>
            <w:r>
              <w:rPr>
                <w:b w:val="0"/>
                <w:sz w:val="18"/>
              </w:rPr>
              <w:t>Alleen als output lokaal/renderbaar is gecontroleerd; vermijd bij grote codebestanden.</w:t>
            </w:r>
          </w:p>
        </w:tc>
      </w:tr>
      <w:tr>
        <w:tc>
          <w:tcPr>
            <w:tcW w:type="dxa" w:w="2304"/>
            <w:vAlign w:val="top"/>
          </w:tcPr>
          <w:p>
            <w:r/>
            <w:r>
              <w:rPr>
                <w:b w:val="0"/>
                <w:sz w:val="18"/>
              </w:rPr>
              <w:t>F. ZIP/importer workflow</w:t>
            </w:r>
          </w:p>
        </w:tc>
        <w:tc>
          <w:tcPr>
            <w:tcW w:type="dxa" w:w="3024"/>
            <w:vAlign w:val="top"/>
          </w:tcPr>
          <w:p>
            <w:r/>
            <w:r>
              <w:rPr>
                <w:b w:val="0"/>
                <w:sz w:val="18"/>
              </w:rPr>
              <w:t>Volledige applicatie- of releasepakketten voor PO-test of reconstructie.</w:t>
            </w:r>
          </w:p>
        </w:tc>
        <w:tc>
          <w:tcPr>
            <w:tcW w:type="dxa" w:w="2592"/>
            <w:vAlign w:val="top"/>
          </w:tcPr>
          <w:p>
            <w:r/>
            <w:r>
              <w:rPr>
                <w:b w:val="0"/>
                <w:sz w:val="18"/>
              </w:rPr>
              <w:t>Nuttig bij releasekandidaten of handoff.</w:t>
            </w:r>
          </w:p>
        </w:tc>
        <w:tc>
          <w:tcPr>
            <w:tcW w:type="dxa" w:w="3456"/>
            <w:vAlign w:val="top"/>
          </w:tcPr>
          <w:p>
            <w:r/>
            <w:r>
              <w:rPr>
                <w:b w:val="0"/>
                <w:sz w:val="18"/>
              </w:rPr>
              <w:t>Niet gebruiken als “patch” voor losse fixes; packaging gate verplicht.</w:t>
            </w:r>
          </w:p>
        </w:tc>
      </w:tr>
      <w:tr>
        <w:tc>
          <w:tcPr>
            <w:tcW w:type="dxa" w:w="2304"/>
            <w:vAlign w:val="top"/>
          </w:tcPr>
          <w:p>
            <w:r/>
            <w:r>
              <w:rPr>
                <w:b w:val="0"/>
                <w:sz w:val="18"/>
              </w:rPr>
              <w:t>G. Database/migratie workflow</w:t>
            </w:r>
          </w:p>
        </w:tc>
        <w:tc>
          <w:tcPr>
            <w:tcW w:type="dxa" w:w="3024"/>
            <w:vAlign w:val="top"/>
          </w:tcPr>
          <w:p>
            <w:r/>
            <w:r>
              <w:rPr>
                <w:b w:val="0"/>
                <w:sz w:val="18"/>
              </w:rPr>
              <w:t>Schema- of datamigraties via gecontroleerde migratiescripts.</w:t>
            </w:r>
          </w:p>
        </w:tc>
        <w:tc>
          <w:tcPr>
            <w:tcW w:type="dxa" w:w="2592"/>
            <w:vAlign w:val="top"/>
          </w:tcPr>
          <w:p>
            <w:r/>
            <w:r>
              <w:rPr>
                <w:b w:val="0"/>
                <w:sz w:val="18"/>
              </w:rPr>
              <w:t>Auditbaar en rollbackbaar.</w:t>
            </w:r>
          </w:p>
        </w:tc>
        <w:tc>
          <w:tcPr>
            <w:tcW w:type="dxa" w:w="3456"/>
            <w:vAlign w:val="top"/>
          </w:tcPr>
          <w:p>
            <w:r/>
            <w:r>
              <w:rPr>
                <w:b w:val="0"/>
                <w:sz w:val="18"/>
              </w:rPr>
              <w:t>Altijd aparte releasecategorie, geen UI-mix, met DB-regressie.</w:t>
            </w:r>
          </w:p>
        </w:tc>
      </w:tr>
      <w:tr>
        <w:tc>
          <w:tcPr>
            <w:tcW w:type="dxa" w:w="2304"/>
            <w:vAlign w:val="top"/>
          </w:tcPr>
          <w:p>
            <w:r/>
            <w:r>
              <w:rPr>
                <w:b w:val="0"/>
                <w:sz w:val="18"/>
              </w:rPr>
              <w:t>H. Refactor/split workflow</w:t>
            </w:r>
          </w:p>
        </w:tc>
        <w:tc>
          <w:tcPr>
            <w:tcW w:type="dxa" w:w="3024"/>
            <w:vAlign w:val="top"/>
          </w:tcPr>
          <w:p>
            <w:r/>
            <w:r>
              <w:rPr>
                <w:b w:val="0"/>
                <w:sz w:val="18"/>
              </w:rPr>
              <w:t>Grote bestanden opsplitsen in kleinere modules.</w:t>
            </w:r>
          </w:p>
        </w:tc>
        <w:tc>
          <w:tcPr>
            <w:tcW w:type="dxa" w:w="2592"/>
            <w:vAlign w:val="top"/>
          </w:tcPr>
          <w:p>
            <w:r/>
            <w:r>
              <w:rPr>
                <w:b w:val="0"/>
                <w:sz w:val="18"/>
              </w:rPr>
              <w:t>Lost GitHub- en reviewblokkades structureel op.</w:t>
            </w:r>
          </w:p>
        </w:tc>
        <w:tc>
          <w:tcPr>
            <w:tcW w:type="dxa" w:w="3456"/>
            <w:vAlign w:val="top"/>
          </w:tcPr>
          <w:p>
            <w:r/>
            <w:r>
              <w:rPr>
                <w:b w:val="0"/>
                <w:sz w:val="18"/>
              </w:rPr>
              <w:t>Eerst tests vastzetten, daarna klein migreren, geen functionele wijziging mengen.</w:t>
            </w:r>
          </w:p>
        </w:tc>
      </w:tr>
      <w:tr>
        <w:tc>
          <w:tcPr>
            <w:tcW w:type="dxa" w:w="2304"/>
            <w:vAlign w:val="top"/>
          </w:tcPr>
          <w:p>
            <w:r/>
            <w:r>
              <w:rPr>
                <w:b w:val="0"/>
                <w:sz w:val="18"/>
              </w:rPr>
              <w:t>I. Revert/rollback workflow</w:t>
            </w:r>
          </w:p>
        </w:tc>
        <w:tc>
          <w:tcPr>
            <w:tcW w:type="dxa" w:w="3024"/>
            <w:vAlign w:val="top"/>
          </w:tcPr>
          <w:p>
            <w:r/>
            <w:r>
              <w:rPr>
                <w:b w:val="0"/>
                <w:sz w:val="18"/>
              </w:rPr>
              <w:t>Herstellen van foutieve merge of regressie.</w:t>
            </w:r>
          </w:p>
        </w:tc>
        <w:tc>
          <w:tcPr>
            <w:tcW w:type="dxa" w:w="2592"/>
            <w:vAlign w:val="top"/>
          </w:tcPr>
          <w:p>
            <w:r/>
            <w:r>
              <w:rPr>
                <w:b w:val="0"/>
                <w:sz w:val="18"/>
              </w:rPr>
              <w:t>Snel terug naar betrouwbare basis.</w:t>
            </w:r>
          </w:p>
        </w:tc>
        <w:tc>
          <w:tcPr>
            <w:tcW w:type="dxa" w:w="3456"/>
            <w:vAlign w:val="top"/>
          </w:tcPr>
          <w:p>
            <w:r/>
            <w:r>
              <w:rPr>
                <w:b w:val="0"/>
                <w:sz w:val="18"/>
              </w:rPr>
              <w:t>Alleen na vaststelling oorzaak; niet doorpatchen na herhaalde regressie.</w:t>
            </w:r>
          </w:p>
        </w:tc>
      </w:tr>
    </w:tbl>
    <w:p/>
    <w:p>
      <w:pPr>
        <w:pStyle w:val="Heading2"/>
      </w:pPr>
      <w:r>
        <w:t>4.1 Methode A - lokale branch + IDE</w:t>
      </w:r>
    </w:p>
    <w:p>
      <w:r>
        <w:t>Dit is de standaardmethode voor alle serieuze appwijzigingen. De wijziging gebeurt lokaal op een aparte branch, daarna wordt gebouwd, getest, gecommit en via Pull Request naar main gebracht.</w:t>
      </w:r>
    </w:p>
    <w:p>
      <w:pPr>
        <w:pStyle w:val="NoSpacing"/>
        <w:spacing w:after="60"/>
        <w:ind w:left="360"/>
      </w:pPr>
      <w:r>
        <w:rPr>
          <w:rFonts w:ascii="Consolas" w:hAnsi="Consolas" w:eastAsia="Consolas"/>
          <w:color w:val="282828"/>
          <w:sz w:val="17"/>
        </w:rPr>
        <w:t>cd C:\Users\Gebruiker\Rezzerv_Github</w:t>
        <w:br/>
        <w:t>git checkout main</w:t>
        <w:br/>
        <w:t>git pull --ff-only</w:t>
        <w:br/>
        <w:t>git switch -c feature/korte-beschrijving</w:t>
        <w:br/>
        <w:t># wijzig bestanden lokaal</w:t>
        <w:br/>
        <w:t>git status --short</w:t>
        <w:br/>
        <w:t>git diff</w:t>
        <w:br/>
        <w:t># run relevante tests</w:t>
        <w:br/>
        <w:t>git add &lt;bestanden&gt;</w:t>
        <w:br/>
        <w:t>git commit -m "type(scope): korte wijziging"</w:t>
        <w:br/>
        <w:t>git push -u origin feature/korte-beschrijving</w:t>
      </w:r>
    </w:p>
    <w:p>
      <w:pPr>
        <w:pStyle w:val="Heading2"/>
      </w:pPr>
      <w:r>
        <w:t>4.2 Methode B - ChatGPT-gestuurde PowerShell patch</w:t>
      </w:r>
    </w:p>
    <w:p>
      <w:r>
        <w:t>Deze methode is geschikt wanneer ChatGPT een gecontroleerd PowerShell- of Python-patchblok geeft dat lokaal wordt uitgevoerd. De PO ziet exact welke bestanden geraakt worden en de wijziging blijft lokaal toetsbaar voordat commit of push plaatsvindt.</w:t>
      </w:r>
    </w:p>
    <w:p>
      <w:pPr>
        <w:pStyle w:val="ListBullet"/>
      </w:pPr>
      <w:r>
        <w:t>Gebruik voor kleine testaanpassingen, tekstvervangingen, helperbestanden en runner-scripts.</w:t>
      </w:r>
    </w:p>
    <w:p>
      <w:pPr>
        <w:pStyle w:val="ListBullet"/>
      </w:pPr>
      <w:r>
        <w:t>Controleer na elke patch: git status --short en zo nodig git diff.</w:t>
      </w:r>
    </w:p>
    <w:p>
      <w:pPr>
        <w:pStyle w:val="ListBullet"/>
      </w:pPr>
      <w:r>
        <w:t>Draai minimaal de testzwaarte die bij de wijziging hoort.</w:t>
      </w:r>
    </w:p>
    <w:p>
      <w:pPr>
        <w:pStyle w:val="ListBullet"/>
      </w:pPr>
      <w:r>
        <w:t>Gebruik niet voor onbegrepen bulkvervangingen in megabestanden.</w:t>
      </w:r>
    </w:p>
    <w:p>
      <w:pPr>
        <w:pStyle w:val="Heading2"/>
      </w:pPr>
      <w:r>
        <w:t>4.3 Methode C - GitHub web editor</w:t>
      </w:r>
    </w:p>
    <w:p>
      <w:r>
        <w:t>De GitHub web editor is alleen veilig voor kleine tekstuele wijzigingen. Hij is niet geschikt voor grote codebestanden, binaire bestanden, DOCX-bestanden, gegenereerde bundels of complexe refactors.</w:t>
      </w:r>
    </w:p>
    <w:p>
      <w:pPr>
        <w:pStyle w:val="ListBullet"/>
      </w:pPr>
      <w:r>
        <w:t>Wel: README, kleine Markdowncorrectie, kleine configregel.</w:t>
      </w:r>
    </w:p>
    <w:p>
      <w:pPr>
        <w:pStyle w:val="ListBullet"/>
      </w:pPr>
      <w:r>
        <w:t>Niet: React-componenten met veel JSX, backend megabestanden, DOCX, ZIP, database, afbeeldingen of package-lock achtige grote diffs.</w:t>
      </w:r>
    </w:p>
    <w:p>
      <w:pPr>
        <w:pStyle w:val="ListBullet"/>
      </w:pPr>
      <w:r>
        <w:t>Altijd via branch en PR; niet direct op main.</w:t>
      </w:r>
    </w:p>
    <w:p>
      <w:pPr>
        <w:pStyle w:val="Heading2"/>
      </w:pPr>
      <w:r>
        <w:t>4.4 Methode D - GitHub API/connector update</w:t>
      </w:r>
    </w:p>
    <w:p>
      <w:r>
        <w:t>Automatische GitHub-updates zijn bruikbaar voor kleine UTF-8 tekstbestanden. Dit is geen vervanging voor lokaal bouwen en testen. Voor Rezzerv geldt: connectorwijzigingen mogen geen productcode naar main brengen zonder PR en regressietest.</w:t>
      </w:r>
    </w:p>
    <w:p>
      <w:pPr>
        <w:pStyle w:val="Heading2"/>
      </w:pPr>
      <w:r>
        <w:t>4.5 Methode E - bestand volledig vervangen</w:t>
      </w:r>
    </w:p>
    <w:p>
      <w:r>
        <w:t>Bij documenten of gegenereerde scripts kan een bestand volledig worden vervangen. Voor DOCX-documentatie moet de nieuwe versie worden gerenderd en visueel gecontroleerd voordat zij wordt aangeboden of gecommit.</w:t>
      </w:r>
    </w:p>
    <w:p>
      <w:pPr>
        <w:pStyle w:val="Heading2"/>
      </w:pPr>
      <w:r>
        <w:t>4.6 Methode F - ZIP/importer workflow</w:t>
      </w:r>
    </w:p>
    <w:p>
      <w:r>
        <w:t>De ZIP/importer workflow is bedoeld voor volledige release- of handoffpakketten, niet voor losse codepatches. Een ZIP moet zelfstandig, volledig en reproduceerbaar zijn. Voor reguliere ontwikkeling is de GitHub-branch de primaire werkwijze.</w:t>
      </w:r>
    </w:p>
    <w:p>
      <w:pPr>
        <w:pStyle w:val="Heading2"/>
      </w:pPr>
      <w:r>
        <w:t>4.7 Methode G - database/migratie workflow</w:t>
      </w:r>
    </w:p>
    <w:p>
      <w:r>
        <w:t>Databasewijzigingen zijn altijd hoog risico. Zij krijgen een aparte branch, aparte releasecategorie en expliciete regressiescope. Geen UI-feature of parserwijziging wordt in dezelfde release gemengd met een schemawijziging.</w:t>
      </w:r>
    </w:p>
    <w:p>
      <w:pPr>
        <w:pStyle w:val="ListBullet"/>
      </w:pPr>
      <w:r>
        <w:t>Leg basisversie, doelschema en migratievolgorde vast.</w:t>
      </w:r>
    </w:p>
    <w:p>
      <w:pPr>
        <w:pStyle w:val="ListBullet"/>
      </w:pPr>
      <w:r>
        <w:t>Maak rollback- of herstelpad expliciet.</w:t>
      </w:r>
    </w:p>
    <w:p>
      <w:pPr>
        <w:pStyle w:val="ListBullet"/>
      </w:pPr>
      <w:r>
        <w:t>Controleer runtime database-locatie vóór en na test.</w:t>
      </w:r>
    </w:p>
    <w:p>
      <w:pPr>
        <w:pStyle w:val="ListBullet"/>
      </w:pPr>
      <w:r>
        <w:t>Draai backend/API-regressie én relevante frontend smoke waar geraakt.</w:t>
      </w:r>
    </w:p>
    <w:p>
      <w:pPr>
        <w:pStyle w:val="Heading2"/>
      </w:pPr>
      <w:r>
        <w:t>4.8 Methode H - grote bestanden opsplitsen</w:t>
      </w:r>
    </w:p>
    <w:p>
      <w:r>
        <w:t>Als een bestand te groot of te complex wordt voor GitHub review, browserbewerking of veilige patching, wordt het niet verder groter gemaakt. Eerst wordt een refactor/split-plan gemaakt. De split-release mag geen functionele verandering bevatten behalve modulegrenzen en imports.</w:t>
      </w:r>
    </w:p>
    <w:p>
      <w:pPr>
        <w:pStyle w:val="Heading1"/>
      </w:pPr>
      <w:r>
        <w:t>5. Keuzematrix: methode per wijzigingszwaarte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fill="D9EAD3"/>
            <w:vAlign w:val="center"/>
          </w:tcPr>
          <w:p>
            <w:r/>
            <w:r>
              <w:rPr>
                <w:b/>
                <w:sz w:val="18"/>
              </w:rPr>
              <w:t>Wijzigingszwaarte</w:t>
            </w:r>
          </w:p>
        </w:tc>
        <w:tc>
          <w:tcPr>
            <w:tcW w:type="dxa" w:w="2880"/>
            <w:shd w:fill="D9EAD3"/>
            <w:vAlign w:val="center"/>
          </w:tcPr>
          <w:p>
            <w:r/>
            <w:r>
              <w:rPr>
                <w:b/>
                <w:sz w:val="18"/>
              </w:rPr>
              <w:t>Voorbeelden</w:t>
            </w:r>
          </w:p>
        </w:tc>
        <w:tc>
          <w:tcPr>
            <w:tcW w:type="dxa" w:w="2880"/>
            <w:shd w:fill="D9EAD3"/>
            <w:vAlign w:val="center"/>
          </w:tcPr>
          <w:p>
            <w:r/>
            <w:r>
              <w:rPr>
                <w:b/>
                <w:sz w:val="18"/>
              </w:rPr>
              <w:t>Voorkeursmethode</w:t>
            </w:r>
          </w:p>
        </w:tc>
        <w:tc>
          <w:tcPr>
            <w:tcW w:type="dxa" w:w="3456"/>
            <w:shd w:fill="D9EAD3"/>
            <w:vAlign w:val="center"/>
          </w:tcPr>
          <w:p>
            <w:r/>
            <w:r>
              <w:rPr>
                <w:b/>
                <w:sz w:val="18"/>
              </w:rPr>
              <w:t>Minimale tests vóór PR/merge</w:t>
            </w:r>
          </w:p>
        </w:tc>
      </w:tr>
      <w:tr>
        <w:tc>
          <w:tcPr>
            <w:tcW w:type="dxa" w:w="2304"/>
            <w:vAlign w:val="top"/>
          </w:tcPr>
          <w:p>
            <w:r/>
            <w:r>
              <w:rPr>
                <w:b w:val="0"/>
                <w:sz w:val="18"/>
              </w:rPr>
              <w:t>Licht - documentatie</w:t>
            </w:r>
          </w:p>
        </w:tc>
        <w:tc>
          <w:tcPr>
            <w:tcW w:type="dxa" w:w="2880"/>
            <w:vAlign w:val="top"/>
          </w:tcPr>
          <w:p>
            <w:r/>
            <w:r>
              <w:rPr>
                <w:b w:val="0"/>
                <w:sz w:val="18"/>
              </w:rPr>
              <w:t>DOCX/MD tekst, opstartroutine, uitleg</w:t>
            </w:r>
          </w:p>
        </w:tc>
        <w:tc>
          <w:tcPr>
            <w:tcW w:type="dxa" w:w="2880"/>
            <w:vAlign w:val="top"/>
          </w:tcPr>
          <w:p>
            <w:r/>
            <w:r>
              <w:rPr>
                <w:b w:val="0"/>
                <w:sz w:val="18"/>
              </w:rPr>
              <w:t>Lokale edit of documentgeneratie</w:t>
            </w:r>
          </w:p>
        </w:tc>
        <w:tc>
          <w:tcPr>
            <w:tcW w:type="dxa" w:w="3456"/>
            <w:vAlign w:val="top"/>
          </w:tcPr>
          <w:p>
            <w:r/>
            <w:r>
              <w:rPr>
                <w:b w:val="0"/>
                <w:sz w:val="18"/>
              </w:rPr>
              <w:t>Geen runtime nodig, wel rendercontrole bij DOCX.</w:t>
            </w:r>
          </w:p>
        </w:tc>
      </w:tr>
      <w:tr>
        <w:tc>
          <w:tcPr>
            <w:tcW w:type="dxa" w:w="2304"/>
            <w:vAlign w:val="top"/>
          </w:tcPr>
          <w:p>
            <w:r/>
            <w:r>
              <w:rPr>
                <w:b w:val="0"/>
                <w:sz w:val="18"/>
              </w:rPr>
              <w:t>Licht - test-only</w:t>
            </w:r>
          </w:p>
        </w:tc>
        <w:tc>
          <w:tcPr>
            <w:tcW w:type="dxa" w:w="2880"/>
            <w:vAlign w:val="top"/>
          </w:tcPr>
          <w:p>
            <w:r/>
            <w:r>
              <w:rPr>
                <w:b w:val="0"/>
                <w:sz w:val="18"/>
              </w:rPr>
              <w:t>Playwright spec, helper, runner</w:t>
            </w:r>
          </w:p>
        </w:tc>
        <w:tc>
          <w:tcPr>
            <w:tcW w:type="dxa" w:w="2880"/>
            <w:vAlign w:val="top"/>
          </w:tcPr>
          <w:p>
            <w:r/>
            <w:r>
              <w:rPr>
                <w:b w:val="0"/>
                <w:sz w:val="18"/>
              </w:rPr>
              <w:t>Lokale branch + tests</w:t>
            </w:r>
          </w:p>
        </w:tc>
        <w:tc>
          <w:tcPr>
            <w:tcW w:type="dxa" w:w="3456"/>
            <w:vAlign w:val="top"/>
          </w:tcPr>
          <w:p>
            <w:r/>
            <w:r>
              <w:rPr>
                <w:b w:val="0"/>
                <w:sz w:val="18"/>
              </w:rPr>
              <w:t>Betreffende testset groen; geen main-merge zonder bewijs.</w:t>
            </w:r>
          </w:p>
        </w:tc>
      </w:tr>
      <w:tr>
        <w:tc>
          <w:tcPr>
            <w:tcW w:type="dxa" w:w="2304"/>
            <w:vAlign w:val="top"/>
          </w:tcPr>
          <w:p>
            <w:r/>
            <w:r>
              <w:rPr>
                <w:b w:val="0"/>
                <w:sz w:val="18"/>
              </w:rPr>
              <w:t>UI-smoke</w:t>
            </w:r>
          </w:p>
        </w:tc>
        <w:tc>
          <w:tcPr>
            <w:tcW w:type="dxa" w:w="2880"/>
            <w:vAlign w:val="top"/>
          </w:tcPr>
          <w:p>
            <w:r/>
            <w:r>
              <w:rPr>
                <w:b w:val="0"/>
                <w:sz w:val="18"/>
              </w:rPr>
              <w:t>Label, layout, route, kleine componentwijziging</w:t>
            </w:r>
          </w:p>
        </w:tc>
        <w:tc>
          <w:tcPr>
            <w:tcW w:type="dxa" w:w="2880"/>
            <w:vAlign w:val="top"/>
          </w:tcPr>
          <w:p>
            <w:r/>
            <w:r>
              <w:rPr>
                <w:b w:val="0"/>
                <w:sz w:val="18"/>
              </w:rPr>
              <w:t>Lokale branch + IDE of patch</w:t>
            </w:r>
          </w:p>
        </w:tc>
        <w:tc>
          <w:tcPr>
            <w:tcW w:type="dxa" w:w="3456"/>
            <w:vAlign w:val="top"/>
          </w:tcPr>
          <w:p>
            <w:r/>
            <w:r>
              <w:rPr>
                <w:b w:val="0"/>
                <w:sz w:val="18"/>
              </w:rPr>
              <w:t>Frontend build + relevante route openen + consolecheck.</w:t>
            </w:r>
          </w:p>
        </w:tc>
      </w:tr>
      <w:tr>
        <w:tc>
          <w:tcPr>
            <w:tcW w:type="dxa" w:w="2304"/>
            <w:vAlign w:val="top"/>
          </w:tcPr>
          <w:p>
            <w:r/>
            <w:r>
              <w:rPr>
                <w:b w:val="0"/>
                <w:sz w:val="18"/>
              </w:rPr>
              <w:t>Frontend module</w:t>
            </w:r>
          </w:p>
        </w:tc>
        <w:tc>
          <w:tcPr>
            <w:tcW w:type="dxa" w:w="2880"/>
            <w:vAlign w:val="top"/>
          </w:tcPr>
          <w:p>
            <w:r/>
            <w:r>
              <w:rPr>
                <w:b w:val="0"/>
                <w:sz w:val="18"/>
              </w:rPr>
              <w:t>Kassa, Uitpakken, Externe databases</w:t>
            </w:r>
          </w:p>
        </w:tc>
        <w:tc>
          <w:tcPr>
            <w:tcW w:type="dxa" w:w="2880"/>
            <w:vAlign w:val="top"/>
          </w:tcPr>
          <w:p>
            <w:r/>
            <w:r>
              <w:rPr>
                <w:b w:val="0"/>
                <w:sz w:val="18"/>
              </w:rPr>
              <w:t>Lokale branch + IDE</w:t>
            </w:r>
          </w:p>
        </w:tc>
        <w:tc>
          <w:tcPr>
            <w:tcW w:type="dxa" w:w="3456"/>
            <w:vAlign w:val="top"/>
          </w:tcPr>
          <w:p>
            <w:r/>
            <w:r>
              <w:rPr>
                <w:b w:val="0"/>
                <w:sz w:val="18"/>
              </w:rPr>
              <w:t>run-frontend-regression-report.ps1 groen.</w:t>
            </w:r>
          </w:p>
        </w:tc>
      </w:tr>
      <w:tr>
        <w:tc>
          <w:tcPr>
            <w:tcW w:type="dxa" w:w="2304"/>
            <w:vAlign w:val="top"/>
          </w:tcPr>
          <w:p>
            <w:r/>
            <w:r>
              <w:rPr>
                <w:b w:val="0"/>
                <w:sz w:val="18"/>
              </w:rPr>
              <w:t>Backend/API</w:t>
            </w:r>
          </w:p>
        </w:tc>
        <w:tc>
          <w:tcPr>
            <w:tcW w:type="dxa" w:w="2880"/>
            <w:vAlign w:val="top"/>
          </w:tcPr>
          <w:p>
            <w:r/>
            <w:r>
              <w:rPr>
                <w:b w:val="0"/>
                <w:sz w:val="18"/>
              </w:rPr>
              <w:t>Endpoint, auth, import, parser, store connection</w:t>
            </w:r>
          </w:p>
        </w:tc>
        <w:tc>
          <w:tcPr>
            <w:tcW w:type="dxa" w:w="2880"/>
            <w:vAlign w:val="top"/>
          </w:tcPr>
          <w:p>
            <w:r/>
            <w:r>
              <w:rPr>
                <w:b w:val="0"/>
                <w:sz w:val="18"/>
              </w:rPr>
              <w:t>Lokale branch + IDE</w:t>
            </w:r>
          </w:p>
        </w:tc>
        <w:tc>
          <w:tcPr>
            <w:tcW w:type="dxa" w:w="3456"/>
            <w:vAlign w:val="top"/>
          </w:tcPr>
          <w:p>
            <w:r/>
            <w:r>
              <w:rPr>
                <w:b w:val="0"/>
                <w:sz w:val="18"/>
              </w:rPr>
              <w:t>Backend health + gerichte API-tests + frontend smoke indien route geraakt.</w:t>
            </w:r>
          </w:p>
        </w:tc>
      </w:tr>
      <w:tr>
        <w:tc>
          <w:tcPr>
            <w:tcW w:type="dxa" w:w="2304"/>
            <w:vAlign w:val="top"/>
          </w:tcPr>
          <w:p>
            <w:r/>
            <w:r>
              <w:rPr>
                <w:b w:val="0"/>
                <w:sz w:val="18"/>
              </w:rPr>
              <w:t>Database/schema</w:t>
            </w:r>
          </w:p>
        </w:tc>
        <w:tc>
          <w:tcPr>
            <w:tcW w:type="dxa" w:w="2880"/>
            <w:vAlign w:val="top"/>
          </w:tcPr>
          <w:p>
            <w:r/>
            <w:r>
              <w:rPr>
                <w:b w:val="0"/>
                <w:sz w:val="18"/>
              </w:rPr>
              <w:t>Migratie, nieuwe tabel, FK, index</w:t>
            </w:r>
          </w:p>
        </w:tc>
        <w:tc>
          <w:tcPr>
            <w:tcW w:type="dxa" w:w="2880"/>
            <w:vAlign w:val="top"/>
          </w:tcPr>
          <w:p>
            <w:r/>
            <w:r>
              <w:rPr>
                <w:b w:val="0"/>
                <w:sz w:val="18"/>
              </w:rPr>
              <w:t>Migratiebranch</w:t>
            </w:r>
          </w:p>
        </w:tc>
        <w:tc>
          <w:tcPr>
            <w:tcW w:type="dxa" w:w="3456"/>
            <w:vAlign w:val="top"/>
          </w:tcPr>
          <w:p>
            <w:r/>
            <w:r>
              <w:rPr>
                <w:b w:val="0"/>
                <w:sz w:val="18"/>
              </w:rPr>
              <w:t>DB-consistentie + backend regressie + relevante ketenregressie.</w:t>
            </w:r>
          </w:p>
        </w:tc>
      </w:tr>
      <w:tr>
        <w:tc>
          <w:tcPr>
            <w:tcW w:type="dxa" w:w="2304"/>
            <w:vAlign w:val="top"/>
          </w:tcPr>
          <w:p>
            <w:r/>
            <w:r>
              <w:rPr>
                <w:b w:val="0"/>
                <w:sz w:val="18"/>
              </w:rPr>
              <w:t>Releasekandidaat</w:t>
            </w:r>
          </w:p>
        </w:tc>
        <w:tc>
          <w:tcPr>
            <w:tcW w:type="dxa" w:w="2880"/>
            <w:vAlign w:val="top"/>
          </w:tcPr>
          <w:p>
            <w:r/>
            <w:r>
              <w:rPr>
                <w:b w:val="0"/>
                <w:sz w:val="18"/>
              </w:rPr>
              <w:t>Merge naar main, baseline of tag</w:t>
            </w:r>
          </w:p>
        </w:tc>
        <w:tc>
          <w:tcPr>
            <w:tcW w:type="dxa" w:w="2880"/>
            <w:vAlign w:val="top"/>
          </w:tcPr>
          <w:p>
            <w:r/>
            <w:r>
              <w:rPr>
                <w:b w:val="0"/>
                <w:sz w:val="18"/>
              </w:rPr>
              <w:t>PR + release gate</w:t>
            </w:r>
          </w:p>
        </w:tc>
        <w:tc>
          <w:tcPr>
            <w:tcW w:type="dxa" w:w="3456"/>
            <w:vAlign w:val="top"/>
          </w:tcPr>
          <w:p>
            <w:r/>
            <w:r>
              <w:rPr>
                <w:b w:val="0"/>
                <w:sz w:val="18"/>
              </w:rPr>
              <w:t>Alle relevante regressies groen; bij twijfel volledige set.</w:t>
            </w:r>
          </w:p>
        </w:tc>
      </w:tr>
      <w:tr>
        <w:tc>
          <w:tcPr>
            <w:tcW w:type="dxa" w:w="2304"/>
            <w:vAlign w:val="top"/>
          </w:tcPr>
          <w:p>
            <w:r/>
            <w:r>
              <w:rPr>
                <w:b w:val="0"/>
                <w:sz w:val="18"/>
              </w:rPr>
              <w:t>Groot bestand / blokkade</w:t>
            </w:r>
          </w:p>
        </w:tc>
        <w:tc>
          <w:tcPr>
            <w:tcW w:type="dxa" w:w="2880"/>
            <w:vAlign w:val="top"/>
          </w:tcPr>
          <w:p>
            <w:r/>
            <w:r>
              <w:rPr>
                <w:b w:val="0"/>
                <w:sz w:val="18"/>
              </w:rPr>
              <w:t>Megabestand, grote binary, database, zip</w:t>
            </w:r>
          </w:p>
        </w:tc>
        <w:tc>
          <w:tcPr>
            <w:tcW w:type="dxa" w:w="2880"/>
            <w:vAlign w:val="top"/>
          </w:tcPr>
          <w:p>
            <w:r/>
            <w:r>
              <w:rPr>
                <w:b w:val="0"/>
                <w:sz w:val="18"/>
              </w:rPr>
              <w:t>Split/refactor of LFS/release artifact</w:t>
            </w:r>
          </w:p>
        </w:tc>
        <w:tc>
          <w:tcPr>
            <w:tcW w:type="dxa" w:w="3456"/>
            <w:vAlign w:val="top"/>
          </w:tcPr>
          <w:p>
            <w:r/>
            <w:r>
              <w:rPr>
                <w:b w:val="0"/>
                <w:sz w:val="18"/>
              </w:rPr>
              <w:t>Eerst analyse; geen directe web/API-edit.</w:t>
            </w:r>
          </w:p>
        </w:tc>
      </w:tr>
    </w:tbl>
    <w:p/>
    <w:p>
      <w:pPr>
        <w:pStyle w:val="Heading1"/>
      </w:pPr>
      <w:r>
        <w:t>6. Regressieniveaus en mergevoorwaarde</w:t>
      </w:r>
    </w:p>
    <w:p>
      <w:r>
        <w:t>De volgende testniveaus bepalen wat vóór merge naar main verplicht is. De zwaarte wordt bepaald door de geraakte module en het risico op regressie.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shd w:fill="D9EAD3"/>
            <w:vAlign w:val="center"/>
          </w:tcPr>
          <w:p>
            <w:r/>
            <w:r>
              <w:rPr>
                <w:b/>
                <w:sz w:val="18"/>
              </w:rPr>
              <w:t>Niveau</w:t>
            </w:r>
          </w:p>
        </w:tc>
        <w:tc>
          <w:tcPr>
            <w:tcW w:type="dxa" w:w="2592"/>
            <w:shd w:fill="D9EAD3"/>
            <w:vAlign w:val="center"/>
          </w:tcPr>
          <w:p>
            <w:r/>
            <w:r>
              <w:rPr>
                <w:b/>
                <w:sz w:val="18"/>
              </w:rPr>
              <w:t>Naam</w:t>
            </w:r>
          </w:p>
        </w:tc>
        <w:tc>
          <w:tcPr>
            <w:tcW w:type="dxa" w:w="3888"/>
            <w:shd w:fill="D9EAD3"/>
            <w:vAlign w:val="center"/>
          </w:tcPr>
          <w:p>
            <w:r/>
            <w:r>
              <w:rPr>
                <w:b/>
                <w:sz w:val="18"/>
              </w:rPr>
              <w:t>Wanneer verplicht</w:t>
            </w:r>
          </w:p>
        </w:tc>
        <w:tc>
          <w:tcPr>
            <w:tcW w:type="dxa" w:w="4464"/>
            <w:shd w:fill="D9EAD3"/>
            <w:vAlign w:val="center"/>
          </w:tcPr>
          <w:p>
            <w:r/>
            <w:r>
              <w:rPr>
                <w:b/>
                <w:sz w:val="18"/>
              </w:rPr>
              <w:t>Voorbeeldcommando / bewijs</w:t>
            </w:r>
          </w:p>
        </w:tc>
      </w:tr>
      <w:tr>
        <w:tc>
          <w:tcPr>
            <w:tcW w:type="dxa" w:w="864"/>
            <w:vAlign w:val="top"/>
          </w:tcPr>
          <w:p>
            <w:r/>
            <w:r>
              <w:rPr>
                <w:b w:val="0"/>
                <w:sz w:val="18"/>
              </w:rPr>
              <w:t>0</w:t>
            </w:r>
          </w:p>
        </w:tc>
        <w:tc>
          <w:tcPr>
            <w:tcW w:type="dxa" w:w="2592"/>
            <w:vAlign w:val="top"/>
          </w:tcPr>
          <w:p>
            <w:r/>
            <w:r>
              <w:rPr>
                <w:b w:val="0"/>
                <w:sz w:val="18"/>
              </w:rPr>
              <w:t>Documentcontrole</w:t>
            </w:r>
          </w:p>
        </w:tc>
        <w:tc>
          <w:tcPr>
            <w:tcW w:type="dxa" w:w="3888"/>
            <w:vAlign w:val="top"/>
          </w:tcPr>
          <w:p>
            <w:r/>
            <w:r>
              <w:rPr>
                <w:b w:val="0"/>
                <w:sz w:val="18"/>
              </w:rPr>
              <w:t>Alleen documentatie, geen runtime-impact.</w:t>
            </w:r>
          </w:p>
        </w:tc>
        <w:tc>
          <w:tcPr>
            <w:tcW w:type="dxa" w:w="4464"/>
            <w:vAlign w:val="top"/>
          </w:tcPr>
          <w:p>
            <w:r/>
            <w:r>
              <w:rPr>
                <w:b w:val="0"/>
                <w:sz w:val="18"/>
              </w:rPr>
              <w:t>DOCX rendercontrole of Markdown review.</w:t>
            </w:r>
          </w:p>
        </w:tc>
      </w:tr>
      <w:tr>
        <w:tc>
          <w:tcPr>
            <w:tcW w:type="dxa" w:w="864"/>
            <w:vAlign w:val="top"/>
          </w:tcPr>
          <w:p>
            <w:r/>
            <w:r>
              <w:rPr>
                <w:b w:val="0"/>
                <w:sz w:val="18"/>
              </w:rPr>
              <w:t>1</w:t>
            </w:r>
          </w:p>
        </w:tc>
        <w:tc>
          <w:tcPr>
            <w:tcW w:type="dxa" w:w="2592"/>
            <w:vAlign w:val="top"/>
          </w:tcPr>
          <w:p>
            <w:r/>
            <w:r>
              <w:rPr>
                <w:b w:val="0"/>
                <w:sz w:val="18"/>
              </w:rPr>
              <w:t>Build/health smoke</w:t>
            </w:r>
          </w:p>
        </w:tc>
        <w:tc>
          <w:tcPr>
            <w:tcW w:type="dxa" w:w="3888"/>
            <w:vAlign w:val="top"/>
          </w:tcPr>
          <w:p>
            <w:r/>
            <w:r>
              <w:rPr>
                <w:b w:val="0"/>
                <w:sz w:val="18"/>
              </w:rPr>
              <w:t>Kleine config, script, route of niet-kritieke UI-wijziging.</w:t>
            </w:r>
          </w:p>
        </w:tc>
        <w:tc>
          <w:tcPr>
            <w:tcW w:type="dxa" w:w="4464"/>
            <w:vAlign w:val="top"/>
          </w:tcPr>
          <w:p>
            <w:r/>
            <w:r>
              <w:rPr>
                <w:b w:val="0"/>
                <w:sz w:val="18"/>
              </w:rPr>
              <w:t>docker compose up -d --build; Invoke-RestMethod /api/health.</w:t>
            </w:r>
          </w:p>
        </w:tc>
      </w:tr>
      <w:tr>
        <w:tc>
          <w:tcPr>
            <w:tcW w:type="dxa" w:w="864"/>
            <w:vAlign w:val="top"/>
          </w:tcPr>
          <w:p>
            <w:r/>
            <w:r>
              <w:rPr>
                <w:b w:val="0"/>
                <w:sz w:val="18"/>
              </w:rPr>
              <w:t>2</w:t>
            </w:r>
          </w:p>
        </w:tc>
        <w:tc>
          <w:tcPr>
            <w:tcW w:type="dxa" w:w="2592"/>
            <w:vAlign w:val="top"/>
          </w:tcPr>
          <w:p>
            <w:r/>
            <w:r>
              <w:rPr>
                <w:b w:val="0"/>
                <w:sz w:val="18"/>
              </w:rPr>
              <w:t>Frontend-regressie</w:t>
            </w:r>
          </w:p>
        </w:tc>
        <w:tc>
          <w:tcPr>
            <w:tcW w:type="dxa" w:w="3888"/>
            <w:vAlign w:val="top"/>
          </w:tcPr>
          <w:p>
            <w:r/>
            <w:r>
              <w:rPr>
                <w:b w:val="0"/>
                <w:sz w:val="18"/>
              </w:rPr>
              <w:t>Elke wijziging aan Kassa, Uitpakken, Externe databases, frontend routing of Playwright teststack.</w:t>
            </w:r>
          </w:p>
        </w:tc>
        <w:tc>
          <w:tcPr>
            <w:tcW w:type="dxa" w:w="4464"/>
            <w:vAlign w:val="top"/>
          </w:tcPr>
          <w:p>
            <w:r>
              <w:rPr/>
              <w:t>.\scripts\run-frontend-regression-report.ps1 -SkipDockerBuild -&gt; actuele volledige frontend-regressie groen.</w:t>
            </w:r>
            <w:r>
              <w:rPr>
                <w:b w:val="0"/>
                <w:sz w:val="18"/>
              </w:rPr>
            </w:r>
          </w:p>
        </w:tc>
      </w:tr>
      <w:tr>
        <w:tc>
          <w:tcPr>
            <w:tcW w:type="dxa" w:w="864"/>
            <w:vAlign w:val="top"/>
          </w:tcPr>
          <w:p>
            <w:r/>
            <w:r>
              <w:rPr>
                <w:b w:val="0"/>
                <w:sz w:val="18"/>
              </w:rPr>
              <w:t>3</w:t>
            </w:r>
          </w:p>
        </w:tc>
        <w:tc>
          <w:tcPr>
            <w:tcW w:type="dxa" w:w="2592"/>
            <w:vAlign w:val="top"/>
          </w:tcPr>
          <w:p>
            <w:r/>
            <w:r>
              <w:rPr>
                <w:b w:val="0"/>
                <w:sz w:val="18"/>
              </w:rPr>
              <w:t>Backend/API/DB regressie</w:t>
            </w:r>
          </w:p>
        </w:tc>
        <w:tc>
          <w:tcPr>
            <w:tcW w:type="dxa" w:w="3888"/>
            <w:vAlign w:val="top"/>
          </w:tcPr>
          <w:p>
            <w:r/>
            <w:r>
              <w:rPr>
                <w:b w:val="0"/>
                <w:sz w:val="18"/>
              </w:rPr>
              <w:t>Endpoint, auth, database, parser, inventory, purchase_import of productidentities geraakt.</w:t>
            </w:r>
          </w:p>
        </w:tc>
        <w:tc>
          <w:tcPr>
            <w:tcW w:type="dxa" w:w="4464"/>
            <w:vAlign w:val="top"/>
          </w:tcPr>
          <w:p>
            <w:r/>
            <w:r>
              <w:rPr>
                <w:b w:val="0"/>
                <w:sz w:val="18"/>
              </w:rPr>
              <w:t>Backend selftests/API regressierunner + health + relevante frontend smoke.</w:t>
            </w:r>
          </w:p>
        </w:tc>
      </w:tr>
      <w:tr>
        <w:tc>
          <w:tcPr>
            <w:tcW w:type="dxa" w:w="864"/>
            <w:vAlign w:val="top"/>
          </w:tcPr>
          <w:p>
            <w:r/>
            <w:r>
              <w:rPr>
                <w:b w:val="0"/>
                <w:sz w:val="18"/>
              </w:rPr>
              <w:t>4</w:t>
            </w:r>
          </w:p>
        </w:tc>
        <w:tc>
          <w:tcPr>
            <w:tcW w:type="dxa" w:w="2592"/>
            <w:vAlign w:val="top"/>
          </w:tcPr>
          <w:p>
            <w:r/>
            <w:r>
              <w:rPr>
                <w:b w:val="0"/>
                <w:sz w:val="18"/>
              </w:rPr>
              <w:t>Pre-merge/release gate</w:t>
            </w:r>
          </w:p>
        </w:tc>
        <w:tc>
          <w:tcPr>
            <w:tcW w:type="dxa" w:w="3888"/>
            <w:vAlign w:val="top"/>
          </w:tcPr>
          <w:p>
            <w:r/>
            <w:r>
              <w:rPr>
                <w:b w:val="0"/>
                <w:sz w:val="18"/>
              </w:rPr>
              <w:t>Elke PR naar main die productcode, testinfra of releaseworkflow wijzigt.</w:t>
            </w:r>
          </w:p>
        </w:tc>
        <w:tc>
          <w:tcPr>
            <w:tcW w:type="dxa" w:w="4464"/>
            <w:vAlign w:val="top"/>
          </w:tcPr>
          <w:p>
            <w:r/>
            <w:r>
              <w:rPr>
                <w:b w:val="0"/>
                <w:sz w:val="18"/>
              </w:rPr>
              <w:t>Relevante tests groen, werkmap schoon, PR-review, geen rode gates.</w:t>
            </w:r>
          </w:p>
        </w:tc>
      </w:tr>
      <w:tr>
        <w:tc>
          <w:tcPr>
            <w:tcW w:type="dxa" w:w="864"/>
            <w:vAlign w:val="top"/>
          </w:tcPr>
          <w:p>
            <w:r/>
            <w:r>
              <w:rPr>
                <w:b w:val="0"/>
                <w:sz w:val="18"/>
              </w:rPr>
              <w:t>5</w:t>
            </w:r>
          </w:p>
        </w:tc>
        <w:tc>
          <w:tcPr>
            <w:tcW w:type="dxa" w:w="2592"/>
            <w:vAlign w:val="top"/>
          </w:tcPr>
          <w:p>
            <w:r/>
            <w:r>
              <w:rPr>
                <w:b w:val="0"/>
                <w:sz w:val="18"/>
              </w:rPr>
              <w:t>Volledige releasevalidatie</w:t>
            </w:r>
          </w:p>
        </w:tc>
        <w:tc>
          <w:tcPr>
            <w:tcW w:type="dxa" w:w="3888"/>
            <w:vAlign w:val="top"/>
          </w:tcPr>
          <w:p>
            <w:r/>
            <w:r>
              <w:rPr>
                <w:b w:val="0"/>
                <w:sz w:val="18"/>
              </w:rPr>
              <w:t>Baseline, release, tag of zip naar PO.</w:t>
            </w:r>
          </w:p>
        </w:tc>
        <w:tc>
          <w:tcPr>
            <w:tcW w:type="dxa" w:w="4464"/>
            <w:vAlign w:val="top"/>
          </w:tcPr>
          <w:p>
            <w:r/>
            <w:r>
              <w:rPr>
                <w:b w:val="0"/>
                <w:sz w:val="18"/>
              </w:rPr>
              <w:t>Scope Gate + QA/QC Gate + Packaging Gate groen, databasebron vastgesteld.</w:t>
            </w:r>
          </w:p>
        </w:tc>
      </w:tr>
    </w:tbl>
    <w:p/>
    <w:p>
      <w:pPr>
        <w:pStyle w:val="Heading2"/>
      </w:pPr>
      <w:r>
        <w:t>6.1 Harde mergevoorwaarde</w:t>
      </w:r>
    </w:p>
    <w:p>
      <w:r>
        <w:t>Een branch mag pas naar main worden gemerged als de relevante regressietesten succesvol zijn doorlopen. Voor twijfelgevallen geldt het zwaardere testniveau. Voor wijzigingen aan Kassa, Uitpakken of Externe databases geldt minimaal:</w:t>
      </w:r>
    </w:p>
    <w:p>
      <w:pPr>
        <w:pStyle w:val="NoSpacing"/>
        <w:spacing w:after="60"/>
        <w:ind w:left="360"/>
      </w:pPr>
      <w:r>
        <w:rPr>
          <w:rFonts w:ascii="Consolas" w:hAnsi="Consolas" w:eastAsia="Consolas"/>
          <w:color w:val="282828"/>
          <w:sz w:val="17"/>
        </w:rPr>
        <w:t>.\scripts\run-frontend-regression-report.ps1 -SkipDockerBuild</w:t>
      </w:r>
    </w:p>
    <w:p>
      <w:r>
        <w:rPr/>
        <w:t>De verwachte uitkomst is: actuele volledige set passed en “Frontend regressie groen”.</w:t>
      </w:r>
    </w:p>
    <w:p>
      <w:r>
        <w:br w:type="page"/>
      </w:r>
    </w:p>
    <w:p>
      <w:pPr>
        <w:pStyle w:val="Heading1"/>
      </w:pPr>
      <w:r>
        <w:t>7. Vastgelegde frontend-regressie vanaf main @ 96dbe8ae</w:t>
      </w:r>
    </w:p>
    <w:p>
      <w:r>
        <w:t>Vanaf main @ 96dbe8ae is de volgende Playwright-regressiedekking onderdeel van de development stack:</w:t>
      </w:r>
    </w:p>
    <w:tbl>
      <w:tblPr>
        <w:tblStyle w:val="TableGrid"/>
        <w:tblW w:type="auto" w:w="0"/>
        <w:jc w:val="center"/>
        <w:tblLook w:firstColumn="1" w:firstRow="1" w:lastColumn="0" w:lastRow="0" w:noHBand="0" w:noVBand="1" w:val="04A0"/>
      </w:tblPr>
      <w:tblGrid>
        <w:gridCol w:w="5112"/>
        <w:gridCol w:w="5112"/>
      </w:tblGrid>
      <w:tr>
        <w:tc>
          <w:tcPr>
            <w:tcW w:type="dxa" w:w="3312"/>
            <w:shd w:fill="D9EAD3"/>
            <w:vAlign w:val="center"/>
          </w:tcPr>
          <w:p>
            <w:r/>
            <w:r>
              <w:rPr>
                <w:b/>
                <w:sz w:val="18"/>
              </w:rPr>
              <w:t>Testbestand</w:t>
            </w:r>
          </w:p>
        </w:tc>
        <w:tc>
          <w:tcPr>
            <w:tcW w:type="dxa" w:w="7488"/>
            <w:shd w:fill="D9EAD3"/>
            <w:vAlign w:val="center"/>
          </w:tcPr>
          <w:p>
            <w:r/>
            <w:r>
              <w:rPr>
                <w:b/>
                <w:sz w:val="18"/>
              </w:rPr>
              <w:t>Dekking</w:t>
            </w:r>
          </w:p>
        </w:tc>
      </w:tr>
      <w:tr>
        <w:tc>
          <w:tcPr>
            <w:tcW w:type="dxa" w:w="3312"/>
            <w:vAlign w:val="top"/>
          </w:tcPr>
          <w:p>
            <w:r/>
            <w:r>
              <w:rPr>
                <w:b w:val="0"/>
                <w:sz w:val="18"/>
              </w:rPr>
              <w:t>kassa.frontend-regression.spec.js</w:t>
            </w:r>
          </w:p>
        </w:tc>
        <w:tc>
          <w:tcPr>
            <w:tcW w:type="dxa" w:w="7488"/>
            <w:vAlign w:val="top"/>
          </w:tcPr>
          <w:p>
            <w:r/>
            <w:r>
              <w:rPr>
                <w:b w:val="0"/>
                <w:sz w:val="18"/>
              </w:rPr>
              <w:t>/kassa en /kassa/nieuw laden zonder frontendcorruptie en zonder console/page errors.</w:t>
            </w:r>
          </w:p>
        </w:tc>
      </w:tr>
      <w:tr>
        <w:tc>
          <w:tcPr>
            <w:tcW w:type="dxa" w:w="3312"/>
            <w:vAlign w:val="top"/>
          </w:tcPr>
          <w:p>
            <w:r/>
            <w:r>
              <w:rPr>
                <w:b w:val="0"/>
                <w:sz w:val="18"/>
              </w:rPr>
              <w:t>uitpakken.frontend-regression.spec.js</w:t>
            </w:r>
          </w:p>
        </w:tc>
        <w:tc>
          <w:tcPr>
            <w:tcW w:type="dxa" w:w="7488"/>
            <w:vAlign w:val="top"/>
          </w:tcPr>
          <w:p>
            <w:r/>
            <w:r>
              <w:rPr>
                <w:b w:val="0"/>
                <w:sz w:val="18"/>
              </w:rPr>
              <w:t>/kassabonnen, /kassabonnen/batch/:batchId en /instellingen/locaties laden zonder frontendcorruptie.</w:t>
            </w:r>
          </w:p>
        </w:tc>
      </w:tr>
      <w:tr>
        <w:tc>
          <w:tcPr>
            <w:tcW w:type="dxa" w:w="3312"/>
            <w:vAlign w:val="top"/>
          </w:tcPr>
          <w:p>
            <w:r/>
            <w:r>
              <w:rPr>
                <w:b w:val="0"/>
                <w:sz w:val="18"/>
              </w:rPr>
              <w:t>external-databases.frontend-regression.spec.js</w:t>
            </w:r>
          </w:p>
        </w:tc>
        <w:tc>
          <w:tcPr>
            <w:tcW w:type="dxa" w:w="7488"/>
            <w:vAlign w:val="top"/>
          </w:tcPr>
          <w:p>
            <w:r/>
            <w:r>
              <w:rPr>
                <w:b w:val="0"/>
                <w:sz w:val="18"/>
              </w:rPr>
              <w:t>/externe-databases laadt en behoudt het bonartikelen-/productdatabasescherm.</w:t>
            </w:r>
          </w:p>
        </w:tc>
      </w:tr>
      <w:tr>
        <w:tc>
          <w:tcPr>
            <w:tcW w:type="dxa" w:w="3312"/>
            <w:vAlign w:val="top"/>
          </w:tcPr>
          <w:p>
            <w:r/>
            <w:r>
              <w:rPr>
                <w:b w:val="0"/>
                <w:sz w:val="18"/>
              </w:rPr>
              <w:t>helpers/rezzervAssertions.js</w:t>
            </w:r>
          </w:p>
        </w:tc>
        <w:tc>
          <w:tcPr>
            <w:tcW w:type="dxa" w:w="7488"/>
            <w:vAlign w:val="top"/>
          </w:tcPr>
          <w:p>
            <w:r/>
            <w:r>
              <w:rPr>
                <w:b w:val="0"/>
                <w:sz w:val="18"/>
              </w:rPr>
              <w:t>Herbruikbare checks voor zichtbaarheid, route-load en console/page errors.</w:t>
            </w:r>
          </w:p>
        </w:tc>
      </w:tr>
      <w:tr>
        <w:tc>
          <w:tcPr>
            <w:tcW w:type="dxa" w:w="3312"/>
            <w:vAlign w:val="top"/>
          </w:tcPr>
          <w:p>
            <w:r/>
            <w:r>
              <w:rPr>
                <w:b w:val="0"/>
                <w:sz w:val="18"/>
              </w:rPr>
              <w:t>helpers/devApi.js</w:t>
            </w:r>
          </w:p>
        </w:tc>
        <w:tc>
          <w:tcPr>
            <w:tcW w:type="dxa" w:w="7488"/>
            <w:vAlign w:val="top"/>
          </w:tcPr>
          <w:p>
            <w:r/>
            <w:r>
              <w:rPr>
                <w:b w:val="0"/>
                <w:sz w:val="18"/>
              </w:rPr>
              <w:t>Geautoriseerde seed/testfixture-calls met dev-admin Bearer-token en huishoudcontextresolutie.</w:t>
            </w:r>
          </w:p>
        </w:tc>
      </w:tr>
      <w:tr>
        <w:tc>
          <w:tcPr>
            <w:tcW w:type="dxa" w:w="3312"/>
            <w:vAlign w:val="top"/>
          </w:tcPr>
          <w:p>
            <w:r/>
            <w:r>
              <w:rPr>
                <w:b w:val="0"/>
                <w:sz w:val="18"/>
              </w:rPr>
              <w:t>run-frontend-regression-report.ps1</w:t>
            </w:r>
          </w:p>
        </w:tc>
        <w:tc>
          <w:tcPr>
            <w:tcW w:type="dxa" w:w="7488"/>
            <w:vAlign w:val="top"/>
          </w:tcPr>
          <w:p>
            <w:r/>
            <w:r>
              <w:rPr>
                <w:b w:val="0"/>
                <w:sz w:val="18"/>
              </w:rPr>
              <w:t>Dockerized Playwright runner met backend healthcheck en fail-fast exitcode.</w:t>
            </w:r>
          </w:p>
        </w:tc>
      </w:tr>
    </w:tbl>
    <w:p/>
    <w:p>
      <w:pPr>
        <w:pStyle w:val="Heading1"/>
      </w:pPr>
      <w:r>
        <w:t>8. Opstartroutines per wijzigingszwaarte</w:t>
      </w:r>
    </w:p>
    <w:p>
      <w:pPr>
        <w:pStyle w:val="Heading2"/>
      </w:pPr>
      <w:r>
        <w:t>8.1 Dagelijkse lichte opstart</w:t>
      </w:r>
    </w:p>
    <w:p>
      <w:pPr>
        <w:pStyle w:val="NoSpacing"/>
        <w:spacing w:after="60"/>
        <w:ind w:left="360"/>
      </w:pPr>
      <w:r>
        <w:rPr>
          <w:rFonts w:ascii="Consolas" w:hAnsi="Consolas" w:eastAsia="Consolas"/>
          <w:color w:val="282828"/>
          <w:sz w:val="17"/>
        </w:rPr>
        <w:t>cd C:\Users\Gebruiker\Rezzerv_Github</w:t>
        <w:br/>
        <w:t>git status --short</w:t>
        <w:br/>
        <w:t>git branch --show-current</w:t>
        <w:br/>
        <w:t>docker compose up -d</w:t>
        <w:br/>
        <w:t>Invoke-RestMethod http://localhost:8011/api/health</w:t>
        <w:br/>
        <w:t>Start-Process "http://localhost:5174/home"</w:t>
      </w:r>
    </w:p>
    <w:p>
      <w:pPr>
        <w:pStyle w:val="Heading2"/>
      </w:pPr>
      <w:r>
        <w:t>8.2 UI- of routewijziging</w:t>
      </w:r>
    </w:p>
    <w:p>
      <w:pPr>
        <w:pStyle w:val="NoSpacing"/>
        <w:spacing w:after="60"/>
        <w:ind w:left="360"/>
      </w:pPr>
      <w:r>
        <w:rPr>
          <w:rFonts w:ascii="Consolas" w:hAnsi="Consolas" w:eastAsia="Consolas"/>
          <w:color w:val="282828"/>
          <w:sz w:val="17"/>
        </w:rPr>
        <w:t>cd C:\Users\Gebruiker\Rezzerv_Github</w:t>
        <w:br/>
        <w:t>git status --short</w:t>
        <w:br/>
        <w:t>docker compose up -d --build</w:t>
        <w:br/>
        <w:t>Invoke-RestMethod http://localhost:8011/api/health</w:t>
        <w:br/>
        <w:t>Start-Process "http://localhost:5174/login"</w:t>
        <w:br/>
        <w:t># open relevante route en controleer browserconsole</w:t>
        <w:br/>
      </w:r>
    </w:p>
    <w:p>
      <w:pPr>
        <w:pStyle w:val="Heading2"/>
      </w:pPr>
      <w:r>
        <w:t>8.3 Kassa / Uitpakken / Externe databases</w:t>
      </w:r>
    </w:p>
    <w:p>
      <w:pPr>
        <w:pStyle w:val="NoSpacing"/>
        <w:spacing w:after="60"/>
        <w:ind w:left="360"/>
      </w:pPr>
      <w:r>
        <w:rPr>
          <w:rFonts w:ascii="Consolas" w:hAnsi="Consolas" w:eastAsia="Consolas"/>
          <w:color w:val="282828"/>
          <w:sz w:val="17"/>
        </w:rPr>
        <w:t>cd C:\Users\Gebruiker\Rezzerv_Github</w:t>
        <w:br/>
        <w:t>docker compose up -d --build</w:t>
        <w:br/>
        <w:t>Invoke-RestMethod http://localhost:8011/api/health</w:t>
        <w:br/>
        <w:t>.\scripts\run-frontend-regression-report.ps1 -SkipDockerBuild</w:t>
      </w:r>
    </w:p>
    <w:p>
      <w:pPr>
        <w:pStyle w:val="Heading2"/>
      </w:pPr>
      <w:r>
        <w:t>8.4 Backend/API/database wijziging</w:t>
      </w:r>
    </w:p>
    <w:p>
      <w:pPr>
        <w:pStyle w:val="NoSpacing"/>
        <w:spacing w:after="60"/>
        <w:ind w:left="360"/>
      </w:pPr>
      <w:r>
        <w:rPr>
          <w:rFonts w:ascii="Consolas" w:hAnsi="Consolas" w:eastAsia="Consolas"/>
          <w:color w:val="282828"/>
          <w:sz w:val="17"/>
        </w:rPr>
        <w:t>cd C:\Users\Gebruiker\Rezzerv_Github</w:t>
        <w:br/>
        <w:t>git status --short</w:t>
        <w:br/>
        <w:t>docker compose down</w:t>
        <w:br/>
        <w:t>docker compose up -d --build</w:t>
        <w:br/>
        <w:t>Invoke-RestMethod http://localhost:8011/api/health</w:t>
        <w:br/>
        <w:t># draai relevante backend/API regressies</w:t>
        <w:br/>
        <w:t># draai relevante frontend smoke of volledige frontend-regressie als route/UI geraakt is</w:t>
        <w:br/>
      </w:r>
    </w:p>
    <w:p>
      <w:pPr>
        <w:pStyle w:val="Heading2"/>
      </w:pPr>
      <w:r>
        <w:t>8.5 Pre-merge naar main</w:t>
      </w:r>
    </w:p>
    <w:p>
      <w:pPr>
        <w:pStyle w:val="NoSpacing"/>
        <w:spacing w:after="60"/>
        <w:ind w:left="360"/>
      </w:pPr>
      <w:r>
        <w:rPr>
          <w:rFonts w:ascii="Consolas" w:hAnsi="Consolas" w:eastAsia="Consolas"/>
          <w:color w:val="282828"/>
          <w:sz w:val="17"/>
        </w:rPr>
        <w:t>cd C:\Users\Gebruiker\Rezzerv_Github</w:t>
        <w:br/>
        <w:t>git status --short</w:t>
        <w:br/>
        <w:t>git branch --show-current</w:t>
        <w:br/>
        <w:t># relevante regressies draaien en bewijs controleren</w:t>
        <w:br/>
        <w:t>git diff --stat main...HEAD</w:t>
        <w:br/>
        <w:t>git push -u origin &lt;branch&gt;</w:t>
        <w:br/>
        <w:t># PR aanmaken; pas mergen na groene relevante regressie en review</w:t>
        <w:br/>
      </w:r>
    </w:p>
    <w:p>
      <w:pPr>
        <w:pStyle w:val="Heading1"/>
      </w:pPr>
      <w:r>
        <w:t>9. Grote bestanden en GitHub-blokkades</w:t>
      </w:r>
    </w:p>
    <w:p>
      <w:r>
        <w:t>GitHub hanteert harde en zachte grenzen voor bestandsgrootte. Reguliere Git-bestanden boven 50 MiB geven een waarschuwing, bestanden boven 100 MiB worden geblokkeerd, en upload via browser is beperkt tot 25 MiB. GitHub adviseert repositories klein te houden, idealiter onder 1 GB en sterk aanbevolen onder 5 GB. Grote SQL/databasebestanden horen niet in Git maar via een passende file-sharing of artifactstrategie te worden gedeeld.</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D3"/>
            <w:vAlign w:val="center"/>
          </w:tcPr>
          <w:p>
            <w:r/>
            <w:r>
              <w:rPr>
                <w:b/>
                <w:sz w:val="18"/>
              </w:rPr>
              <w:t>Situatie</w:t>
            </w:r>
          </w:p>
        </w:tc>
        <w:tc>
          <w:tcPr>
            <w:tcW w:type="dxa" w:w="3456"/>
            <w:shd w:fill="D9EAD3"/>
            <w:vAlign w:val="center"/>
          </w:tcPr>
          <w:p>
            <w:r/>
            <w:r>
              <w:rPr>
                <w:b/>
                <w:sz w:val="18"/>
              </w:rPr>
              <w:t>Risico</w:t>
            </w:r>
          </w:p>
        </w:tc>
        <w:tc>
          <w:tcPr>
            <w:tcW w:type="dxa" w:w="4608"/>
            <w:shd w:fill="D9EAD3"/>
            <w:vAlign w:val="center"/>
          </w:tcPr>
          <w:p>
            <w:r/>
            <w:r>
              <w:rPr>
                <w:b/>
                <w:sz w:val="18"/>
              </w:rPr>
              <w:t>Rezzerv-regel</w:t>
            </w:r>
          </w:p>
        </w:tc>
      </w:tr>
      <w:tr>
        <w:tc>
          <w:tcPr>
            <w:tcW w:type="dxa" w:w="2880"/>
            <w:vAlign w:val="top"/>
          </w:tcPr>
          <w:p>
            <w:r/>
            <w:r>
              <w:rPr>
                <w:b w:val="0"/>
                <w:sz w:val="18"/>
              </w:rPr>
              <w:t>Bestand &gt; 25 MiB via browser</w:t>
            </w:r>
          </w:p>
        </w:tc>
        <w:tc>
          <w:tcPr>
            <w:tcW w:type="dxa" w:w="3456"/>
            <w:vAlign w:val="top"/>
          </w:tcPr>
          <w:p>
            <w:r/>
            <w:r>
              <w:rPr>
                <w:b w:val="0"/>
                <w:sz w:val="18"/>
              </w:rPr>
              <w:t>GitHub web upload/edit faalt of is onbetrouwbaar.</w:t>
            </w:r>
          </w:p>
        </w:tc>
        <w:tc>
          <w:tcPr>
            <w:tcW w:type="dxa" w:w="4608"/>
            <w:vAlign w:val="top"/>
          </w:tcPr>
          <w:p>
            <w:r/>
            <w:r>
              <w:rPr>
                <w:b w:val="0"/>
                <w:sz w:val="18"/>
              </w:rPr>
              <w:t>Niet via browser. Gebruik lokale Git, LFS of release artifact.</w:t>
            </w:r>
          </w:p>
        </w:tc>
      </w:tr>
      <w:tr>
        <w:tc>
          <w:tcPr>
            <w:tcW w:type="dxa" w:w="2880"/>
            <w:vAlign w:val="top"/>
          </w:tcPr>
          <w:p>
            <w:r/>
            <w:r>
              <w:rPr>
                <w:b w:val="0"/>
                <w:sz w:val="18"/>
              </w:rPr>
              <w:t>Bestand &gt; 50 MiB in Git</w:t>
            </w:r>
          </w:p>
        </w:tc>
        <w:tc>
          <w:tcPr>
            <w:tcW w:type="dxa" w:w="3456"/>
            <w:vAlign w:val="top"/>
          </w:tcPr>
          <w:p>
            <w:r/>
            <w:r>
              <w:rPr>
                <w:b w:val="0"/>
                <w:sz w:val="18"/>
              </w:rPr>
              <w:t>Git waarschuwt; performance/reviewrisico.</w:t>
            </w:r>
          </w:p>
        </w:tc>
        <w:tc>
          <w:tcPr>
            <w:tcW w:type="dxa" w:w="4608"/>
            <w:vAlign w:val="top"/>
          </w:tcPr>
          <w:p>
            <w:r/>
            <w:r>
              <w:rPr>
                <w:b w:val="0"/>
                <w:sz w:val="18"/>
              </w:rPr>
              <w:t>Niet toevoegen zonder expliciet besluit; eerst splitsen of LFS.</w:t>
            </w:r>
          </w:p>
        </w:tc>
      </w:tr>
      <w:tr>
        <w:tc>
          <w:tcPr>
            <w:tcW w:type="dxa" w:w="2880"/>
            <w:vAlign w:val="top"/>
          </w:tcPr>
          <w:p>
            <w:r/>
            <w:r>
              <w:rPr>
                <w:b w:val="0"/>
                <w:sz w:val="18"/>
              </w:rPr>
              <w:t>Bestand &gt; 100 MiB in Git</w:t>
            </w:r>
          </w:p>
        </w:tc>
        <w:tc>
          <w:tcPr>
            <w:tcW w:type="dxa" w:w="3456"/>
            <w:vAlign w:val="top"/>
          </w:tcPr>
          <w:p>
            <w:r/>
            <w:r>
              <w:rPr>
                <w:b w:val="0"/>
                <w:sz w:val="18"/>
              </w:rPr>
              <w:t>Push wordt geblokkeerd.</w:t>
            </w:r>
          </w:p>
        </w:tc>
        <w:tc>
          <w:tcPr>
            <w:tcW w:type="dxa" w:w="4608"/>
            <w:vAlign w:val="top"/>
          </w:tcPr>
          <w:p>
            <w:r/>
            <w:r>
              <w:rPr>
                <w:b w:val="0"/>
                <w:sz w:val="18"/>
              </w:rPr>
              <w:t>Niet in reguliere Git. Gebruik LFS, release artifact of externe opslag.</w:t>
            </w:r>
          </w:p>
        </w:tc>
      </w:tr>
      <w:tr>
        <w:tc>
          <w:tcPr>
            <w:tcW w:type="dxa" w:w="2880"/>
            <w:vAlign w:val="top"/>
          </w:tcPr>
          <w:p>
            <w:r/>
            <w:r>
              <w:rPr>
                <w:b w:val="0"/>
                <w:sz w:val="18"/>
              </w:rPr>
              <w:t>Grote SQL/sqlite database</w:t>
            </w:r>
          </w:p>
        </w:tc>
        <w:tc>
          <w:tcPr>
            <w:tcW w:type="dxa" w:w="3456"/>
            <w:vAlign w:val="top"/>
          </w:tcPr>
          <w:p>
            <w:r/>
            <w:r>
              <w:rPr>
                <w:b w:val="0"/>
                <w:sz w:val="18"/>
              </w:rPr>
              <w:t>Repo groeit, diff onbruikbaar, runtime-onduidelijk.</w:t>
            </w:r>
          </w:p>
        </w:tc>
        <w:tc>
          <w:tcPr>
            <w:tcW w:type="dxa" w:w="4608"/>
            <w:vAlign w:val="top"/>
          </w:tcPr>
          <w:p>
            <w:r/>
            <w:r>
              <w:rPr>
                <w:b w:val="0"/>
                <w:sz w:val="18"/>
              </w:rPr>
              <w:t>Niet committen. Gebruik seed/migratie/fixture of vaste runtime database buiten Git.</w:t>
            </w:r>
          </w:p>
        </w:tc>
      </w:tr>
      <w:tr>
        <w:tc>
          <w:tcPr>
            <w:tcW w:type="dxa" w:w="2880"/>
            <w:vAlign w:val="top"/>
          </w:tcPr>
          <w:p>
            <w:r/>
            <w:r>
              <w:rPr>
                <w:b w:val="0"/>
                <w:sz w:val="18"/>
              </w:rPr>
              <w:t>ZIP, screenshots, video, Playwright artifacts</w:t>
            </w:r>
          </w:p>
        </w:tc>
        <w:tc>
          <w:tcPr>
            <w:tcW w:type="dxa" w:w="3456"/>
            <w:vAlign w:val="top"/>
          </w:tcPr>
          <w:p>
            <w:r/>
            <w:r>
              <w:rPr>
                <w:b w:val="0"/>
                <w:sz w:val="18"/>
              </w:rPr>
              <w:t>Binaire ruis in repo.</w:t>
            </w:r>
          </w:p>
        </w:tc>
        <w:tc>
          <w:tcPr>
            <w:tcW w:type="dxa" w:w="4608"/>
            <w:vAlign w:val="top"/>
          </w:tcPr>
          <w:p>
            <w:r/>
            <w:r>
              <w:rPr>
                <w:b w:val="0"/>
                <w:sz w:val="18"/>
              </w:rPr>
              <w:t>Niet committen; cleanup en .gitignore. Alleen release artifacts indien nodig.</w:t>
            </w:r>
          </w:p>
        </w:tc>
      </w:tr>
      <w:tr>
        <w:tc>
          <w:tcPr>
            <w:tcW w:type="dxa" w:w="2880"/>
            <w:vAlign w:val="top"/>
          </w:tcPr>
          <w:p>
            <w:r/>
            <w:r>
              <w:rPr>
                <w:b w:val="0"/>
                <w:sz w:val="18"/>
              </w:rPr>
              <w:t>Megabestand sourcecode</w:t>
            </w:r>
          </w:p>
        </w:tc>
        <w:tc>
          <w:tcPr>
            <w:tcW w:type="dxa" w:w="3456"/>
            <w:vAlign w:val="top"/>
          </w:tcPr>
          <w:p>
            <w:r/>
            <w:r>
              <w:rPr>
                <w:b w:val="0"/>
                <w:sz w:val="18"/>
              </w:rPr>
              <w:t>Review onveilig; API/web patch kan falen.</w:t>
            </w:r>
          </w:p>
        </w:tc>
        <w:tc>
          <w:tcPr>
            <w:tcW w:type="dxa" w:w="4608"/>
            <w:vAlign w:val="top"/>
          </w:tcPr>
          <w:p>
            <w:r/>
            <w:r>
              <w:rPr>
                <w:b w:val="0"/>
                <w:sz w:val="18"/>
              </w:rPr>
              <w:t>Refactor naar modules; geen verdere functionele uitbreiding in megabestand.</w:t>
            </w:r>
          </w:p>
        </w:tc>
      </w:tr>
    </w:tbl>
    <w:p/>
    <w:p>
      <w:pPr>
        <w:pStyle w:val="Heading2"/>
      </w:pPr>
      <w:r>
        <w:t>9.1 Strategie bij grote bronbestanden</w:t>
      </w:r>
    </w:p>
    <w:p>
      <w:pPr>
        <w:pStyle w:val="ListNumber"/>
      </w:pPr>
      <w:r>
        <w:t>Stop met functioneel uitbreiden in het megabestand zodra reviewbaarheid of patchbaarheid verslechtert.</w:t>
      </w:r>
    </w:p>
    <w:p>
      <w:pPr>
        <w:pStyle w:val="ListNumber"/>
      </w:pPr>
      <w:r>
        <w:t>Maak eerst tests vast die het huidige gedrag beschermen.</w:t>
      </w:r>
    </w:p>
    <w:p>
      <w:pPr>
        <w:pStyle w:val="ListNumber"/>
      </w:pPr>
      <w:r>
        <w:t>Splits per domein: componenten, hooks, services, helpers, routes of modellen.</w:t>
      </w:r>
    </w:p>
    <w:p>
      <w:pPr>
        <w:pStyle w:val="ListNumber"/>
      </w:pPr>
      <w:r>
        <w:t>Verplaats code mechanisch zonder gedrag te wijzigen.</w:t>
      </w:r>
    </w:p>
    <w:p>
      <w:pPr>
        <w:pStyle w:val="ListNumber"/>
      </w:pPr>
      <w:r>
        <w:t>Draai regressie na elke kleine splitstap.</w:t>
      </w:r>
    </w:p>
    <w:p>
      <w:pPr>
        <w:pStyle w:val="ListNumber"/>
      </w:pPr>
      <w:r>
        <w:t>Pas daarna pas functionele wijzigingen toe in de nieuwe, kleinere modules.</w:t>
      </w:r>
    </w:p>
    <w:p>
      <w:pPr>
        <w:pStyle w:val="Heading2"/>
      </w:pPr>
      <w:r>
        <w:t>9.2 Strategie bij grote binaire bestanden</w:t>
      </w:r>
    </w:p>
    <w:p>
      <w:pPr>
        <w:pStyle w:val="ListBullet"/>
      </w:pPr>
      <w:r>
        <w:t>DOCX-documentatie mag in Git als het bestand klein en relevant blijft; grote render-PNGs/PDFs niet committen.</w:t>
      </w:r>
    </w:p>
    <w:p>
      <w:pPr>
        <w:pStyle w:val="ListBullet"/>
      </w:pPr>
      <w:r>
        <w:t>Playwright screenshots, videos en HTML reports zijn testartefacten en worden niet gecommit.</w:t>
      </w:r>
    </w:p>
    <w:p>
      <w:pPr>
        <w:pStyle w:val="ListBullet"/>
      </w:pPr>
      <w:r>
        <w:t>Grote releasebestanden horen als GitHub Release artifact of buiten Git, niet als reguliere sourcefile.</w:t>
      </w:r>
    </w:p>
    <w:p>
      <w:pPr>
        <w:pStyle w:val="ListBullet"/>
      </w:pPr>
      <w:r>
        <w:t>Gebruik Git LFS alleen voor bestanden die structureel versiebeheer nodig hebben en niet goed te splitsen zijn.</w:t>
      </w:r>
    </w:p>
    <w:p>
      <w:pPr>
        <w:pStyle w:val="Heading1"/>
      </w:pPr>
      <w:r>
        <w:t>10. Git LFS en release artifacts</w:t>
      </w:r>
    </w:p>
    <w:p>
      <w:r>
        <w:t>Git LFS bewaart een kleine pointerfile in de repository en slaat de werkelijke grote inhoud apart op. Op GitHub gelden afhankelijk van het plan maximale LFS-bestandsgroottes. Voor Free en Pro is dat 2 GB, Team 4 GB en Enterprise Cloud 5 GB. GitHub Releases kunnen worden gebruikt om grote distributiebestanden buiten de normale repositoryhistorie te verspreiden.</w:t>
      </w:r>
    </w:p>
    <w:tbl>
      <w:tblPr>
        <w:tblStyle w:val="TableGrid"/>
        <w:tblW w:type="auto" w:w="0"/>
        <w:jc w:val="center"/>
        <w:tblLook w:firstColumn="1" w:firstRow="1" w:lastColumn="0" w:lastRow="0" w:noHBand="0" w:noVBand="1" w:val="04A0"/>
      </w:tblPr>
      <w:tblGrid>
        <w:gridCol w:w="5112"/>
        <w:gridCol w:w="5112"/>
      </w:tblGrid>
      <w:tr>
        <w:tc>
          <w:tcPr>
            <w:tcW w:type="dxa" w:w="3312"/>
            <w:shd w:fill="D9EAD3"/>
            <w:vAlign w:val="center"/>
          </w:tcPr>
          <w:p>
            <w:r/>
            <w:r>
              <w:rPr>
                <w:b/>
                <w:sz w:val="18"/>
              </w:rPr>
              <w:t>Type bestand</w:t>
            </w:r>
          </w:p>
        </w:tc>
        <w:tc>
          <w:tcPr>
            <w:tcW w:type="dxa" w:w="7344"/>
            <w:shd w:fill="D9EAD3"/>
            <w:vAlign w:val="center"/>
          </w:tcPr>
          <w:p>
            <w:r/>
            <w:r>
              <w:rPr>
                <w:b/>
                <w:sz w:val="18"/>
              </w:rPr>
              <w:t>Voorkeur</w:t>
            </w:r>
          </w:p>
        </w:tc>
      </w:tr>
      <w:tr>
        <w:tc>
          <w:tcPr>
            <w:tcW w:type="dxa" w:w="3312"/>
            <w:vAlign w:val="top"/>
          </w:tcPr>
          <w:p>
            <w:r/>
            <w:r>
              <w:rPr>
                <w:b w:val="0"/>
                <w:sz w:val="18"/>
              </w:rPr>
              <w:t>Broncode</w:t>
            </w:r>
          </w:p>
        </w:tc>
        <w:tc>
          <w:tcPr>
            <w:tcW w:type="dxa" w:w="7344"/>
            <w:vAlign w:val="top"/>
          </w:tcPr>
          <w:p>
            <w:r/>
            <w:r>
              <w:rPr>
                <w:b w:val="0"/>
                <w:sz w:val="18"/>
              </w:rPr>
              <w:t>Nooit LFS; splitsen/refactoren.</w:t>
            </w:r>
          </w:p>
        </w:tc>
      </w:tr>
      <w:tr>
        <w:tc>
          <w:tcPr>
            <w:tcW w:type="dxa" w:w="3312"/>
            <w:vAlign w:val="top"/>
          </w:tcPr>
          <w:p>
            <w:r/>
            <w:r>
              <w:rPr>
                <w:b w:val="0"/>
                <w:sz w:val="18"/>
              </w:rPr>
              <w:t>Databasebestand</w:t>
            </w:r>
          </w:p>
        </w:tc>
        <w:tc>
          <w:tcPr>
            <w:tcW w:type="dxa" w:w="7344"/>
            <w:vAlign w:val="top"/>
          </w:tcPr>
          <w:p>
            <w:r/>
            <w:r>
              <w:rPr>
                <w:b w:val="0"/>
                <w:sz w:val="18"/>
              </w:rPr>
              <w:t>Niet in Git; seed/migratie/fixture of aparte gedeelde opslag.</w:t>
            </w:r>
          </w:p>
        </w:tc>
      </w:tr>
      <w:tr>
        <w:tc>
          <w:tcPr>
            <w:tcW w:type="dxa" w:w="3312"/>
            <w:vAlign w:val="top"/>
          </w:tcPr>
          <w:p>
            <w:r/>
            <w:r>
              <w:rPr>
                <w:b w:val="0"/>
                <w:sz w:val="18"/>
              </w:rPr>
              <w:t>Release ZIP</w:t>
            </w:r>
          </w:p>
        </w:tc>
        <w:tc>
          <w:tcPr>
            <w:tcW w:type="dxa" w:w="7344"/>
            <w:vAlign w:val="top"/>
          </w:tcPr>
          <w:p>
            <w:r/>
            <w:r>
              <w:rPr>
                <w:b w:val="0"/>
                <w:sz w:val="18"/>
              </w:rPr>
              <w:t>GitHub Release artifact, niet in source tree.</w:t>
            </w:r>
          </w:p>
        </w:tc>
      </w:tr>
      <w:tr>
        <w:tc>
          <w:tcPr>
            <w:tcW w:type="dxa" w:w="3312"/>
            <w:vAlign w:val="top"/>
          </w:tcPr>
          <w:p>
            <w:r/>
            <w:r>
              <w:rPr>
                <w:b w:val="0"/>
                <w:sz w:val="18"/>
              </w:rPr>
              <w:t>Gebruikersuploads/bonnen</w:t>
            </w:r>
          </w:p>
        </w:tc>
        <w:tc>
          <w:tcPr>
            <w:tcW w:type="dxa" w:w="7344"/>
            <w:vAlign w:val="top"/>
          </w:tcPr>
          <w:p>
            <w:r/>
            <w:r>
              <w:rPr>
                <w:b w:val="0"/>
                <w:sz w:val="18"/>
              </w:rPr>
              <w:t>Niet in Git; testfixtures alleen klein en expliciet.</w:t>
            </w:r>
          </w:p>
        </w:tc>
      </w:tr>
      <w:tr>
        <w:tc>
          <w:tcPr>
            <w:tcW w:type="dxa" w:w="3312"/>
            <w:vAlign w:val="top"/>
          </w:tcPr>
          <w:p>
            <w:r/>
            <w:r>
              <w:rPr>
                <w:b w:val="0"/>
                <w:sz w:val="18"/>
              </w:rPr>
              <w:t>Screenshots/video/report</w:t>
            </w:r>
          </w:p>
        </w:tc>
        <w:tc>
          <w:tcPr>
            <w:tcW w:type="dxa" w:w="7344"/>
            <w:vAlign w:val="top"/>
          </w:tcPr>
          <w:p>
            <w:r/>
            <w:r>
              <w:rPr>
                <w:b w:val="0"/>
                <w:sz w:val="18"/>
              </w:rPr>
              <w:t>Niet in Git; tijdelijk artifact, cleanup na test.</w:t>
            </w:r>
          </w:p>
        </w:tc>
      </w:tr>
      <w:tr>
        <w:tc>
          <w:tcPr>
            <w:tcW w:type="dxa" w:w="3312"/>
            <w:vAlign w:val="top"/>
          </w:tcPr>
          <w:p>
            <w:r/>
            <w:r>
              <w:rPr>
                <w:b w:val="0"/>
                <w:sz w:val="18"/>
              </w:rPr>
              <w:t>Grote documentatiebijlage</w:t>
            </w:r>
          </w:p>
        </w:tc>
        <w:tc>
          <w:tcPr>
            <w:tcW w:type="dxa" w:w="7344"/>
            <w:vAlign w:val="top"/>
          </w:tcPr>
          <w:p>
            <w:r/>
            <w:r>
              <w:rPr>
                <w:b w:val="0"/>
                <w:sz w:val="18"/>
              </w:rPr>
              <w:t>Alleen als documentair noodzakelijk; anders als release/support artifact.</w:t>
            </w:r>
          </w:p>
        </w:tc>
      </w:tr>
    </w:tbl>
    <w:p/>
    <w:p>
      <w:pPr>
        <w:pStyle w:val="Heading1"/>
      </w:pPr>
      <w:r>
        <w:t>11. Pre-push en pre-merge controles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D9EAD3"/>
            <w:vAlign w:val="center"/>
          </w:tcPr>
          <w:p>
            <w:r/>
            <w:r>
              <w:rPr>
                <w:b/>
                <w:sz w:val="18"/>
              </w:rPr>
              <w:t>Controle</w:t>
            </w:r>
          </w:p>
        </w:tc>
        <w:tc>
          <w:tcPr>
            <w:tcW w:type="dxa" w:w="4320"/>
            <w:shd w:fill="D9EAD3"/>
            <w:vAlign w:val="center"/>
          </w:tcPr>
          <w:p>
            <w:r/>
            <w:r>
              <w:rPr>
                <w:b/>
                <w:sz w:val="18"/>
              </w:rPr>
              <w:t>Commando / aanpak</w:t>
            </w:r>
          </w:p>
        </w:tc>
        <w:tc>
          <w:tcPr>
            <w:tcW w:type="dxa" w:w="3888"/>
            <w:shd w:fill="D9EAD3"/>
            <w:vAlign w:val="center"/>
          </w:tcPr>
          <w:p>
            <w:r/>
            <w:r>
              <w:rPr>
                <w:b/>
                <w:sz w:val="18"/>
              </w:rPr>
              <w:t>Blokkeert bij</w:t>
            </w:r>
          </w:p>
        </w:tc>
      </w:tr>
      <w:tr>
        <w:tc>
          <w:tcPr>
            <w:tcW w:type="dxa" w:w="2448"/>
            <w:vAlign w:val="top"/>
          </w:tcPr>
          <w:p>
            <w:r/>
            <w:r>
              <w:rPr>
                <w:b w:val="0"/>
                <w:sz w:val="18"/>
              </w:rPr>
              <w:t>Werkmap schoon of bewust staged</w:t>
            </w:r>
          </w:p>
        </w:tc>
        <w:tc>
          <w:tcPr>
            <w:tcW w:type="dxa" w:w="4320"/>
            <w:vAlign w:val="top"/>
          </w:tcPr>
          <w:p>
            <w:r/>
            <w:r>
              <w:rPr>
                <w:b w:val="0"/>
                <w:sz w:val="18"/>
              </w:rPr>
              <w:t>git status --short</w:t>
            </w:r>
          </w:p>
        </w:tc>
        <w:tc>
          <w:tcPr>
            <w:tcW w:type="dxa" w:w="3888"/>
            <w:vAlign w:val="top"/>
          </w:tcPr>
          <w:p>
            <w:r/>
            <w:r>
              <w:rPr>
                <w:b w:val="0"/>
                <w:sz w:val="18"/>
              </w:rPr>
              <w:t>Onbekende wijzigingen of testartefacten.</w:t>
            </w:r>
          </w:p>
        </w:tc>
      </w:tr>
      <w:tr>
        <w:tc>
          <w:tcPr>
            <w:tcW w:type="dxa" w:w="2448"/>
            <w:vAlign w:val="top"/>
          </w:tcPr>
          <w:p>
            <w:r/>
            <w:r>
              <w:rPr>
                <w:b w:val="0"/>
                <w:sz w:val="18"/>
              </w:rPr>
              <w:t>Grote bestanden vinden</w:t>
            </w:r>
          </w:p>
        </w:tc>
        <w:tc>
          <w:tcPr>
            <w:tcW w:type="dxa" w:w="4320"/>
            <w:vAlign w:val="top"/>
          </w:tcPr>
          <w:p>
            <w:r/>
            <w:r>
              <w:rPr>
                <w:b w:val="0"/>
                <w:sz w:val="18"/>
              </w:rPr>
              <w:t>PowerShell Get-ChildItem met Length filter</w:t>
            </w:r>
          </w:p>
        </w:tc>
        <w:tc>
          <w:tcPr>
            <w:tcW w:type="dxa" w:w="3888"/>
            <w:vAlign w:val="top"/>
          </w:tcPr>
          <w:p>
            <w:r/>
            <w:r>
              <w:rPr>
                <w:b w:val="0"/>
                <w:sz w:val="18"/>
              </w:rPr>
              <w:t>Onbedoelde bestanden &gt; 10/25/50 MiB.</w:t>
            </w:r>
          </w:p>
        </w:tc>
      </w:tr>
      <w:tr>
        <w:tc>
          <w:tcPr>
            <w:tcW w:type="dxa" w:w="2448"/>
            <w:vAlign w:val="top"/>
          </w:tcPr>
          <w:p>
            <w:r/>
            <w:r>
              <w:rPr>
                <w:b w:val="0"/>
                <w:sz w:val="18"/>
              </w:rPr>
              <w:t>Diff reviewbaar</w:t>
            </w:r>
          </w:p>
        </w:tc>
        <w:tc>
          <w:tcPr>
            <w:tcW w:type="dxa" w:w="4320"/>
            <w:vAlign w:val="top"/>
          </w:tcPr>
          <w:p>
            <w:r/>
            <w:r>
              <w:rPr>
                <w:b w:val="0"/>
                <w:sz w:val="18"/>
              </w:rPr>
              <w:t>git diff --stat en git diff --staged</w:t>
            </w:r>
          </w:p>
        </w:tc>
        <w:tc>
          <w:tcPr>
            <w:tcW w:type="dxa" w:w="3888"/>
            <w:vAlign w:val="top"/>
          </w:tcPr>
          <w:p>
            <w:r/>
            <w:r>
              <w:rPr>
                <w:b w:val="0"/>
                <w:sz w:val="18"/>
              </w:rPr>
              <w:t>Megadiff zonder scopeverklaring.</w:t>
            </w:r>
          </w:p>
        </w:tc>
      </w:tr>
      <w:tr>
        <w:tc>
          <w:tcPr>
            <w:tcW w:type="dxa" w:w="2448"/>
            <w:vAlign w:val="top"/>
          </w:tcPr>
          <w:p>
            <w:r/>
            <w:r>
              <w:rPr>
                <w:b w:val="0"/>
                <w:sz w:val="18"/>
              </w:rPr>
              <w:t>Backend health</w:t>
            </w:r>
          </w:p>
        </w:tc>
        <w:tc>
          <w:tcPr>
            <w:tcW w:type="dxa" w:w="4320"/>
            <w:vAlign w:val="top"/>
          </w:tcPr>
          <w:p>
            <w:r/>
            <w:r>
              <w:rPr>
                <w:b w:val="0"/>
                <w:sz w:val="18"/>
              </w:rPr>
              <w:t>Invoke-RestMethod http://localhost:8011/api/health</w:t>
            </w:r>
          </w:p>
        </w:tc>
        <w:tc>
          <w:tcPr>
            <w:tcW w:type="dxa" w:w="3888"/>
            <w:vAlign w:val="top"/>
          </w:tcPr>
          <w:p>
            <w:r/>
            <w:r>
              <w:rPr>
                <w:b w:val="0"/>
                <w:sz w:val="18"/>
              </w:rPr>
              <w:t>Geen ok-status.</w:t>
            </w:r>
          </w:p>
        </w:tc>
      </w:tr>
      <w:tr>
        <w:tc>
          <w:tcPr>
            <w:tcW w:type="dxa" w:w="2448"/>
            <w:vAlign w:val="top"/>
          </w:tcPr>
          <w:p>
            <w:r/>
            <w:r>
              <w:rPr>
                <w:b w:val="0"/>
                <w:sz w:val="18"/>
              </w:rPr>
              <w:t>Frontend regressie</w:t>
            </w:r>
          </w:p>
        </w:tc>
        <w:tc>
          <w:tcPr>
            <w:tcW w:type="dxa" w:w="4320"/>
            <w:vAlign w:val="top"/>
          </w:tcPr>
          <w:p>
            <w:r/>
            <w:r>
              <w:rPr>
                <w:b w:val="0"/>
                <w:sz w:val="18"/>
              </w:rPr>
              <w:t>.\scripts\run-frontend-regression-report.ps1 -SkipDockerBuild</w:t>
            </w:r>
          </w:p>
        </w:tc>
        <w:tc>
          <w:tcPr>
            <w:tcW w:type="dxa" w:w="3888"/>
            <w:vAlign w:val="top"/>
          </w:tcPr>
          <w:p>
            <w:r>
              <w:rPr/>
              <w:t>Niet actuele volledige frontend-regressie groen wanneer scope dit vereist.</w:t>
            </w:r>
            <w:r>
              <w:rPr>
                <w:b w:val="0"/>
                <w:sz w:val="18"/>
              </w:rPr>
            </w:r>
          </w:p>
        </w:tc>
      </w:tr>
      <w:tr>
        <w:tc>
          <w:tcPr>
            <w:tcW w:type="dxa" w:w="2448"/>
            <w:vAlign w:val="top"/>
          </w:tcPr>
          <w:p>
            <w:r/>
            <w:r>
              <w:rPr>
                <w:b w:val="0"/>
                <w:sz w:val="18"/>
              </w:rPr>
              <w:t>Databasebron duidelijk</w:t>
            </w:r>
          </w:p>
        </w:tc>
        <w:tc>
          <w:tcPr>
            <w:tcW w:type="dxa" w:w="4320"/>
            <w:vAlign w:val="top"/>
          </w:tcPr>
          <w:p>
            <w:r/>
            <w:r>
              <w:rPr>
                <w:b w:val="0"/>
                <w:sz w:val="18"/>
              </w:rPr>
              <w:t>health + Docker volume/mount controle</w:t>
            </w:r>
          </w:p>
        </w:tc>
        <w:tc>
          <w:tcPr>
            <w:tcW w:type="dxa" w:w="3888"/>
            <w:vAlign w:val="top"/>
          </w:tcPr>
          <w:p>
            <w:r/>
            <w:r>
              <w:rPr>
                <w:b w:val="0"/>
                <w:sz w:val="18"/>
              </w:rPr>
              <w:t>Onduidelijke of tijdelijke database.</w:t>
            </w:r>
          </w:p>
        </w:tc>
      </w:tr>
    </w:tbl>
    <w:p/>
    <w:p>
      <w:pPr>
        <w:pStyle w:val="Heading2"/>
      </w:pPr>
      <w:r>
        <w:t>11.1 PowerShell check op grote bestanden</w:t>
      </w:r>
    </w:p>
    <w:p>
      <w:pPr>
        <w:pStyle w:val="NoSpacing"/>
        <w:spacing w:after="60"/>
        <w:ind w:left="360"/>
      </w:pPr>
      <w:r>
        <w:rPr>
          <w:rFonts w:ascii="Consolas" w:hAnsi="Consolas" w:eastAsia="Consolas"/>
          <w:color w:val="282828"/>
          <w:sz w:val="17"/>
        </w:rPr>
        <w:t>cd C:\Users\Gebruiker\Rezzerv_Github</w:t>
        <w:br/>
        <w:t>Get-ChildItem -Recurse -File |</w:t>
        <w:br/>
        <w:t xml:space="preserve">  Where-Object { $_.FullName -notmatch '\\.git\\|node_modules|playwright-report|test-results|__pycache__' } |</w:t>
        <w:br/>
        <w:t xml:space="preserve">  Where-Object { $_.Length -gt 10MB } |</w:t>
        <w:br/>
        <w:t xml:space="preserve">  Select-Object FullName, @{Name='MB';Expression={[math]::Round($_.Length/1MB,2)}} |</w:t>
        <w:br/>
        <w:t xml:space="preserve">  Sort-Object MB -Descending</w:t>
      </w:r>
    </w:p>
    <w:p>
      <w:pPr>
        <w:pStyle w:val="Heading1"/>
      </w:pPr>
      <w:r>
        <w:t>12. Branch-, PR- en mergebeleid</w:t>
      </w:r>
    </w:p>
    <w:p>
      <w:pPr>
        <w:pStyle w:val="ListBullet"/>
      </w:pPr>
      <w:r>
        <w:t>Nieuw werk start vanaf actuele main of een expliciet goedgekeurde baseline.</w:t>
      </w:r>
    </w:p>
    <w:p>
      <w:pPr>
        <w:pStyle w:val="ListBullet"/>
      </w:pPr>
      <w:r>
        <w:t>Elke wijziging krijgt een branchnaam met type en doel, bijvoorbeeld feature/, fix/, test/, docs/ of refactor/.</w:t>
      </w:r>
    </w:p>
    <w:p>
      <w:pPr>
        <w:pStyle w:val="ListBullet"/>
      </w:pPr>
      <w:r>
        <w:t>Main wordt niet rechtstreeks aangepast, behalve in een noodreparatie met expliciet akkoord.</w:t>
      </w:r>
    </w:p>
    <w:p>
      <w:pPr>
        <w:pStyle w:val="ListBullet"/>
      </w:pPr>
      <w:r>
        <w:t>Een PR beschrijft: doel, niet gewijzigd, tests, risico, database-impact en PO-teststappen.</w:t>
      </w:r>
    </w:p>
    <w:p>
      <w:pPr>
        <w:pStyle w:val="ListBullet"/>
      </w:pPr>
      <w:r>
        <w:t>Voor merge naar main moeten de relevante regressietesten groen zijn; bij twijfel volledige regressie.</w:t>
      </w:r>
    </w:p>
    <w:p>
      <w:pPr>
        <w:pStyle w:val="ListBullet"/>
      </w:pPr>
      <w:r>
        <w:t>Na merge naar main wordt main opnieuw lokaal gecontroleerd als extra borging.</w:t>
      </w:r>
    </w:p>
    <w:p>
      <w:pPr>
        <w:pStyle w:val="Heading1"/>
      </w:pPr>
      <w:r>
        <w:t>13. Rollen en verantwoordelijkheden</w:t>
      </w:r>
    </w:p>
    <w:tbl>
      <w:tblPr>
        <w:tblStyle w:val="TableGrid"/>
        <w:tblW w:type="auto" w:w="0"/>
        <w:jc w:val="center"/>
        <w:tblLook w:firstColumn="1" w:firstRow="1" w:lastColumn="0" w:lastRow="0" w:noHBand="0" w:noVBand="1" w:val="04A0"/>
      </w:tblPr>
      <w:tblGrid>
        <w:gridCol w:w="5112"/>
        <w:gridCol w:w="5112"/>
      </w:tblGrid>
      <w:tr>
        <w:tc>
          <w:tcPr>
            <w:tcW w:type="dxa" w:w="2592"/>
            <w:shd w:fill="D9EAD3"/>
            <w:vAlign w:val="center"/>
          </w:tcPr>
          <w:p>
            <w:r/>
            <w:r>
              <w:rPr>
                <w:b/>
                <w:sz w:val="18"/>
              </w:rPr>
              <w:t>Rol</w:t>
            </w:r>
          </w:p>
        </w:tc>
        <w:tc>
          <w:tcPr>
            <w:tcW w:type="dxa" w:w="8064"/>
            <w:shd w:fill="D9EAD3"/>
            <w:vAlign w:val="center"/>
          </w:tcPr>
          <w:p>
            <w:r/>
            <w:r>
              <w:rPr>
                <w:b/>
                <w:sz w:val="18"/>
              </w:rPr>
              <w:t>Verantwoordelijkheid in development stack</w:t>
            </w:r>
          </w:p>
        </w:tc>
      </w:tr>
      <w:tr>
        <w:tc>
          <w:tcPr>
            <w:tcW w:type="dxa" w:w="2592"/>
            <w:vAlign w:val="top"/>
          </w:tcPr>
          <w:p>
            <w:r/>
            <w:r>
              <w:rPr>
                <w:b w:val="0"/>
                <w:sz w:val="18"/>
              </w:rPr>
              <w:t>PO</w:t>
            </w:r>
          </w:p>
        </w:tc>
        <w:tc>
          <w:tcPr>
            <w:tcW w:type="dxa" w:w="8064"/>
            <w:vAlign w:val="top"/>
          </w:tcPr>
          <w:p>
            <w:r/>
            <w:r>
              <w:rPr>
                <w:b w:val="0"/>
                <w:sz w:val="18"/>
              </w:rPr>
              <w:t>Bepaalt functionele scope, acceptatiecriteria en go/no-go. Test functioneel, niet technisch.</w:t>
            </w:r>
          </w:p>
        </w:tc>
      </w:tr>
      <w:tr>
        <w:tc>
          <w:tcPr>
            <w:tcW w:type="dxa" w:w="2592"/>
            <w:vAlign w:val="top"/>
          </w:tcPr>
          <w:p>
            <w:r/>
            <w:r>
              <w:rPr>
                <w:b w:val="0"/>
                <w:sz w:val="18"/>
              </w:rPr>
              <w:t>Architect</w:t>
            </w:r>
          </w:p>
        </w:tc>
        <w:tc>
          <w:tcPr>
            <w:tcW w:type="dxa" w:w="8064"/>
            <w:vAlign w:val="top"/>
          </w:tcPr>
          <w:p>
            <w:r/>
            <w:r>
              <w:rPr>
                <w:b w:val="0"/>
                <w:sz w:val="18"/>
              </w:rPr>
              <w:t>Bewaakt domeingrenzen, datamodel, releasecategorie en risico op technische schuld.</w:t>
            </w:r>
          </w:p>
        </w:tc>
      </w:tr>
      <w:tr>
        <w:tc>
          <w:tcPr>
            <w:tcW w:type="dxa" w:w="2592"/>
            <w:vAlign w:val="top"/>
          </w:tcPr>
          <w:p>
            <w:r/>
            <w:r>
              <w:rPr>
                <w:b w:val="0"/>
                <w:sz w:val="18"/>
              </w:rPr>
              <w:t>Backend Engineer</w:t>
            </w:r>
          </w:p>
        </w:tc>
        <w:tc>
          <w:tcPr>
            <w:tcW w:type="dxa" w:w="8064"/>
            <w:vAlign w:val="top"/>
          </w:tcPr>
          <w:p>
            <w:r/>
            <w:r>
              <w:rPr>
                <w:b w:val="0"/>
                <w:sz w:val="18"/>
              </w:rPr>
              <w:t>Wijzigt API, database en domeinlogica volgens afgesproken scope.</w:t>
            </w:r>
          </w:p>
        </w:tc>
      </w:tr>
      <w:tr>
        <w:tc>
          <w:tcPr>
            <w:tcW w:type="dxa" w:w="2592"/>
            <w:vAlign w:val="top"/>
          </w:tcPr>
          <w:p>
            <w:r/>
            <w:r>
              <w:rPr>
                <w:b w:val="0"/>
                <w:sz w:val="18"/>
              </w:rPr>
              <w:t>UI Guardian</w:t>
            </w:r>
          </w:p>
        </w:tc>
        <w:tc>
          <w:tcPr>
            <w:tcW w:type="dxa" w:w="8064"/>
            <w:vAlign w:val="top"/>
          </w:tcPr>
          <w:p>
            <w:r/>
            <w:r>
              <w:rPr>
                <w:b w:val="0"/>
                <w:sz w:val="18"/>
              </w:rPr>
              <w:t>Bewaakt styleguide, componentgebruik en zichtbare consistentie.</w:t>
            </w:r>
          </w:p>
        </w:tc>
      </w:tr>
      <w:tr>
        <w:tc>
          <w:tcPr>
            <w:tcW w:type="dxa" w:w="2592"/>
            <w:vAlign w:val="top"/>
          </w:tcPr>
          <w:p>
            <w:r/>
            <w:r>
              <w:rPr>
                <w:b w:val="0"/>
                <w:sz w:val="18"/>
              </w:rPr>
              <w:t>Regression Test Agent</w:t>
            </w:r>
          </w:p>
        </w:tc>
        <w:tc>
          <w:tcPr>
            <w:tcW w:type="dxa" w:w="8064"/>
            <w:vAlign w:val="top"/>
          </w:tcPr>
          <w:p>
            <w:r/>
            <w:r>
              <w:rPr>
                <w:b w:val="0"/>
                <w:sz w:val="18"/>
              </w:rPr>
              <w:t>Bepaalt testmatrix, schrijft testdekking en blokkeert bij regressierisico.</w:t>
            </w:r>
          </w:p>
        </w:tc>
      </w:tr>
      <w:tr>
        <w:tc>
          <w:tcPr>
            <w:tcW w:type="dxa" w:w="2592"/>
            <w:vAlign w:val="top"/>
          </w:tcPr>
          <w:p>
            <w:r/>
            <w:r>
              <w:rPr>
                <w:b w:val="0"/>
                <w:sz w:val="18"/>
              </w:rPr>
              <w:t>Release Coordinator</w:t>
            </w:r>
          </w:p>
        </w:tc>
        <w:tc>
          <w:tcPr>
            <w:tcW w:type="dxa" w:w="8064"/>
            <w:vAlign w:val="top"/>
          </w:tcPr>
          <w:p>
            <w:r/>
            <w:r>
              <w:rPr>
                <w:b w:val="0"/>
                <w:sz w:val="18"/>
              </w:rPr>
              <w:t>Bewaakt branches, PR, mergebeleid, changelog, release gate en baseline.</w:t>
            </w:r>
          </w:p>
        </w:tc>
      </w:tr>
    </w:tbl>
    <w:p/>
    <w:p>
      <w:pPr>
        <w:pStyle w:val="Heading1"/>
      </w:pPr>
      <w:r>
        <w:t>14. Beslisregels bij blokkades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D3"/>
            <w:vAlign w:val="center"/>
          </w:tcPr>
          <w:p>
            <w:r/>
            <w:r>
              <w:rPr>
                <w:b/>
                <w:sz w:val="18"/>
              </w:rPr>
              <w:t>Blokkade</w:t>
            </w:r>
          </w:p>
        </w:tc>
        <w:tc>
          <w:tcPr>
            <w:tcW w:type="dxa" w:w="3744"/>
            <w:shd w:fill="D9EAD3"/>
            <w:vAlign w:val="center"/>
          </w:tcPr>
          <w:p>
            <w:r/>
            <w:r>
              <w:rPr>
                <w:b/>
                <w:sz w:val="18"/>
              </w:rPr>
              <w:t>Niet doen</w:t>
            </w:r>
          </w:p>
        </w:tc>
        <w:tc>
          <w:tcPr>
            <w:tcW w:type="dxa" w:w="4320"/>
            <w:shd w:fill="D9EAD3"/>
            <w:vAlign w:val="center"/>
          </w:tcPr>
          <w:p>
            <w:r/>
            <w:r>
              <w:rPr>
                <w:b/>
                <w:sz w:val="18"/>
              </w:rPr>
              <w:t>Wel doen</w:t>
            </w:r>
          </w:p>
        </w:tc>
      </w:tr>
      <w:tr>
        <w:tc>
          <w:tcPr>
            <w:tcW w:type="dxa" w:w="2880"/>
            <w:vAlign w:val="top"/>
          </w:tcPr>
          <w:p>
            <w:r/>
            <w:r>
              <w:rPr>
                <w:b w:val="0"/>
                <w:sz w:val="18"/>
              </w:rPr>
              <w:t>GitHub weigert push door groot bestand</w:t>
            </w:r>
          </w:p>
        </w:tc>
        <w:tc>
          <w:tcPr>
            <w:tcW w:type="dxa" w:w="3744"/>
            <w:vAlign w:val="top"/>
          </w:tcPr>
          <w:p>
            <w:r/>
            <w:r>
              <w:rPr>
                <w:b w:val="0"/>
                <w:sz w:val="18"/>
              </w:rPr>
              <w:t>Niet force-pushen of opnieuw proberen zonder analyse.</w:t>
            </w:r>
          </w:p>
        </w:tc>
        <w:tc>
          <w:tcPr>
            <w:tcW w:type="dxa" w:w="4320"/>
            <w:vAlign w:val="top"/>
          </w:tcPr>
          <w:p>
            <w:r/>
            <w:r>
              <w:rPr>
                <w:b w:val="0"/>
                <w:sz w:val="18"/>
              </w:rPr>
              <w:t>Bestand uit commit halen, history herstellen als nodig, LFS/artifact/split kiezen.</w:t>
            </w:r>
          </w:p>
        </w:tc>
      </w:tr>
      <w:tr>
        <w:tc>
          <w:tcPr>
            <w:tcW w:type="dxa" w:w="2880"/>
            <w:vAlign w:val="top"/>
          </w:tcPr>
          <w:p>
            <w:r/>
            <w:r>
              <w:rPr>
                <w:b w:val="0"/>
                <w:sz w:val="18"/>
              </w:rPr>
              <w:t>Web editor kan bestand niet openen</w:t>
            </w:r>
          </w:p>
        </w:tc>
        <w:tc>
          <w:tcPr>
            <w:tcW w:type="dxa" w:w="3744"/>
            <w:vAlign w:val="top"/>
          </w:tcPr>
          <w:p>
            <w:r/>
            <w:r>
              <w:rPr>
                <w:b w:val="0"/>
                <w:sz w:val="18"/>
              </w:rPr>
              <w:t>Niet handmatig halve inhoud kopiëren.</w:t>
            </w:r>
          </w:p>
        </w:tc>
        <w:tc>
          <w:tcPr>
            <w:tcW w:type="dxa" w:w="4320"/>
            <w:vAlign w:val="top"/>
          </w:tcPr>
          <w:p>
            <w:r/>
            <w:r>
              <w:rPr>
                <w:b w:val="0"/>
                <w:sz w:val="18"/>
              </w:rPr>
              <w:t>Lokaal bewerken of bestand opsplitsen.</w:t>
            </w:r>
          </w:p>
        </w:tc>
      </w:tr>
      <w:tr>
        <w:tc>
          <w:tcPr>
            <w:tcW w:type="dxa" w:w="2880"/>
            <w:vAlign w:val="top"/>
          </w:tcPr>
          <w:p>
            <w:r/>
            <w:r>
              <w:rPr>
                <w:b w:val="0"/>
                <w:sz w:val="18"/>
              </w:rPr>
              <w:t>Regressie rood</w:t>
            </w:r>
          </w:p>
        </w:tc>
        <w:tc>
          <w:tcPr>
            <w:tcW w:type="dxa" w:w="3744"/>
            <w:vAlign w:val="top"/>
          </w:tcPr>
          <w:p>
            <w:r/>
            <w:r>
              <w:rPr>
                <w:b w:val="0"/>
                <w:sz w:val="18"/>
              </w:rPr>
              <w:t>Niet toch mergen.</w:t>
            </w:r>
          </w:p>
        </w:tc>
        <w:tc>
          <w:tcPr>
            <w:tcW w:type="dxa" w:w="4320"/>
            <w:vAlign w:val="top"/>
          </w:tcPr>
          <w:p>
            <w:r/>
            <w:r>
              <w:rPr>
                <w:b w:val="0"/>
                <w:sz w:val="18"/>
              </w:rPr>
              <w:t>Fout isoleren, test of code gericht herstellen, opnieuw draaien.</w:t>
            </w:r>
          </w:p>
        </w:tc>
      </w:tr>
      <w:tr>
        <w:tc>
          <w:tcPr>
            <w:tcW w:type="dxa" w:w="2880"/>
            <w:vAlign w:val="top"/>
          </w:tcPr>
          <w:p>
            <w:r/>
            <w:r>
              <w:rPr>
                <w:b w:val="0"/>
                <w:sz w:val="18"/>
              </w:rPr>
              <w:t>Main per ongeluk gemerged</w:t>
            </w:r>
          </w:p>
        </w:tc>
        <w:tc>
          <w:tcPr>
            <w:tcW w:type="dxa" w:w="3744"/>
            <w:vAlign w:val="top"/>
          </w:tcPr>
          <w:p>
            <w:r/>
            <w:r>
              <w:rPr>
                <w:b w:val="0"/>
                <w:sz w:val="18"/>
              </w:rPr>
              <w:t>Niet paniek-reverten zonder bewijs.</w:t>
            </w:r>
          </w:p>
        </w:tc>
        <w:tc>
          <w:tcPr>
            <w:tcW w:type="dxa" w:w="4320"/>
            <w:vAlign w:val="top"/>
          </w:tcPr>
          <w:p>
            <w:r/>
            <w:r>
              <w:rPr>
                <w:b w:val="0"/>
                <w:sz w:val="18"/>
              </w:rPr>
              <w:t>Main pullen, regressie op main draaien, alleen herstellen bij falen.</w:t>
            </w:r>
          </w:p>
        </w:tc>
      </w:tr>
      <w:tr>
        <w:tc>
          <w:tcPr>
            <w:tcW w:type="dxa" w:w="2880"/>
            <w:vAlign w:val="top"/>
          </w:tcPr>
          <w:p>
            <w:r/>
            <w:r>
              <w:rPr>
                <w:b w:val="0"/>
                <w:sz w:val="18"/>
              </w:rPr>
              <w:t>Megabestand moeilijk patchbaar</w:t>
            </w:r>
          </w:p>
        </w:tc>
        <w:tc>
          <w:tcPr>
            <w:tcW w:type="dxa" w:w="3744"/>
            <w:vAlign w:val="top"/>
          </w:tcPr>
          <w:p>
            <w:r/>
            <w:r>
              <w:rPr>
                <w:b w:val="0"/>
                <w:sz w:val="18"/>
              </w:rPr>
              <w:t>Niet doorbouwen in megabestand.</w:t>
            </w:r>
          </w:p>
        </w:tc>
        <w:tc>
          <w:tcPr>
            <w:tcW w:type="dxa" w:w="4320"/>
            <w:vAlign w:val="top"/>
          </w:tcPr>
          <w:p>
            <w:r/>
            <w:r>
              <w:rPr>
                <w:b w:val="0"/>
                <w:sz w:val="18"/>
              </w:rPr>
              <w:t>Eerst refactor/split-release met regressie.</w:t>
            </w:r>
          </w:p>
        </w:tc>
      </w:tr>
    </w:tbl>
    <w:p/>
    <w:p>
      <w:pPr>
        <w:pStyle w:val="Heading1"/>
      </w:pPr>
      <w:r>
        <w:t>15. Normatieve slotregel</w:t>
      </w:r>
    </w:p>
    <w:p>
      <w:r>
        <w:t>De development stack van Rezzerv is gericht op betrouwbaar veranderen. De snelste wijzigingsmethode is alleen toegestaan als zij ook de veiligste methode is voor de betreffende wijzigingszwaarte. Voor elke merge naar main geldt: relevante regressie eerst groen, daarna pas merge.</w:t>
      </w:r>
    </w:p>
    <w:p>
      <w:pPr>
        <w:pStyle w:val="Heading1"/>
      </w:pPr>
      <w:r>
        <w:t>Bijlage A - Bronnen en externe limieten</w:t>
      </w:r>
    </w:p>
    <w:p>
      <w:pPr>
        <w:pStyle w:val="ListBullet"/>
      </w:pPr>
      <w:r>
        <w:t>Rezzerv doelarchitectuur, functioneel ontwerp, technisch ontwerp, opstartroutine en QA/release-afspraken zoals bijgewerkt in juni 2026.</w:t>
      </w:r>
    </w:p>
    <w:p>
      <w:pPr>
        <w:pStyle w:val="ListBullet"/>
      </w:pPr>
      <w:r>
        <w:t>GitHub Docs: grote bestanden en Git LFS. Samenvatting: browser upload max 25 MiB; Git waarschuwt boven 50 MiB; GitHub blokkeert boven 100 MiB; repositories bij voorkeur &lt;1 GB en sterk aanbevolen &lt;5 GB; LFS gebruikt pointerfiles met plan-afhankelijke bestandsgroottes.</w:t>
      </w:r>
    </w:p>
    <w:p>
      <w:r>
        <w:br w:type="page"/>
      </w:r>
    </w:p>
    <w:p>
      <w:pPr>
        <w:pStyle w:val="Heading1"/>
      </w:pPr>
      <w:r>
        <w:rPr>
          <w:b/>
        </w:rPr>
        <w:t>16. Testfixture-isolatie en cleanup governance</w:t>
      </w:r>
    </w:p>
    <w:p>
      <w:r>
        <w:t>Deze aanvulling maakt testfixture-isolatie onderdeel van de development stack. Regressietests mogen fixturedata gebruiken, maar mogen de gewone lokale runtime niet vervuilen.</w:t>
      </w:r>
    </w:p>
    <w:p>
      <w:r>
        <w:t>De route /api/testing/fixtures/receipts/seed-kassa en vergelijkbare fixture-routes zijn testhulpmiddelen. Zij mogen niet stilzwijgend data achterlaten die de PO later als gewone appdata ziet.</w:t>
      </w:r>
    </w:p>
    <w:p>
      <w:pPr>
        <w:pStyle w:val="ListBullet"/>
      </w:pPr>
      <w:r>
        <w:t>Testhelpers die Kassa-seeddata aanmaken moeten de data na afloop verwijderen, of aantoonbaar op een geïsoleerde testdatabase draaien.</w:t>
      </w:r>
    </w:p>
    <w:p>
      <w:pPr>
        <w:pStyle w:val="ListBullet"/>
      </w:pPr>
      <w:r>
        <w:t>Regressies die seeddata gebruiken krijgen een expliciet cleanup-contract.</w:t>
      </w:r>
    </w:p>
    <w:p>
      <w:pPr>
        <w:pStyle w:val="ListBullet"/>
      </w:pPr>
      <w:r>
        <w:t>Regression-seedrecords moeten herkenbaar zijn via sha256_hash-prefix regression-seed:: of source_reference/testmarker.</w:t>
      </w:r>
    </w:p>
    <w:p>
      <w:pPr>
        <w:pStyle w:val="ListBullet"/>
      </w:pPr>
      <w:r>
        <w:t>PO-runtimecontroles mogen niet afhankelijk zijn van testfixturedata, tenzij de test expliciet als regressietest draait.</w:t>
      </w:r>
    </w:p>
    <w:p>
      <w:pPr>
        <w:pStyle w:val="ListBullet"/>
      </w:pPr>
      <w:r>
        <w:t>Een test-only wijziging aan devApi.js, fixture-routes of regression-runners valt minimaal onder teststack/backend/API wijzigingszwaarte.</w:t>
      </w:r>
    </w:p>
    <w:tbl>
      <w:tblPr>
        <w:tblStyle w:val="TableGrid"/>
        <w:tblW w:type="auto" w:w="0"/>
        <w:tblLook w:firstColumn="1" w:firstRow="1" w:lastColumn="0" w:lastRow="0" w:noHBand="0" w:noVBand="1" w:val="04A0"/>
      </w:tblPr>
      <w:tblGrid>
        <w:gridCol w:w="5112"/>
        <w:gridCol w:w="5112"/>
      </w:tblGrid>
      <w:tr>
        <w:tc>
          <w:tcPr>
            <w:tcW w:type="dxa" w:w="5112"/>
          </w:tcPr>
          <w:p>
            <w:r>
              <w:rPr>
                <w:b/>
              </w:rPr>
              <w:t>Stackonderdeel</w:t>
            </w:r>
          </w:p>
        </w:tc>
        <w:tc>
          <w:tcPr>
            <w:tcW w:type="dxa" w:w="5112"/>
          </w:tcPr>
          <w:p>
            <w:r>
              <w:rPr>
                <w:b/>
              </w:rPr>
              <w:t>Nieuwe norm</w:t>
            </w:r>
          </w:p>
        </w:tc>
      </w:tr>
      <w:tr>
        <w:tc>
          <w:tcPr>
            <w:tcW w:type="dxa" w:w="5112"/>
          </w:tcPr>
          <w:p>
            <w:r>
              <w:t>frontend/tests/e2e/helpers/devApi.js</w:t>
            </w:r>
          </w:p>
        </w:tc>
        <w:tc>
          <w:tcPr>
            <w:tcW w:type="dxa" w:w="5112"/>
          </w:tcPr>
          <w:p>
            <w:r>
              <w:t>Mag seedroutes gebruiken, maar alleen met isolatie of cleanup.</w:t>
            </w:r>
          </w:p>
        </w:tc>
      </w:tr>
      <w:tr>
        <w:tc>
          <w:tcPr>
            <w:tcW w:type="dxa" w:w="5112"/>
          </w:tcPr>
          <w:p>
            <w:r>
              <w:t>/api/testing/fixtures/receipts/seed-kassa</w:t>
            </w:r>
          </w:p>
        </w:tc>
        <w:tc>
          <w:tcPr>
            <w:tcW w:type="dxa" w:w="5112"/>
          </w:tcPr>
          <w:p>
            <w:r>
              <w:t>Uitsluitend regressiehulpmiddel; niet gebruiken voor gewone PO-runtime.</w:t>
            </w:r>
          </w:p>
        </w:tc>
      </w:tr>
      <w:tr>
        <w:tc>
          <w:tcPr>
            <w:tcW w:type="dxa" w:w="5112"/>
          </w:tcPr>
          <w:p>
            <w:r>
              <w:t>SQLite runtime database</w:t>
            </w:r>
          </w:p>
        </w:tc>
        <w:tc>
          <w:tcPr>
            <w:tcW w:type="dxa" w:w="5112"/>
          </w:tcPr>
          <w:p>
            <w:r>
              <w:t>Na regressie vrij van ongewenste regression-seedrecords.</w:t>
            </w:r>
          </w:p>
        </w:tc>
      </w:tr>
      <w:tr>
        <w:tc>
          <w:tcPr>
            <w:tcW w:type="dxa" w:w="5112"/>
          </w:tcPr>
          <w:p>
            <w:r>
              <w:t>Mergevoorwaarde</w:t>
            </w:r>
          </w:p>
        </w:tc>
        <w:tc>
          <w:tcPr>
            <w:tcW w:type="dxa" w:w="5112"/>
          </w:tcPr>
          <w:p>
            <w:r>
              <w:t>Groene regressie is onvoldoende als fixturedata in PO-runtime achterblijft.</w:t>
            </w:r>
          </w:p>
        </w:tc>
      </w:tr>
    </w:tbl>
    <w:p>
      <w:r>
        <w:br w:type="page"/>
      </w:r>
    </w:p>
    <w:p>
      <w:pPr>
        <w:pStyle w:val="Heading1"/>
      </w:pPr>
      <w:r>
        <w:t>Aanvulling v1.3 - Frontend-regressie kandidaatdedupe</w:t>
      </w:r>
    </w:p>
    <w:p>
      <w:r>
        <w:t>De frontend-regressieset is uitgebreid met een specifieke test voor Externe databases: de onderste kandidaatlijst moet inhoudelijk dubbele externe kandidaten ontdubbelen. Deze test hoort bij M2C2i-8h.</w:t>
      </w:r>
    </w:p>
    <w:p>
      <w:r>
        <w:t>De standaard runner blijft ongewijzigd: scripts/run-frontend-regression-report.ps1 -SkipDockerBuild. Door de extra test bestaat de volledige frontend-regressie nu uit 8 tests binnen de huidige scope Kassa, Uitpakken en Externe databases.</w:t>
      </w:r>
    </w:p>
    <w:p>
      <w:r>
        <w:t>De nieuwe regressietest mockt de externe-database response en controleert dat twee kandidaten met dezelfde bron en externe code als één kandidaatrij zichtbaar blijven, waarbij de hoogste score wordt getoond.</w:t>
      </w:r>
    </w:p>
    <w:p>
      <w:pPr>
        <w:pStyle w:val="Heading2"/>
      </w:pPr>
      <w:r>
        <w:t>Borging en validatie</w:t>
      </w:r>
    </w:p>
    <w:p>
      <w:pPr>
        <w:pStyle w:val="ListBullet"/>
      </w:pPr>
      <w:r>
        <w:t>Gerichte testset Externe databases: 3 passed.</w:t>
      </w:r>
    </w:p>
    <w:p>
      <w:pPr>
        <w:pStyle w:val="ListBullet"/>
      </w:pPr>
      <w:r>
        <w:t>Volledige frontend-regressie: 8 passed.</w:t>
      </w:r>
    </w:p>
    <w:p>
      <w:pPr>
        <w:pStyle w:val="ListBullet"/>
      </w:pPr>
      <w:r>
        <w:t>Geen wijziging in Docker-image, backend-service of databaseschema.</w:t>
      </w:r>
    </w:p>
    <w:p>
      <w:pPr>
        <w:pStyle w:val="ListBullet"/>
      </w:pPr>
      <w:r>
        <w:t>Geen aparte docs/qa-bron nodig; de borging is opgenomen in de canonieke Rezzerv-documentenset.</w:t>
      </w:r>
    </w:p>
    <w:p>
      <w:r>
        <w:br w:type="page"/>
      </w:r>
    </w:p>
    <w:p>
      <w:pPr>
        <w:pStyle w:val="Heading1"/>
      </w:pPr>
      <w:r>
        <w:t>Stack-update v1.3 - M2C2i-8j regressieborging Externe databases</w:t>
      </w:r>
    </w:p>
    <w:p>
      <w:r>
        <w:t>Na M2C2i-8j bevat de frontend-regressieset tien tests. De Externe databases-regressie bevat vijf tests en borgt expliciet de kandidaatlogica in de bovenste bonartikelentabel.</w:t>
      </w:r>
    </w:p>
    <w:p>
      <w:r>
        <w:t>Bij wijzigingen aan Externe databases moeten de gerichte Externe databases-test en de volledige frontend-regressie groen zijn voordat er wordt gemerged.</w:t>
      </w:r>
    </w:p>
    <w:p>
      <w:r>
        <w:rPr/>
        <w:t>De validatie van M2C2i-8j is afgerond met gerichte Externe databases-regressie: 5 passed, en volledige frontend-regressie: actuele volledige frontend-regressie groen.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sz w:val="18"/>
              </w:rPr>
            </w:r>
            <w:r>
              <w:rPr>
                <w:b/>
                <w:sz w:val="18"/>
              </w:rPr>
              <w:t>Regressiegebied</w:t>
            </w:r>
          </w:p>
        </w:tc>
        <w:tc>
          <w:tcPr>
            <w:tcW w:type="dxa" w:w="3408"/>
            <w:vAlign w:val="center"/>
            <w:shd w:fill="D9EAD3"/>
          </w:tcPr>
          <w:p>
            <w:r>
              <w:rPr>
                <w:sz w:val="18"/>
              </w:rPr>
            </w:r>
            <w:r>
              <w:rPr>
                <w:b/>
                <w:sz w:val="18"/>
              </w:rPr>
              <w:t>Aantal tests na M2C2i-8j</w:t>
            </w:r>
          </w:p>
        </w:tc>
        <w:tc>
          <w:tcPr>
            <w:tcW w:type="dxa" w:w="3408"/>
            <w:vAlign w:val="center"/>
            <w:shd w:fill="D9EAD3"/>
          </w:tcPr>
          <w:p>
            <w:r>
              <w:rPr>
                <w:sz w:val="18"/>
              </w:rPr>
            </w:r>
            <w:r>
              <w:rPr>
                <w:b/>
                <w:sz w:val="18"/>
              </w:rPr>
              <w:t>Borging</w:t>
            </w:r>
          </w:p>
        </w:tc>
      </w:tr>
      <w:tr>
        <w:tc>
          <w:tcPr>
            <w:tcW w:type="dxa" w:w="3408"/>
            <w:vAlign w:val="center"/>
          </w:tcPr>
          <w:p>
            <w:r>
              <w:rPr>
                <w:sz w:val="18"/>
              </w:rPr>
            </w:r>
            <w:r>
              <w:rPr>
                <w:b w:val="0"/>
                <w:sz w:val="18"/>
              </w:rPr>
              <w:t>Externe databases</w:t>
            </w:r>
          </w:p>
        </w:tc>
        <w:tc>
          <w:tcPr>
            <w:tcW w:type="dxa" w:w="3408"/>
            <w:vAlign w:val="center"/>
          </w:tcPr>
          <w:p>
            <w:r>
              <w:rPr>
                <w:sz w:val="18"/>
              </w:rPr>
            </w:r>
            <w:r>
              <w:rPr>
                <w:b w:val="0"/>
                <w:sz w:val="18"/>
              </w:rPr>
              <w:t>5</w:t>
            </w:r>
          </w:p>
        </w:tc>
        <w:tc>
          <w:tcPr>
            <w:tcW w:type="dxa" w:w="3408"/>
            <w:vAlign w:val="center"/>
          </w:tcPr>
          <w:p>
            <w:r>
              <w:rPr>
                <w:sz w:val="18"/>
              </w:rPr>
            </w:r>
            <w:r>
              <w:rPr>
                <w:b w:val="0"/>
                <w:sz w:val="18"/>
              </w:rPr>
              <w:t>Scherm laadt; kandidaten ontdubbeld; Artikelnummer uit voorkeurskandidaat; GTIN/EAN geldig; gekoppelde kandidaat wint.</w:t>
            </w:r>
          </w:p>
        </w:tc>
      </w:tr>
      <w:tr>
        <w:tc>
          <w:tcPr>
            <w:tcW w:type="dxa" w:w="3408"/>
            <w:vAlign w:val="center"/>
          </w:tcPr>
          <w:p>
            <w:r>
              <w:rPr>
                <w:sz w:val="18"/>
              </w:rPr>
            </w:r>
            <w:r>
              <w:rPr>
                <w:b w:val="0"/>
                <w:sz w:val="18"/>
              </w:rPr>
              <w:t>Kassa + Uitpakken + Externe databases</w:t>
            </w:r>
          </w:p>
        </w:tc>
        <w:tc>
          <w:tcPr>
            <w:tcW w:type="dxa" w:w="3408"/>
            <w:vAlign w:val="center"/>
          </w:tcPr>
          <w:p>
            <w:r>
              <w:rPr>
                <w:sz w:val="18"/>
              </w:rPr>
            </w:r>
            <w:r>
              <w:rPr>
                <w:b w:val="0"/>
                <w:sz w:val="18"/>
              </w:rPr>
              <w:t>10</w:t>
            </w:r>
          </w:p>
        </w:tc>
        <w:tc>
          <w:tcPr>
            <w:tcW w:type="dxa" w:w="3408"/>
            <w:vAlign w:val="center"/>
          </w:tcPr>
          <w:p>
            <w:r>
              <w:rPr>
                <w:sz w:val="18"/>
              </w:rPr>
            </w:r>
            <w:r>
              <w:rPr>
                <w:b w:val="0"/>
                <w:sz w:val="18"/>
              </w:rPr>
              <w:t>Volledige frontend-regressie via scripts/run-frontend-regression-report.ps1 -SkipDockerBuild.</w:t>
            </w:r>
          </w:p>
        </w:tc>
      </w:tr>
    </w:tbl>
    <w:p>
      <w:pPr>
        <w:pStyle w:val="Heading1"/>
      </w:pPr>
      <w:r>
        <w:t>Aanvulling v1.4 - Main-validatie na PR-merge en runtimeconsistentie</w:t>
      </w:r>
    </w:p>
    <w:p>
      <w:r>
        <w:t>Deze aanvulling scherpt de development stack aan voor de overgang van featurebranch naar main. De bestaande pre-merge regressie blijft verplicht, maar is niet voldoende om main groen te verklaren.</w:t>
      </w:r>
    </w:p>
    <w:p>
      <w:pPr>
        <w:pStyle w:val="Heading2"/>
      </w:pPr>
      <w:r>
        <w:t>Branch- en runtimeconsistentie</w:t>
      </w:r>
    </w:p>
    <w:p>
      <w:pPr>
        <w:pStyle w:val="ListBullet"/>
      </w:pPr>
      <w:r>
        <w:t>Een groene featurebranch is geen groene main.</w:t>
      </w:r>
    </w:p>
    <w:p>
      <w:pPr>
        <w:pStyle w:val="ListBullet"/>
      </w:pPr>
      <w:r>
        <w:t>Main mag pas als groen worden gemeld nadat de PR is gemerged, main lokaal is opgehaald, de Docker-runtime opnieuw is opgebouwd en de regressieset op main groen is.</w:t>
      </w:r>
    </w:p>
    <w:p>
      <w:pPr>
        <w:pStyle w:val="ListBullet"/>
      </w:pPr>
      <w:r>
        <w:t>Test main nooit tegen een runtime of frontendbundle die nog featurebranch-code bevat.</w:t>
      </w:r>
    </w:p>
    <w:p>
      <w:pPr>
        <w:pStyle w:val="ListBullet"/>
      </w:pPr>
      <w:r>
        <w:t>Gebruik -SkipDockerBuild alleen nadat de runtime na de laatste frontendwijziging opnieuw is opgebouwd.</w:t>
      </w:r>
    </w:p>
    <w:p>
      <w:pPr>
        <w:pStyle w:val="Heading2"/>
      </w:pPr>
      <w:r>
        <w:t>Releasecoördinatie</w:t>
      </w:r>
    </w:p>
    <w:p>
      <w:pPr>
        <w:pStyle w:val="ListBullet"/>
      </w:pPr>
      <w:r>
        <w:t>De Release Coordinator meldt expliciet of een resultaat geldt voor featurebranch of main.</w:t>
      </w:r>
    </w:p>
    <w:p>
      <w:pPr>
        <w:pStyle w:val="ListBullet"/>
      </w:pPr>
      <w:r>
        <w:t>Na merge naar main volgt altijd een nieuwe lokale main-validatie.</w:t>
      </w:r>
    </w:p>
    <w:p>
      <w:pPr>
        <w:pStyle w:val="ListBullet"/>
      </w:pPr>
      <w:r>
        <w:t>Bij verschil tussen verwacht aantal regressietests en werkelijk aantal tests wordt eerst branch, commit en runtime gecontroleerd.</w:t>
      </w:r>
    </w:p>
    <w:p>
      <w:pPr>
        <w:pStyle w:val="ListBullet"/>
      </w:pPr>
      <w:r>
        <w:t>De Docker-runtime wordt opnieuw opgebouwd na branchwissel, PR-merge of frontend/teststackwijziging.</w:t>
      </w:r>
    </w:p>
    <w:p>
      <w:pPr>
        <w:pStyle w:val="Heading2"/>
      </w:pPr>
      <w:r>
        <w:t>Standaard main-validatiecommando</w:t>
      </w:r>
    </w:p>
    <w:p>
      <w:r>
        <w:rPr>
          <w:rFonts w:ascii="Consolas" w:hAnsi="Consolas"/>
          <w:sz w:val="18"/>
        </w:rPr>
        <w:t>git switch main</w:t>
      </w:r>
    </w:p>
    <w:p>
      <w:r>
        <w:rPr>
          <w:rFonts w:ascii="Consolas" w:hAnsi="Consolas"/>
          <w:sz w:val="18"/>
        </w:rPr>
        <w:t>git pull --ff-only</w:t>
      </w:r>
    </w:p>
    <w:p>
      <w:r>
        <w:rPr>
          <w:rFonts w:ascii="Consolas" w:hAnsi="Consolas"/>
          <w:sz w:val="18"/>
        </w:rPr>
        <w:t>git rev-parse --short HEAD</w:t>
      </w:r>
    </w:p>
    <w:p>
      <w:r>
        <w:rPr>
          <w:rFonts w:ascii="Consolas" w:hAnsi="Consolas"/>
          <w:sz w:val="18"/>
        </w:rPr>
      </w:r>
    </w:p>
    <w:p>
      <w:r>
        <w:rPr>
          <w:rFonts w:ascii="Consolas" w:hAnsi="Consolas"/>
          <w:sz w:val="18"/>
        </w:rPr>
        <w:t>docker compose down</w:t>
      </w:r>
    </w:p>
    <w:p>
      <w:r>
        <w:rPr>
          <w:rFonts w:ascii="Consolas" w:hAnsi="Consolas"/>
          <w:sz w:val="18"/>
        </w:rPr>
        <w:t>docker compose up -d --build</w:t>
      </w:r>
    </w:p>
    <w:p>
      <w:r>
        <w:rPr>
          <w:rFonts w:ascii="Consolas" w:hAnsi="Consolas"/>
          <w:sz w:val="18"/>
        </w:rPr>
        <w:t>Start-Sleep -Seconds 90</w:t>
      </w:r>
    </w:p>
    <w:p>
      <w:r>
        <w:rPr>
          <w:rFonts w:ascii="Consolas" w:hAnsi="Consolas"/>
          <w:sz w:val="18"/>
        </w:rPr>
        <w:t>Invoke-RestMethod http://localhost:8011/api/health</w:t>
      </w:r>
    </w:p>
    <w:p>
      <w:r>
        <w:rPr>
          <w:rFonts w:ascii="Consolas" w:hAnsi="Consolas"/>
          <w:sz w:val="18"/>
        </w:rPr>
      </w:r>
    </w:p>
    <w:p>
      <w:r>
        <w:rPr>
          <w:rFonts w:ascii="Consolas" w:hAnsi="Consolas"/>
          <w:sz w:val="18"/>
        </w:rPr>
        <w:t>.\scripts\run-frontend-regression-report.ps1 -SkipDockerBuild</w:t>
      </w:r>
    </w:p>
    <w:p>
      <w:pPr>
        <w:pStyle w:val="Heading2"/>
      </w:pPr>
      <w:r>
        <w:t>Playwright selectorregel</w:t>
      </w:r>
    </w:p>
    <w:p>
      <w:r>
        <w:t>Wanneer knopnamen elkaar bevatten, zijn niet-exacte role-selectors verboden.</w:t>
      </w:r>
    </w:p>
    <w:p>
      <w:r>
        <w:rPr>
          <w:rFonts w:ascii="Consolas" w:hAnsi="Consolas"/>
          <w:sz w:val="18"/>
        </w:rPr>
        <w:t>page.getByRole('button', { name: 'Koppel artikel', exact: true })</w:t>
      </w:r>
    </w:p>
    <w:p>
      <w:r>
        <w:rPr>
          <w:rFonts w:ascii="Consolas" w:hAnsi="Consolas"/>
          <w:sz w:val="18"/>
        </w:rPr>
        <w:t>page.getByRole('button', { name: 'Ontkoppel artikel', exact: true })</w:t>
      </w:r>
    </w:p>
    <w:p>
      <w:r>
        <w:br w:type="page"/>
      </w:r>
    </w:p>
    <w:p>
      <w:pPr>
        <w:pStyle w:val="Heading1"/>
      </w:pPr>
      <w:r>
        <w:t>Aanvulling v1.5 - M2C2i-29J/29K, PowerShell-only merge en actuele regressiestatus</w:t>
      </w:r>
    </w:p>
    <w:p>
      <w:r>
        <w:rPr>
          <w:b/>
        </w:rPr>
        <w:t xml:space="preserve">Status: </w:t>
      </w:r>
      <w:r>
        <w:t>bijgewerkt na M2C2i-29J en M2C2i-29K. Datum: 30 juni 2026. Main, regressietest en PO-check zijn groen verklaard door de PO.</w:t>
      </w:r>
    </w:p>
    <w:p>
      <w:pPr>
        <w:pStyle w:val="Heading2"/>
      </w:pPr>
      <w:r>
        <w:t>16.1 PowerShell-only uitvoerregel</w:t>
      </w:r>
    </w:p>
    <w:p>
      <w:pPr>
        <w:pStyle w:val="ListBullet"/>
      </w:pPr>
      <w:r>
        <w:t>Alle instructies aan de PO moeten terugkeren naar de normale PowerShell-prompt. Vermijd commando’s die Vim, een pager, een multiline &gt;&gt; prompt of een interactieve editor openen.</w:t>
      </w:r>
    </w:p>
    <w:p>
      <w:pPr>
        <w:pStyle w:val="ListBullet"/>
      </w:pPr>
      <w:r>
        <w:t>Mergecommando’s krijgen voortaan altijd een expliciet bericht: git merge --no-ff &lt;branch&gt; -m "Merge &lt;release&gt; &lt;omschrijving&gt;".</w:t>
      </w:r>
    </w:p>
    <w:p>
      <w:pPr>
        <w:pStyle w:val="ListBullet"/>
      </w:pPr>
      <w:r>
        <w:t>Gebruik git --no-pager bij diff/log/statusvormen die anders een pager kunnen openen.</w:t>
      </w:r>
    </w:p>
    <w:p>
      <w:pPr>
        <w:pStyle w:val="Heading2"/>
      </w:pPr>
      <w:r>
        <w:t>16.2 Actuele frontend-regressie na M2C2i-29J/29K</w:t>
      </w:r>
    </w:p>
    <w:p>
      <w:pPr>
        <w:pStyle w:val="ListBullet"/>
      </w:pPr>
      <w:r>
        <w:t>De standaard frontend-regressie voor Kassa, Uitpakken en Externe databases is uitgebreid ten opzichte van de oude 7/8/10-teststatussen. De actuele acceptatie is: de volledige runner moet groen zijn met het actuele aantal tests van main.</w:t>
      </w:r>
    </w:p>
    <w:p>
      <w:pPr>
        <w:pStyle w:val="ListBullet"/>
      </w:pPr>
      <w:r>
        <w:t>Bij Externe databases dekt de regressie nu ook: ontdubbeling, pseudo-codefiltering, GTIN/EAN-guardrails, zoekhulpen uit de selectie, scorefilter &gt;= 0,500, kolomcontract van de hoofdtabel en kandidaat-GTIN/EAN-presentatie.</w:t>
      </w:r>
    </w:p>
    <w:p>
      <w:pPr>
        <w:pStyle w:val="ListBullet"/>
      </w:pPr>
      <w:r>
        <w:t>Een afwijkend aantal tests blijft een versiemismatchsignaal en moet eerst worden onderzocht.</w:t>
      </w:r>
    </w:p>
    <w:p>
      <w:pPr>
        <w:pStyle w:val="Heading2"/>
      </w:pPr>
      <w:r>
        <w:t>16.3 Healthcheck en runtimeconsistentie</w:t>
      </w:r>
    </w:p>
    <w:p>
      <w:pPr>
        <w:pStyle w:val="ListBullet"/>
      </w:pPr>
      <w:r>
        <w:t>Wanneer localhost direct na Docker-start tijdelijk faalt maar backendlogs Application startup complete tonen, eerst opnieuw healthchecken en eventueel 127.0.0.1 testen. Niet direct als applicatieregressie classificeren.</w:t>
      </w:r>
    </w:p>
    <w:p>
      <w:pPr>
        <w:pStyle w:val="ListBullet"/>
      </w:pPr>
      <w:r>
        <w:t>De normale releasevolgorde blijft: docker compose down, docker compose up -d --build, Start-Sleep, healthcheck, daarna regressie met -SkipDockerBuild.</w:t>
      </w:r>
    </w:p>
    <w:p>
      <w:pPr>
        <w:pStyle w:val="Heading2"/>
      </w:pPr>
      <w:r>
        <w:t>16.4 M2C2i-29J/29K wijzigingszwaarte</w:t>
      </w:r>
    </w:p>
    <w:p>
      <w:pPr>
        <w:pStyle w:val="ListBullet"/>
      </w:pPr>
      <w:r>
        <w:t>M2C2i-29J en 29K raken Externe databases UI en Playwright-testcontracten. Wijzigingszwaarte: Frontend-regressie. Voor merge: featurebranch groen, daarna main merge, rebuild en main-regressie groen.</w:t>
      </w:r>
    </w:p>
    <w:p>
      <w:pPr>
        <w:pStyle w:val="ListBullet"/>
      </w:pPr>
      <w:r>
        <w:t>29J verwijderde Artikelnummer uit de hoofdtabel en plaatste Kand. GTIN/EAN direct na Catalogus. 29K verwijderde Aantal en maakte de detailtabel even breed als de hoofdtabel.</w:t>
      </w:r>
    </w:p>
    <w:p>
      <w:r>
        <w:br w:type="page"/>
      </w:r>
    </w:p>
    <w:p>
      <w:pPr>
        <w:pStyle w:val="Heading1"/>
      </w:pPr>
      <w:r>
        <w:t>17. Aanvulling v1.6 - M2C2i-32K/32L en frontend-cache/debuggovernance</w:t>
      </w:r>
    </w:p>
    <w:p>
      <w:r>
        <w:t>Deze aanvulling actualiseert de development stack na een gecombineerde backend/frontend-fix voor AH-JPG bonregels. De aanpak bevestigt dat eerst runtime-, API- en browserbewijs wordt verzameld voordat verder wordt gepatcht.</w:t>
      </w:r>
    </w:p>
    <w:p>
      <w:pPr>
        <w:pStyle w:val="Heading2"/>
      </w:pPr>
      <w:r>
        <w:t>17.1 Wijzigingsclassificatie</w:t>
      </w:r>
    </w:p>
    <w:tbl>
      <w:tblPr>
        <w:tblStyle w:val="TableGrid"/>
        <w:tblW w:type="auto" w:w="0"/>
        <w:tblLook w:firstColumn="1" w:firstRow="1" w:lastColumn="0" w:lastRow="0" w:noHBand="0" w:noVBand="1" w:val="04A0"/>
      </w:tblPr>
      <w:tblGrid>
        <w:gridCol w:w="5112"/>
        <w:gridCol w:w="5112"/>
      </w:tblGrid>
      <w:tr>
        <w:tc>
          <w:tcPr>
            <w:tcW w:type="dxa" w:w="5112"/>
          </w:tcPr>
          <w:p>
            <w:r>
              <w:t>Onderdeel</w:t>
            </w:r>
          </w:p>
        </w:tc>
        <w:tc>
          <w:tcPr>
            <w:tcW w:type="dxa" w:w="5112"/>
          </w:tcPr>
          <w:p>
            <w:r>
              <w:t>Actualisatie</w:t>
            </w:r>
          </w:p>
        </w:tc>
      </w:tr>
      <w:tr>
        <w:tc>
          <w:tcPr>
            <w:tcW w:type="dxa" w:w="5112"/>
          </w:tcPr>
          <w:p>
            <w:r>
              <w:t>Backend</w:t>
            </w:r>
          </w:p>
        </w:tc>
        <w:tc>
          <w:tcPr>
            <w:tcW w:type="dxa" w:w="5112"/>
          </w:tcPr>
          <w:p>
            <w:r>
              <w:t>receipt_ingestion product_candidate_gateway: AH leading quantity-token splitsen in AH-context.</w:t>
            </w:r>
          </w:p>
        </w:tc>
      </w:tr>
      <w:tr>
        <w:tc>
          <w:tcPr>
            <w:tcW w:type="dxa" w:w="5112"/>
          </w:tcPr>
          <w:p>
            <w:r>
              <w:t>Frontend</w:t>
            </w:r>
          </w:p>
        </w:tc>
        <w:tc>
          <w:tcPr>
            <w:tcW w:type="dxa" w:w="5112"/>
          </w:tcPr>
          <w:p>
            <w:r>
              <w:t>KassaPage: normalized_label tonen vóór display_label/raw_label in review, sortering, filtering, export en aria-label.</w:t>
            </w:r>
          </w:p>
        </w:tc>
      </w:tr>
      <w:tr>
        <w:tc>
          <w:tcPr>
            <w:tcW w:type="dxa" w:w="5112"/>
          </w:tcPr>
          <w:p>
            <w:r>
              <w:t>Database</w:t>
            </w:r>
          </w:p>
        </w:tc>
        <w:tc>
          <w:tcPr>
            <w:tcW w:type="dxa" w:w="5112"/>
          </w:tcPr>
          <w:p>
            <w:r>
              <w:t>Geen schemawijziging en geen migratie.</w:t>
            </w:r>
          </w:p>
        </w:tc>
      </w:tr>
      <w:tr>
        <w:tc>
          <w:tcPr>
            <w:tcW w:type="dxa" w:w="5112"/>
          </w:tcPr>
          <w:p>
            <w:r>
              <w:t>Voorraad/externe kandidaten</w:t>
            </w:r>
          </w:p>
        </w:tc>
        <w:tc>
          <w:tcPr>
            <w:tcW w:type="dxa" w:w="5112"/>
          </w:tcPr>
          <w:p>
            <w:r>
              <w:t>Niet geraakt.</w:t>
            </w:r>
          </w:p>
        </w:tc>
      </w:tr>
      <w:tr>
        <w:tc>
          <w:tcPr>
            <w:tcW w:type="dxa" w:w="5112"/>
          </w:tcPr>
          <w:p>
            <w:r>
              <w:t>Regressieniveau</w:t>
            </w:r>
          </w:p>
        </w:tc>
        <w:tc>
          <w:tcPr>
            <w:tcW w:type="dxa" w:w="5112"/>
          </w:tcPr>
          <w:p>
            <w:r>
              <w:t>Frontend-regressie verplicht, plus backend health en functionele AH-JPG PO-check.</w:t>
            </w:r>
          </w:p>
        </w:tc>
      </w:tr>
    </w:tbl>
    <w:p>
      <w:pPr>
        <w:pStyle w:val="Heading2"/>
      </w:pPr>
      <w:r>
        <w:t>17.2 Debugregel bij schijnbaar ontbrekende UI-wijziging</w:t>
      </w:r>
    </w:p>
    <w:p>
      <w:pPr>
        <w:pStyle w:val="ListBullet"/>
      </w:pPr>
      <w:r>
        <w:t>Controleer eerst database/API: raw_label, normalized_label en quantity voor de nieuwste receipt_table_lines.</w:t>
      </w:r>
    </w:p>
    <w:p>
      <w:pPr>
        <w:pStyle w:val="ListBullet"/>
      </w:pPr>
      <w:r>
        <w:t>Controleer daarna de echte app-fetch in de browserconsole als handmatige PowerShell API-call 401/404/422 geeft.</w:t>
      </w:r>
    </w:p>
    <w:p>
      <w:pPr>
        <w:pStyle w:val="ListBullet"/>
      </w:pPr>
      <w:r>
        <w:t>Controleer vervolgens of de browser een oude frontendbundle of oude lineDraft-state toont.</w:t>
      </w:r>
    </w:p>
    <w:p>
      <w:pPr>
        <w:pStyle w:val="ListBullet"/>
      </w:pPr>
      <w:r>
        <w:t>Voer Ctrl+F5/hard-refresh uit voordat een nieuwe codewijziging wordt gemaakt.</w:t>
      </w:r>
    </w:p>
    <w:p>
      <w:pPr>
        <w:pStyle w:val="Heading2"/>
      </w:pPr>
      <w:r>
        <w:t>17.3 PR- en validatiebewijs</w:t>
      </w:r>
    </w:p>
    <w:tbl>
      <w:tblPr>
        <w:tblStyle w:val="TableGrid"/>
        <w:tblW w:type="auto" w:w="0"/>
        <w:tblLook w:firstColumn="1" w:firstRow="1" w:lastColumn="0" w:lastRow="0" w:noHBand="0" w:noVBand="1" w:val="04A0"/>
      </w:tblPr>
      <w:tblGrid>
        <w:gridCol w:w="5112"/>
        <w:gridCol w:w="5112"/>
      </w:tblGrid>
      <w:tr>
        <w:tc>
          <w:tcPr>
            <w:tcW w:type="dxa" w:w="5112"/>
          </w:tcPr>
          <w:p>
            <w:r>
              <w:t>Onderdeel</w:t>
            </w:r>
          </w:p>
        </w:tc>
        <w:tc>
          <w:tcPr>
            <w:tcW w:type="dxa" w:w="5112"/>
          </w:tcPr>
          <w:p>
            <w:r>
              <w:t>Actualisatie</w:t>
            </w:r>
          </w:p>
        </w:tc>
      </w:tr>
      <w:tr>
        <w:tc>
          <w:tcPr>
            <w:tcW w:type="dxa" w:w="5112"/>
          </w:tcPr>
          <w:p>
            <w:r>
              <w:t>Release</w:t>
            </w:r>
          </w:p>
        </w:tc>
        <w:tc>
          <w:tcPr>
            <w:tcW w:type="dxa" w:w="5112"/>
          </w:tcPr>
          <w:p>
            <w:r>
              <w:t>M2C2i-32K/32L</w:t>
            </w:r>
          </w:p>
        </w:tc>
      </w:tr>
      <w:tr>
        <w:tc>
          <w:tcPr>
            <w:tcW w:type="dxa" w:w="5112"/>
          </w:tcPr>
          <w:p>
            <w:r>
              <w:t>PR</w:t>
            </w:r>
          </w:p>
        </w:tc>
        <w:tc>
          <w:tcPr>
            <w:tcW w:type="dxa" w:w="5112"/>
          </w:tcPr>
          <w:p>
            <w:r>
              <w:t>PR #120 – gemerged naar main op GitHub</w:t>
            </w:r>
          </w:p>
        </w:tc>
      </w:tr>
      <w:tr>
        <w:tc>
          <w:tcPr>
            <w:tcW w:type="dxa" w:w="5112"/>
          </w:tcPr>
          <w:p>
            <w:r>
              <w:t>Featurebranch</w:t>
            </w:r>
          </w:p>
        </w:tc>
        <w:tc>
          <w:tcPr>
            <w:tcW w:type="dxa" w:w="5112"/>
          </w:tcPr>
          <w:p>
            <w:r>
              <w:t>m2c2i32k-ah-qty</w:t>
            </w:r>
          </w:p>
        </w:tc>
      </w:tr>
      <w:tr>
        <w:tc>
          <w:tcPr>
            <w:tcW w:type="dxa" w:w="5112"/>
          </w:tcPr>
          <w:p>
            <w:r>
              <w:t>Featurebranch head</w:t>
            </w:r>
          </w:p>
        </w:tc>
        <w:tc>
          <w:tcPr>
            <w:tcW w:type="dxa" w:w="5112"/>
          </w:tcPr>
          <w:p>
            <w:r>
              <w:t>30eecae3</w:t>
            </w:r>
          </w:p>
        </w:tc>
      </w:tr>
      <w:tr>
        <w:tc>
          <w:tcPr>
            <w:tcW w:type="dxa" w:w="5112"/>
          </w:tcPr>
          <w:p>
            <w:r>
              <w:t>Main merge commit</w:t>
            </w:r>
          </w:p>
        </w:tc>
        <w:tc>
          <w:tcPr>
            <w:tcW w:type="dxa" w:w="5112"/>
          </w:tcPr>
          <w:p>
            <w:r>
              <w:t>44b16418</w:t>
            </w:r>
          </w:p>
        </w:tc>
      </w:tr>
      <w:tr>
        <w:tc>
          <w:tcPr>
            <w:tcW w:type="dxa" w:w="5112"/>
          </w:tcPr>
          <w:p>
            <w:r>
              <w:t>Basis</w:t>
            </w:r>
          </w:p>
        </w:tc>
        <w:tc>
          <w:tcPr>
            <w:tcW w:type="dxa" w:w="5112"/>
          </w:tcPr>
          <w:p>
            <w:r>
              <w:t>main na M2C2i-32I (abb965d5)</w:t>
            </w:r>
          </w:p>
        </w:tc>
      </w:tr>
      <w:tr>
        <w:tc>
          <w:tcPr>
            <w:tcW w:type="dxa" w:w="5112"/>
          </w:tcPr>
          <w:p>
            <w:r>
              <w:t>Regressie featurebranch</w:t>
            </w:r>
          </w:p>
        </w:tc>
        <w:tc>
          <w:tcPr>
            <w:tcW w:type="dxa" w:w="5112"/>
          </w:tcPr>
          <w:p>
            <w:r>
              <w:t>15 passed</w:t>
            </w:r>
          </w:p>
        </w:tc>
      </w:tr>
      <w:tr>
        <w:tc>
          <w:tcPr>
            <w:tcW w:type="dxa" w:w="5112"/>
          </w:tcPr>
          <w:p>
            <w:r>
              <w:t>Main-validatie</w:t>
            </w:r>
          </w:p>
        </w:tc>
        <w:tc>
          <w:tcPr>
            <w:tcW w:type="dxa" w:w="5112"/>
          </w:tcPr>
          <w:p>
            <w:r>
              <w:t>Nog afzonderlijk verplicht: lokale main pull, Docker rebuild, healthcheck, volledige frontend-regressie en PO-check.</w:t>
            </w:r>
          </w:p>
        </w:tc>
      </w:tr>
    </w:tbl>
    <w:p>
      <w:r>
        <w:t>De standaard frontend-regressie is in deze fase groen bevonden met 15 passed. Documentatie gebruikt voortaan “actuele volledige frontend-regressie” in plaats van hardcoded oude testtellingen, behalve waar een historische release expliciet wordt beschreven.</w:t>
      </w:r>
    </w:p>
    <w:p>
      <w:r>
        <w:br w:type="page"/>
      </w:r>
    </w:p>
    <w:p>
      <w:pPr>
        <w:pStyle w:val="Heading1"/>
      </w:pPr>
      <w:r>
        <w:t>18. Aanvulling v1.7 - M2C2i-34 foutpreventie en veilige AI-gestuurde uitvoering</w:t>
      </w:r>
    </w:p>
    <w:p>
      <w:pPr>
        <w:pStyle w:val="Heading2"/>
      </w:pPr>
      <w:r>
        <w:t>18.1 Diagnose vóór patch</w:t>
      </w:r>
    </w:p>
    <w:tbl>
      <w:tblPr>
        <w:tblStyle w:val="TableGrid"/>
        <w:tblW w:type="auto" w:w="0"/>
        <w:jc w:val="left"/>
        <w:tblLook w:firstColumn="1" w:firstRow="1" w:lastColumn="0" w:lastRow="0" w:noHBand="0" w:noVBand="1" w:val="04A0"/>
      </w:tblPr>
      <w:tblGrid>
        <w:gridCol w:w="3408"/>
        <w:gridCol w:w="3408"/>
        <w:gridCol w:w="3408"/>
      </w:tblGrid>
      <w:tr>
        <w:trPr>
          <w:tblHeader w:val="true"/>
        </w:trPr>
        <w:tc>
          <w:tcPr>
            <w:tcW w:type="dxa" w:w="3408"/>
            <w:vAlign w:val="top"/>
          </w:tcPr>
          <w:p>
            <w:r>
              <w:rPr>
                <w:sz w:val="18"/>
              </w:rPr>
            </w:r>
            <w:r>
              <w:rPr>
                <w:b/>
                <w:sz w:val="18"/>
              </w:rPr>
              <w:t>Stap</w:t>
            </w:r>
          </w:p>
        </w:tc>
        <w:tc>
          <w:tcPr>
            <w:tcW w:type="dxa" w:w="3408"/>
            <w:vAlign w:val="top"/>
          </w:tcPr>
          <w:p>
            <w:r>
              <w:rPr>
                <w:sz w:val="18"/>
              </w:rPr>
            </w:r>
            <w:r>
              <w:rPr>
                <w:b/>
                <w:sz w:val="18"/>
              </w:rPr>
              <w:t>Bewijs</w:t>
            </w:r>
          </w:p>
        </w:tc>
        <w:tc>
          <w:tcPr>
            <w:tcW w:type="dxa" w:w="3408"/>
            <w:vAlign w:val="top"/>
          </w:tcPr>
          <w:p>
            <w:r>
              <w:rPr>
                <w:sz w:val="18"/>
              </w:rPr>
            </w:r>
            <w:r>
              <w:rPr>
                <w:b/>
                <w:sz w:val="18"/>
              </w:rPr>
              <w:t>Niet doen</w:t>
            </w:r>
          </w:p>
        </w:tc>
      </w:tr>
      <w:tr>
        <w:tc>
          <w:tcPr>
            <w:tcW w:type="dxa" w:w="3408"/>
            <w:vAlign w:val="top"/>
          </w:tcPr>
          <w:p>
            <w:r>
              <w:rPr>
                <w:sz w:val="18"/>
              </w:rPr>
            </w:r>
            <w:r>
              <w:rPr>
                <w:b w:val="0"/>
                <w:sz w:val="18"/>
              </w:rPr>
              <w:t>DB/SSOT</w:t>
            </w:r>
          </w:p>
        </w:tc>
        <w:tc>
          <w:tcPr>
            <w:tcW w:type="dxa" w:w="3408"/>
            <w:vAlign w:val="top"/>
          </w:tcPr>
          <w:p>
            <w:r>
              <w:rPr>
                <w:sz w:val="18"/>
              </w:rPr>
            </w:r>
            <w:r>
              <w:rPr>
                <w:b w:val="0"/>
                <w:sz w:val="18"/>
              </w:rPr>
              <w:t>Directe analyse op runtime database met apply_po_norm_status.</w:t>
            </w:r>
          </w:p>
        </w:tc>
        <w:tc>
          <w:tcPr>
            <w:tcW w:type="dxa" w:w="3408"/>
            <w:vAlign w:val="top"/>
          </w:tcPr>
          <w:p>
            <w:r>
              <w:rPr>
                <w:sz w:val="18"/>
              </w:rPr>
            </w:r>
            <w:r>
              <w:rPr>
                <w:b w:val="0"/>
                <w:sz w:val="18"/>
              </w:rPr>
              <w:t>Niet herinlezen of parseren zonder bewijs dat data ontbreekt.</w:t>
            </w:r>
          </w:p>
        </w:tc>
      </w:tr>
      <w:tr>
        <w:tc>
          <w:tcPr>
            <w:tcW w:type="dxa" w:w="3408"/>
            <w:vAlign w:val="top"/>
          </w:tcPr>
          <w:p>
            <w:r>
              <w:rPr>
                <w:sz w:val="18"/>
              </w:rPr>
            </w:r>
            <w:r>
              <w:rPr>
                <w:b w:val="0"/>
                <w:sz w:val="18"/>
              </w:rPr>
              <w:t>API</w:t>
            </w:r>
          </w:p>
        </w:tc>
        <w:tc>
          <w:tcPr>
            <w:tcW w:type="dxa" w:w="3408"/>
            <w:vAlign w:val="top"/>
          </w:tcPr>
          <w:p>
            <w:r>
              <w:rPr>
                <w:sz w:val="18"/>
              </w:rPr>
            </w:r>
            <w:r>
              <w:rPr>
                <w:b w:val="0"/>
                <w:sz w:val="18"/>
              </w:rPr>
              <w:t>Statusverdeling via /api/receipts?householdId=1.</w:t>
            </w:r>
          </w:p>
        </w:tc>
        <w:tc>
          <w:tcPr>
            <w:tcW w:type="dxa" w:w="3408"/>
            <w:vAlign w:val="top"/>
          </w:tcPr>
          <w:p>
            <w:r>
              <w:rPr>
                <w:sz w:val="18"/>
              </w:rPr>
            </w:r>
            <w:r>
              <w:rPr>
                <w:b w:val="0"/>
                <w:sz w:val="18"/>
              </w:rPr>
              <w:t>Niet aannemen dat frontend de oorzaak is als API al rood is.</w:t>
            </w:r>
          </w:p>
        </w:tc>
      </w:tr>
      <w:tr>
        <w:tc>
          <w:tcPr>
            <w:tcW w:type="dxa" w:w="3408"/>
            <w:vAlign w:val="top"/>
          </w:tcPr>
          <w:p>
            <w:r>
              <w:rPr>
                <w:sz w:val="18"/>
              </w:rPr>
            </w:r>
            <w:r>
              <w:rPr>
                <w:b w:val="0"/>
                <w:sz w:val="18"/>
              </w:rPr>
              <w:t>App</w:t>
            </w:r>
          </w:p>
        </w:tc>
        <w:tc>
          <w:tcPr>
            <w:tcW w:type="dxa" w:w="3408"/>
            <w:vAlign w:val="top"/>
          </w:tcPr>
          <w:p>
            <w:r>
              <w:rPr>
                <w:sz w:val="18"/>
              </w:rPr>
            </w:r>
            <w:r>
              <w:rPr>
                <w:b w:val="0"/>
                <w:sz w:val="18"/>
              </w:rPr>
              <w:t>UI-categorisering vergelijken met API.</w:t>
            </w:r>
          </w:p>
        </w:tc>
        <w:tc>
          <w:tcPr>
            <w:tcW w:type="dxa" w:w="3408"/>
            <w:vAlign w:val="top"/>
          </w:tcPr>
          <w:p>
            <w:r>
              <w:rPr>
                <w:sz w:val="18"/>
              </w:rPr>
            </w:r>
            <w:r>
              <w:rPr>
                <w:b w:val="0"/>
                <w:sz w:val="18"/>
              </w:rPr>
              <w:t>Niet frontend patchen als API al het afwijkende resultaat levert.</w:t>
            </w:r>
          </w:p>
        </w:tc>
      </w:tr>
      <w:tr>
        <w:tc>
          <w:tcPr>
            <w:tcW w:type="dxa" w:w="3408"/>
            <w:vAlign w:val="top"/>
          </w:tcPr>
          <w:p>
            <w:r>
              <w:rPr>
                <w:sz w:val="18"/>
              </w:rPr>
            </w:r>
            <w:r>
              <w:rPr>
                <w:b w:val="0"/>
                <w:sz w:val="18"/>
              </w:rPr>
              <w:t>Runtime</w:t>
            </w:r>
          </w:p>
        </w:tc>
        <w:tc>
          <w:tcPr>
            <w:tcW w:type="dxa" w:w="3408"/>
            <w:vAlign w:val="top"/>
          </w:tcPr>
          <w:p>
            <w:r>
              <w:rPr>
                <w:sz w:val="18"/>
              </w:rPr>
            </w:r>
            <w:r>
              <w:rPr>
                <w:b w:val="0"/>
                <w:sz w:val="18"/>
              </w:rPr>
              <w:t>Containercode onder /app/app controleren na rebuild.</w:t>
            </w:r>
          </w:p>
        </w:tc>
        <w:tc>
          <w:tcPr>
            <w:tcW w:type="dxa" w:w="3408"/>
            <w:vAlign w:val="top"/>
          </w:tcPr>
          <w:p>
            <w:r>
              <w:rPr>
                <w:sz w:val="18"/>
              </w:rPr>
            </w:r>
            <w:r>
              <w:rPr>
                <w:b w:val="0"/>
                <w:sz w:val="18"/>
              </w:rPr>
              <w:t>Niet vertrouwen op lokale diff alleen.</w:t>
            </w:r>
          </w:p>
        </w:tc>
      </w:tr>
    </w:tbl>
    <w:p>
      <w:pPr>
        <w:pStyle w:val="Heading2"/>
      </w:pPr>
      <w:r>
        <w:t>18.2 Eisen aan ChatGPT-gestuurde PowerShell patches</w:t>
      </w:r>
    </w:p>
    <w:p>
      <w:pPr>
        <w:pStyle w:val="ListBullet"/>
      </w:pPr>
      <w:r>
        <w:t>Geen commando’s met zichtbare PowerShell-prompt in kopieerbare blokken.</w:t>
      </w:r>
    </w:p>
    <w:p>
      <w:pPr>
        <w:pStyle w:val="ListBullet"/>
      </w:pPr>
      <w:r>
        <w:t>Patchblokken zijn klein, gericht en bevatten expliciete stopvoorwaarden als het verwachte fragment niet wordt gevonden.</w:t>
      </w:r>
    </w:p>
    <w:p>
      <w:pPr>
        <w:pStyle w:val="ListBullet"/>
      </w:pPr>
      <w:r>
        <w:t>Na patch altijd: py_compile, git --no-pager diff --check, git diff, runtime rebuild, API-validatie.</w:t>
      </w:r>
    </w:p>
    <w:p>
      <w:pPr>
        <w:pStyle w:val="ListBullet"/>
      </w:pPr>
      <w:r>
        <w:t>Gebruik UTF-8 zonder BOM voor Python-bronbestanden; controleer diff op ongewenste BOM-regel.</w:t>
      </w:r>
    </w:p>
    <w:p>
      <w:pPr>
        <w:pStyle w:val="ListBullet"/>
      </w:pPr>
      <w:r>
        <w:t>Bij here-strings expliciet zeggen: plak als één blok. Waar mogelijk losse commands of een enkel python -c commando gebruiken.</w:t>
      </w:r>
    </w:p>
    <w:p>
      <w:pPr>
        <w:pStyle w:val="Heading2"/>
      </w:pPr>
      <w:r>
        <w:t>18.3 GitHub-flow voor featurebranches</w:t>
      </w:r>
    </w:p>
    <w:p>
      <w:pPr>
        <w:pStyle w:val="ListBullet"/>
      </w:pPr>
      <w:r>
        <w:t>Nieuwe branch zonder upstream vereist: git push --set-upstream origin &lt;branchnaam&gt;.</w:t>
      </w:r>
    </w:p>
    <w:p>
      <w:pPr>
        <w:pStyle w:val="ListBullet"/>
      </w:pPr>
      <w:r>
        <w:t>Gebruik GitHub PR naar main; nooit direct pushen naar main voor gewone fixes.</w:t>
      </w:r>
    </w:p>
    <w:p>
      <w:pPr>
        <w:pStyle w:val="ListBullet"/>
      </w:pPr>
      <w:r>
        <w:t>Na merge branch opruimen pas nadat main lokaal is bijgewerkt en validatie is uitgevoerd.</w:t>
      </w:r>
    </w:p>
    <w:p>
      <w:pPr>
        <w:pStyle w:val="Heading2"/>
      </w:pPr>
      <w:r>
        <w:t>18.4 Receipt API-contractwijzigingen</w:t>
      </w:r>
    </w:p>
    <w:p>
      <w:pPr>
        <w:pStyle w:val="ListBullet"/>
      </w:pPr>
      <w:r>
        <w:t>Wijzigingen aan receipt-status zijn minimaal backend/API niveau 3 en vereisen API-contractcontrole.</w:t>
      </w:r>
    </w:p>
    <w:p>
      <w:pPr>
        <w:pStyle w:val="ListBullet"/>
      </w:pPr>
      <w:r>
        <w:t>GET /api/receipts, GET /api/receipts/{id} en explainability/statuspaden moeten consistent zijn.</w:t>
      </w:r>
    </w:p>
    <w:p>
      <w:pPr>
        <w:pStyle w:val="ListBullet"/>
      </w:pPr>
      <w:r>
        <w:t>line_discount_sum is verplicht onderdeel van statuspayload wanneer receipt_table_lines.discount_amount bestaat.</w:t>
      </w:r>
    </w:p>
    <w:p>
      <w:r>
        <w:t>Rezzerv Development Stack v1.7 - bijgewerkt na M2C2i-34</w:t>
      </w:r>
    </w:p>
    <w:p>
      <w:r>
        <w:br w:type="page"/>
      </w:r>
    </w:p>
    <w:p>
      <w:pPr>
        <w:pStyle w:val="Heading1"/>
      </w:pPr>
      <w:r>
        <w:t>19. Aanvulling v1.8 - Rezzerv-testprogramma en runnerdiscipline</w:t>
      </w:r>
    </w:p>
    <w:p>
      <w:r>
        <w:rPr>
          <w:sz w:val="19"/>
        </w:rPr>
        <w:t>Deze aanvulling legt vast hoe testprogramma’s worden gekozen en uitgevoerd. Aanleiding is de fout waarbij opnieuw een pytest-commando werd gegeven terwijl lokaal al bekend is dat pytest niet beschikbaar is in de backendcontainer. Dat is geen applicatiefout, maar een fout in de ontwikkelwerkwijze: de Rezzerv-backendroute loopt via self-contained Python-runners, backend/API-regressierunners of expliciete testprogramma’s.</w:t>
      </w:r>
    </w:p>
    <w:p>
      <w:pPr>
        <w:pStyle w:val="Heading2"/>
      </w:pPr>
      <w:r>
        <w:t>19.1 Normatieve testprogrammaregel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D3"/>
          </w:tcPr>
          <w:p>
            <w:r/>
            <w:r>
              <w:rPr>
                <w:sz w:val="18"/>
              </w:rPr>
              <w:t>Regel</w:t>
            </w:r>
          </w:p>
        </w:tc>
        <w:tc>
          <w:tcPr>
            <w:tcW w:type="dxa" w:w="5112"/>
            <w:shd w:fill="D9EAD3"/>
          </w:tcPr>
          <w:p>
            <w:r/>
            <w:r>
              <w:rPr>
                <w:sz w:val="18"/>
              </w:rPr>
              <w:t>Norm</w:t>
            </w:r>
          </w:p>
        </w:tc>
      </w:tr>
      <w:tr>
        <w:tc>
          <w:tcPr>
            <w:tcW w:type="dxa" w:w="5112"/>
            <w:vAlign w:val="top"/>
          </w:tcPr>
          <w:p>
            <w:r/>
            <w:r>
              <w:rPr>
                <w:sz w:val="18"/>
              </w:rPr>
              <w:t>Geen runner verzinnen</w:t>
            </w:r>
          </w:p>
        </w:tc>
        <w:tc>
          <w:tcPr>
            <w:tcW w:type="dxa" w:w="5112"/>
            <w:vAlign w:val="top"/>
          </w:tcPr>
          <w:p>
            <w:r/>
            <w:r>
              <w:rPr>
                <w:sz w:val="18"/>
              </w:rPr>
              <w:t>Geef nooit een testcommando voor pytest, npm, Playwright of een ander framework zonder te controleren dat het bij deze repo en runtime hoort.</w:t>
            </w:r>
          </w:p>
        </w:tc>
      </w:tr>
      <w:tr>
        <w:tc>
          <w:tcPr>
            <w:tcW w:type="dxa" w:w="5112"/>
            <w:vAlign w:val="top"/>
          </w:tcPr>
          <w:p>
            <w:r/>
            <w:r>
              <w:rPr>
                <w:sz w:val="18"/>
              </w:rPr>
              <w:t>Frontendregressie</w:t>
            </w:r>
          </w:p>
        </w:tc>
        <w:tc>
          <w:tcPr>
            <w:tcW w:type="dxa" w:w="5112"/>
            <w:vAlign w:val="top"/>
          </w:tcPr>
          <w:p>
            <w:r/>
            <w:r>
              <w:rPr>
                <w:sz w:val="18"/>
              </w:rPr>
              <w:t>Voor Kassa, Uitpakken en Externe databases blijft scripts/run-frontend-regression-report.ps1 de canonieke frontendrunner.</w:t>
            </w:r>
          </w:p>
        </w:tc>
      </w:tr>
      <w:tr>
        <w:tc>
          <w:tcPr>
            <w:tcW w:type="dxa" w:w="5112"/>
            <w:vAlign w:val="top"/>
          </w:tcPr>
          <w:p>
            <w:r/>
            <w:r>
              <w:rPr>
                <w:sz w:val="18"/>
              </w:rPr>
              <w:t>Backend/API/parser</w:t>
            </w:r>
          </w:p>
        </w:tc>
        <w:tc>
          <w:tcPr>
            <w:tcW w:type="dxa" w:w="5112"/>
            <w:vAlign w:val="top"/>
          </w:tcPr>
          <w:p>
            <w:r/>
            <w:r>
              <w:rPr>
                <w:sz w:val="18"/>
              </w:rPr>
              <w:t>Gebruik het Rezzerv-testprogramma: bestaande backend/API/selftests/regressierunners of een expliciet meegeleverd self-contained Python-runner/script. Voer die uit met python in de backendcontainer.</w:t>
            </w:r>
          </w:p>
        </w:tc>
      </w:tr>
      <w:tr>
        <w:tc>
          <w:tcPr>
            <w:tcW w:type="dxa" w:w="5112"/>
            <w:vAlign w:val="top"/>
          </w:tcPr>
          <w:p>
            <w:r>
              <w:t>Geen pytest-route voor PO-backendtests</w:t>
            </w:r>
            <w:r>
              <w:rPr>
                <w:sz w:val="18"/>
              </w:rPr>
            </w:r>
          </w:p>
        </w:tc>
        <w:tc>
          <w:tcPr>
            <w:tcW w:type="dxa" w:w="5112"/>
            <w:vAlign w:val="top"/>
          </w:tcPr>
          <w:p>
            <w:r>
              <w:t>Voor Rezzerv-backend/parser/SSOT worden geen pytest-commando’s aan de PO gegeven. De norm is een self-contained Python-runner of bestaande backend/API-regressierunner die met python in de backendcontainer draait.</w:t>
            </w:r>
            <w:r>
              <w:rPr>
                <w:sz w:val="18"/>
              </w:rPr>
            </w:r>
          </w:p>
        </w:tc>
      </w:tr>
      <w:tr>
        <w:tc>
          <w:tcPr>
            <w:tcW w:type="dxa" w:w="5112"/>
            <w:vAlign w:val="top"/>
          </w:tcPr>
          <w:p>
            <w:r/>
            <w:r>
              <w:rPr>
                <w:sz w:val="18"/>
              </w:rPr>
              <w:t>GitHub-codepatch</w:t>
            </w:r>
          </w:p>
        </w:tc>
        <w:tc>
          <w:tcPr>
            <w:tcW w:type="dxa" w:w="5112"/>
            <w:vAlign w:val="top"/>
          </w:tcPr>
          <w:p>
            <w:r/>
            <w:r>
              <w:rPr>
                <w:sz w:val="18"/>
              </w:rPr>
              <w:t>Als ChatGPT via GitHub code wijzigt, mag het geen groene testclaim geven. Het moet een correcte lokale validatieroute geven op basis van het Rezzerv-testprogramma.</w:t>
            </w:r>
          </w:p>
        </w:tc>
      </w:tr>
    </w:tbl>
    <w:p>
      <w:pPr>
        <w:pStyle w:val="Heading2"/>
      </w:pPr>
      <w:r>
        <w:t>19.2 Canonieke commando’s per testtype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D3"/>
          </w:tcPr>
          <w:p>
            <w:r/>
            <w:r>
              <w:rPr>
                <w:sz w:val="18"/>
              </w:rPr>
              <w:t>Testtype</w:t>
            </w:r>
          </w:p>
        </w:tc>
        <w:tc>
          <w:tcPr>
            <w:tcW w:type="dxa" w:w="3408"/>
            <w:shd w:fill="D9EAD3"/>
          </w:tcPr>
          <w:p>
            <w:r/>
            <w:r>
              <w:rPr>
                <w:sz w:val="18"/>
              </w:rPr>
              <w:t>Wel gebruiken</w:t>
            </w:r>
          </w:p>
        </w:tc>
        <w:tc>
          <w:tcPr>
            <w:tcW w:type="dxa" w:w="3408"/>
            <w:shd w:fill="D9EAD3"/>
          </w:tcPr>
          <w:p>
            <w:r/>
            <w:r>
              <w:rPr>
                <w:sz w:val="18"/>
              </w:rPr>
              <w:t>Niet gebruiken zonder bewijs</w:t>
            </w:r>
          </w:p>
        </w:tc>
      </w:tr>
      <w:tr>
        <w:tc>
          <w:tcPr>
            <w:tcW w:type="dxa" w:w="3408"/>
            <w:vAlign w:val="top"/>
          </w:tcPr>
          <w:p>
            <w:r/>
            <w:r>
              <w:rPr>
                <w:sz w:val="18"/>
              </w:rPr>
              <w:t>Frontend Kassa/Uitpakken/Externe databases</w:t>
            </w:r>
          </w:p>
        </w:tc>
        <w:tc>
          <w:tcPr>
            <w:tcW w:type="dxa" w:w="3408"/>
            <w:vAlign w:val="top"/>
          </w:tcPr>
          <w:p>
            <w:r/>
            <w:r>
              <w:rPr>
                <w:sz w:val="18"/>
              </w:rPr>
              <w:t>.\scripts\run-frontend-regression-report.ps1 -SkipDockerBuild, pas na docker compose up -d --build.</w:t>
            </w:r>
          </w:p>
        </w:tc>
        <w:tc>
          <w:tcPr>
            <w:tcW w:type="dxa" w:w="3408"/>
            <w:vAlign w:val="top"/>
          </w:tcPr>
          <w:p>
            <w:r/>
            <w:r>
              <w:rPr>
                <w:sz w:val="18"/>
              </w:rPr>
              <w:t>Losse Playwright-commando’s of -SkipDockerBuild vóór rebuild.</w:t>
            </w:r>
          </w:p>
        </w:tc>
      </w:tr>
      <w:tr>
        <w:tc>
          <w:tcPr>
            <w:tcW w:type="dxa" w:w="3408"/>
            <w:vAlign w:val="top"/>
          </w:tcPr>
          <w:p>
            <w:r/>
            <w:r>
              <w:rPr>
                <w:sz w:val="18"/>
              </w:rPr>
              <w:t>Backend syntax/import smoke</w:t>
            </w:r>
          </w:p>
        </w:tc>
        <w:tc>
          <w:tcPr>
            <w:tcW w:type="dxa" w:w="3408"/>
            <w:vAlign w:val="top"/>
          </w:tcPr>
          <w:p>
            <w:r/>
            <w:r>
              <w:rPr>
                <w:sz w:val="18"/>
              </w:rPr>
              <w:t>docker compose exec backend sh -lc "cd /app &amp;&amp; PYTHONPATH=/app python -m py_compile app/&lt;pad&gt;.py"</w:t>
            </w:r>
          </w:p>
        </w:tc>
        <w:tc>
          <w:tcPr>
            <w:tcW w:type="dxa" w:w="3408"/>
            <w:vAlign w:val="top"/>
          </w:tcPr>
          <w:p>
            <w:r>
              <w:t>Geen pytest gebruiken voor deze rooktest.</w:t>
            </w:r>
            <w:r>
              <w:rPr>
                <w:sz w:val="18"/>
              </w:rPr>
            </w:r>
          </w:p>
        </w:tc>
      </w:tr>
      <w:tr>
        <w:tc>
          <w:tcPr>
            <w:tcW w:type="dxa" w:w="3408"/>
            <w:vAlign w:val="top"/>
          </w:tcPr>
          <w:p>
            <w:r/>
            <w:r>
              <w:rPr>
                <w:sz w:val="18"/>
              </w:rPr>
              <w:t>Backend/API/parser functioneel</w:t>
            </w:r>
          </w:p>
        </w:tc>
        <w:tc>
          <w:tcPr>
            <w:tcW w:type="dxa" w:w="3408"/>
            <w:vAlign w:val="top"/>
          </w:tcPr>
          <w:p>
            <w:r/>
            <w:r>
              <w:rPr>
                <w:sz w:val="18"/>
              </w:rPr>
              <w:t>docker compose exec backend sh -lc "cd /app &amp;&amp; PYTHONPATH=/app python &lt;bestaande-runner-of-script&gt;.py"</w:t>
            </w:r>
          </w:p>
        </w:tc>
        <w:tc>
          <w:tcPr>
            <w:tcW w:type="dxa" w:w="3408"/>
            <w:vAlign w:val="top"/>
          </w:tcPr>
          <w:p>
            <w:r>
              <w:t>Geen pytest. Gebruik python tests/&lt;runner&gt;.py of python /app/reports/&lt;runner&gt;.py.</w:t>
            </w:r>
            <w:r>
              <w:rPr>
                <w:sz w:val="18"/>
              </w:rPr>
            </w:r>
          </w:p>
        </w:tc>
      </w:tr>
      <w:tr>
        <w:tc>
          <w:tcPr>
            <w:tcW w:type="dxa" w:w="3408"/>
            <w:vAlign w:val="top"/>
          </w:tcPr>
          <w:p>
            <w:r/>
            <w:r>
              <w:rPr>
                <w:sz w:val="18"/>
              </w:rPr>
              <w:t>Receipt/SSOT-diagnose</w:t>
            </w:r>
          </w:p>
        </w:tc>
        <w:tc>
          <w:tcPr>
            <w:tcW w:type="dxa" w:w="3408"/>
            <w:vAlign w:val="top"/>
          </w:tcPr>
          <w:p>
            <w:r/>
            <w:r>
              <w:rPr>
                <w:sz w:val="18"/>
              </w:rPr>
              <w:t>Gebruik bestaande reports/regressierunners die direct DB/SSOT/API/App vergelijken en baselinegebruik expliciet uitsluiten.</w:t>
            </w:r>
          </w:p>
        </w:tc>
        <w:tc>
          <w:tcPr>
            <w:tcW w:type="dxa" w:w="3408"/>
            <w:vAlign w:val="top"/>
          </w:tcPr>
          <w:p>
            <w:r/>
            <w:r>
              <w:rPr>
                <w:sz w:val="18"/>
              </w:rPr>
              <w:t>Herinlezen of parserpatches zonder DB/SSOT-bewijs.</w:t>
            </w:r>
          </w:p>
        </w:tc>
      </w:tr>
    </w:tbl>
    <w:p>
      <w:pPr>
        <w:pStyle w:val="Heading2"/>
      </w:pPr>
      <w:r>
        <w:t>19.3 Verplichte preflight vóór testcommando aan de PO</w:t>
      </w:r>
    </w:p>
    <w:p>
      <w:r>
        <w:rPr>
          <w:sz w:val="19"/>
        </w:rPr>
        <w:t>Voordat een AI-assistent of scrumteam een testcommando geeft, moet de Rezzerv-testroute worden gekozen. Voor backend/parser/SSOT is de standaardroute niet pytest maar een self-contained Python-runner of bestaande backend/API-regressierunner die met python in de backendcontainer draait.</w:t>
      </w:r>
    </w:p>
    <w:p>
      <w:r>
        <w:rPr>
          <w:rFonts w:ascii="Consolas" w:hAnsi="Consolas" w:eastAsia="Consolas"/>
          <w:sz w:val="17"/>
        </w:rPr>
        <w:t>cd C:\Users\Gebruiker\Rezzerv_Github</w:t>
      </w:r>
    </w:p>
    <w:p>
      <w:r>
        <w:rPr>
          <w:rFonts w:ascii="Consolas" w:hAnsi="Consolas" w:eastAsia="Consolas"/>
          <w:sz w:val="17"/>
        </w:rPr>
        <w:t>git branch --show-current</w:t>
      </w:r>
    </w:p>
    <w:p>
      <w:r>
        <w:rPr>
          <w:rFonts w:ascii="Consolas" w:hAnsi="Consolas" w:eastAsia="Consolas"/>
          <w:sz w:val="17"/>
        </w:rPr>
        <w:t>git status --short</w:t>
      </w:r>
    </w:p>
    <w:p>
      <w:r>
        <w:rPr>
          <w:rFonts w:ascii="Consolas" w:hAnsi="Consolas" w:eastAsia="Consolas"/>
          <w:sz w:val="17"/>
        </w:rPr>
        <w:t>docker compose exec backend sh -lc "cd /app &amp;&amp; python --version &amp;&amp; find /app -maxdepth 3 -type f \( -iname '*selftest*' -o -iname '*regress*' -o -iname '*runner*' -o -iname 'validate_*.py' \) | sort | head -120"</w:t>
      </w:r>
    </w:p>
    <w:p>
      <w:r>
        <w:rPr>
          <w:rFonts w:ascii="Consolas" w:hAnsi="Consolas" w:eastAsia="Consolas"/>
          <w:sz w:val="17"/>
        </w:rPr>
        <w:t>Get-ChildItem -Recurse -File scripts,backend,reports | Where-Object { $_.Name -match 'selftest|regress|runner|validate|BUILD_EXE' } | Select-Object FullName</w:t>
      </w:r>
    </w:p>
    <w:p>
      <w:pPr>
        <w:pStyle w:val="Heading2"/>
      </w:pPr>
      <w:r>
        <w:t>19.4 Stopregels bij ontbrekende runner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D3"/>
          </w:tcPr>
          <w:p>
            <w:r/>
            <w:r>
              <w:rPr>
                <w:sz w:val="18"/>
              </w:rPr>
              <w:t>Situatie</w:t>
            </w:r>
          </w:p>
        </w:tc>
        <w:tc>
          <w:tcPr>
            <w:tcW w:type="dxa" w:w="3408"/>
            <w:shd w:fill="D9EAD3"/>
          </w:tcPr>
          <w:p>
            <w:r/>
            <w:r>
              <w:rPr>
                <w:sz w:val="18"/>
              </w:rPr>
              <w:t>Stopregel</w:t>
            </w:r>
          </w:p>
        </w:tc>
        <w:tc>
          <w:tcPr>
            <w:tcW w:type="dxa" w:w="3408"/>
            <w:shd w:fill="D9EAD3"/>
          </w:tcPr>
          <w:p>
            <w:r/>
            <w:r>
              <w:rPr>
                <w:sz w:val="18"/>
              </w:rPr>
              <w:t>Vervolg</w:t>
            </w:r>
          </w:p>
        </w:tc>
      </w:tr>
      <w:tr>
        <w:tc>
          <w:tcPr>
            <w:tcW w:type="dxa" w:w="3408"/>
            <w:vAlign w:val="top"/>
          </w:tcPr>
          <w:p>
            <w:r/>
            <w:r>
              <w:rPr>
                <w:sz w:val="18"/>
              </w:rPr>
              <w:t>pytest: not found</w:t>
            </w:r>
          </w:p>
        </w:tc>
        <w:tc>
          <w:tcPr>
            <w:tcW w:type="dxa" w:w="3408"/>
            <w:vAlign w:val="top"/>
          </w:tcPr>
          <w:p>
            <w:r/>
            <w:r>
              <w:rPr>
                <w:sz w:val="18"/>
              </w:rPr>
              <w:t>Niet concluderen dat de code of test faalt.</w:t>
            </w:r>
          </w:p>
        </w:tc>
        <w:tc>
          <w:tcPr>
            <w:tcW w:type="dxa" w:w="3408"/>
            <w:vAlign w:val="top"/>
          </w:tcPr>
          <w:p>
            <w:r/>
            <w:r>
              <w:rPr>
                <w:sz w:val="18"/>
              </w:rPr>
              <w:t>Gebruik het Rezzerv-testprogramma of maak een self-contained Python-runner die met python uitvoerbaar is.</w:t>
            </w:r>
          </w:p>
        </w:tc>
      </w:tr>
      <w:tr>
        <w:tc>
          <w:tcPr>
            <w:tcW w:type="dxa" w:w="3408"/>
            <w:vAlign w:val="top"/>
          </w:tcPr>
          <w:p>
            <w:r/>
            <w:r>
              <w:rPr>
                <w:sz w:val="18"/>
              </w:rPr>
              <w:t>Nieuwe test toegevoegd maar runner ontbreekt</w:t>
            </w:r>
          </w:p>
        </w:tc>
        <w:tc>
          <w:tcPr>
            <w:tcW w:type="dxa" w:w="3408"/>
            <w:vAlign w:val="top"/>
          </w:tcPr>
          <w:p>
            <w:r/>
            <w:r>
              <w:rPr>
                <w:sz w:val="18"/>
              </w:rPr>
              <w:t>PR is niet volledig valideerbaar.</w:t>
            </w:r>
          </w:p>
        </w:tc>
        <w:tc>
          <w:tcPr>
            <w:tcW w:type="dxa" w:w="3408"/>
            <w:vAlign w:val="top"/>
          </w:tcPr>
          <w:p>
            <w:r/>
            <w:r>
              <w:rPr>
                <w:sz w:val="18"/>
              </w:rPr>
              <w:t>Voeg runner/dependency toe of vervang door een script dat past bij de bestaande teststack.</w:t>
            </w:r>
          </w:p>
        </w:tc>
      </w:tr>
      <w:tr>
        <w:tc>
          <w:tcPr>
            <w:tcW w:type="dxa" w:w="3408"/>
            <w:vAlign w:val="top"/>
          </w:tcPr>
          <w:p>
            <w:r/>
            <w:r>
              <w:rPr>
                <w:sz w:val="18"/>
              </w:rPr>
              <w:t>Backendcontainer draait oude code</w:t>
            </w:r>
          </w:p>
        </w:tc>
        <w:tc>
          <w:tcPr>
            <w:tcW w:type="dxa" w:w="3408"/>
            <w:vAlign w:val="top"/>
          </w:tcPr>
          <w:p>
            <w:r/>
            <w:r>
              <w:rPr>
                <w:sz w:val="18"/>
              </w:rPr>
              <w:t>Geen testresultaat accepteren.</w:t>
            </w:r>
          </w:p>
        </w:tc>
        <w:tc>
          <w:tcPr>
            <w:tcW w:type="dxa" w:w="3408"/>
            <w:vAlign w:val="top"/>
          </w:tcPr>
          <w:p>
            <w:r/>
            <w:r>
              <w:rPr>
                <w:sz w:val="18"/>
              </w:rPr>
              <w:t>docker compose down; docker compose up -d --build; controleer /app/app/&lt;bestand&gt; in container.</w:t>
            </w:r>
          </w:p>
        </w:tc>
      </w:tr>
      <w:tr>
        <w:tc>
          <w:tcPr>
            <w:tcW w:type="dxa" w:w="3408"/>
            <w:vAlign w:val="top"/>
          </w:tcPr>
          <w:p>
            <w:r/>
            <w:r>
              <w:rPr>
                <w:sz w:val="18"/>
              </w:rPr>
              <w:t>Alleen GitHub-connector gebruikt</w:t>
            </w:r>
          </w:p>
        </w:tc>
        <w:tc>
          <w:tcPr>
            <w:tcW w:type="dxa" w:w="3408"/>
            <w:vAlign w:val="top"/>
          </w:tcPr>
          <w:p>
            <w:r/>
            <w:r>
              <w:rPr>
                <w:sz w:val="18"/>
              </w:rPr>
              <w:t>Geen groene runtimeclaim doen.</w:t>
            </w:r>
          </w:p>
        </w:tc>
        <w:tc>
          <w:tcPr>
            <w:tcW w:type="dxa" w:w="3408"/>
            <w:vAlign w:val="top"/>
          </w:tcPr>
          <w:p>
            <w:r/>
            <w:r>
              <w:rPr>
                <w:sz w:val="18"/>
              </w:rPr>
              <w:t>PO draait lokale regressie; ChatGPT rapporteert alleen dat code/PR is aangemaakt.</w:t>
            </w:r>
          </w:p>
        </w:tc>
      </w:tr>
    </w:tbl>
    <w:p>
      <w:pPr>
        <w:pStyle w:val="Heading2"/>
      </w:pPr>
      <w:r>
        <w:t>19.5 Update op wijzigingszwaarte</w:t>
      </w:r>
    </w:p>
    <w:p>
      <w:r>
        <w:rPr>
          <w:sz w:val="19"/>
        </w:rPr>
        <w:t>Wijzigingen aan receipt parser, line classification, statuspayload of SSOT-categorisering zijn minimaal backend/API niveau 3. Wanneer de route Kassa of Uitpakken zichtbaar geraakt wordt, is daarnaast frontend smoke of volledige frontendregressie verplicht. Een losse pytest-file is geen geldige regressieborging in Rezzerv; voeg een uitvoerbaar Python-testprogramma toe of gebruik een bestaande backend/API-regressierunner.</w:t>
      </w:r>
    </w:p>
    <w:p>
      <w:r>
        <w:t>Rezzerv Development Stack v1.9 - bijgewerkt met alternatieve backend-validatieroute zonder pytest</w:t>
      </w:r>
    </w:p>
    <w:p>
      <w:pPr>
        <w:pStyle w:val="Heading1"/>
      </w:pPr>
      <w:r>
        <w:t>20. Aanvulling v1.9 - Alternatieve backend-validatieroute zonder pytest</w:t>
      </w:r>
    </w:p>
    <w:p>
      <w:r>
        <w:t>Deze aanvulling corrigeert de testprogramma-governance: voor Rezzerv-backend-, parser-, receipt- en SSOT-wijzigingen wordt niet teruggevallen op pytest. De lokale backendcontainer heeft pytest herhaaldelijk niet beschikbaar. De vaste oplossing is een Rezzerv-testprogramma dat met de standaard Python-runtime in de backendcontainer uitvoerbaar is.</w:t>
      </w:r>
    </w:p>
    <w:p>
      <w:pPr>
        <w:pStyle w:val="Heading2"/>
      </w:pPr>
      <w:r>
        <w:t>20.1 Normatieve regel</w:t>
      </w:r>
    </w:p>
    <w:p>
      <w:r>
        <w:t>Geef de PO geen pytest- of python -m pytest-commando voor backend/parser/SSOT-validatie. Een test is pas uitvoerbaar wanneer hij via een van deze routes loopt: een bestaande backend/API-regressierunner, een bestaande selftest, een self-contained Python-runner in de branch, of een tijdelijk reports-script dat naar /app/reports wordt gekopieerd en met python wordt gestart.</w:t>
      </w:r>
    </w:p>
    <w:p>
      <w:pPr>
        <w:pStyle w:val="Heading2"/>
      </w:pPr>
      <w:r>
        <w:t>20.2 Canonieke alternatieve route</w:t>
      </w:r>
    </w:p>
    <w:tbl>
      <w:tblPr>
        <w:tblStyle w:val="TableGrid"/>
        <w:tblW w:type="auto" w:w="0"/>
        <w:tblLook w:firstColumn="1" w:firstRow="1" w:lastColumn="0" w:lastRow="0" w:noHBand="0" w:noVBand="1" w:val="04A0"/>
      </w:tblPr>
      <w:tblGrid>
        <w:gridCol w:w="3408"/>
        <w:gridCol w:w="3408"/>
        <w:gridCol w:w="3408"/>
      </w:tblGrid>
      <w:tr>
        <w:tc>
          <w:tcPr>
            <w:tcW w:type="dxa" w:w="3408"/>
          </w:tcPr>
          <w:p>
            <w:r>
              <w:t>Situatie</w:t>
            </w:r>
          </w:p>
        </w:tc>
        <w:tc>
          <w:tcPr>
            <w:tcW w:type="dxa" w:w="3408"/>
          </w:tcPr>
          <w:p>
            <w:r>
              <w:t>Correcte route</w:t>
            </w:r>
          </w:p>
        </w:tc>
        <w:tc>
          <w:tcPr>
            <w:tcW w:type="dxa" w:w="3408"/>
          </w:tcPr>
          <w:p>
            <w:r>
              <w:t>Voorbeeld</w:t>
            </w:r>
          </w:p>
        </w:tc>
      </w:tr>
      <w:tr>
        <w:tc>
          <w:tcPr>
            <w:tcW w:type="dxa" w:w="3408"/>
          </w:tcPr>
          <w:p>
            <w:r>
              <w:t>Eerste syntax/import-smoke na backendpatch</w:t>
            </w:r>
          </w:p>
        </w:tc>
        <w:tc>
          <w:tcPr>
            <w:tcW w:type="dxa" w:w="3408"/>
          </w:tcPr>
          <w:p>
            <w:r>
              <w:t>Gebruik py_compile op het geraakte modulepad in de backendcontainer.</w:t>
            </w:r>
          </w:p>
        </w:tc>
        <w:tc>
          <w:tcPr>
            <w:tcW w:type="dxa" w:w="3408"/>
          </w:tcPr>
          <w:p>
            <w:r>
              <w:t>docker compose exec backend sh -lc "cd /app &amp;&amp; PYTHONPATH=/app python -m py_compile app/receipt_ingestion/line_classifier.py"</w:t>
            </w:r>
          </w:p>
        </w:tc>
      </w:tr>
      <w:tr>
        <w:tc>
          <w:tcPr>
            <w:tcW w:type="dxa" w:w="3408"/>
          </w:tcPr>
          <w:p>
            <w:r>
              <w:t>Gerichte parser/classifier/SSOT-regressie</w:t>
            </w:r>
          </w:p>
        </w:tc>
        <w:tc>
          <w:tcPr>
            <w:tcW w:type="dxa" w:w="3408"/>
          </w:tcPr>
          <w:p>
            <w:r>
              <w:t>Maak of gebruik een self-contained Python-runner met asserties en een niet-nul exit bij fout.</w:t>
            </w:r>
          </w:p>
        </w:tc>
        <w:tc>
          <w:tcPr>
            <w:tcW w:type="dxa" w:w="3408"/>
          </w:tcPr>
          <w:p>
            <w:r>
              <w:t>docker compose exec backend sh -lc "cd /app &amp;&amp; PYTHONPATH=/app python tests/validate_receipt_line_classifier_ssot.py"</w:t>
            </w:r>
          </w:p>
        </w:tc>
      </w:tr>
      <w:tr>
        <w:tc>
          <w:tcPr>
            <w:tcW w:type="dxa" w:w="3408"/>
          </w:tcPr>
          <w:p>
            <w:r>
              <w:t>Tijdelijke diagnose op runtime database</w:t>
            </w:r>
          </w:p>
        </w:tc>
        <w:tc>
          <w:tcPr>
            <w:tcW w:type="dxa" w:w="3408"/>
          </w:tcPr>
          <w:p>
            <w:r>
              <w:t>Plaats het script lokaal onder reports, kopieer naar /app/reports en draai het met python.</w:t>
            </w:r>
          </w:p>
        </w:tc>
        <w:tc>
          <w:tcPr>
            <w:tcW w:type="dxa" w:w="3408"/>
          </w:tcPr>
          <w:p>
            <w:r>
              <w:t>docker compose cp .\reports\validate_receipt_ssot.py backend:/app/reports/validate_receipt_ssot.py</w:t>
            </w:r>
          </w:p>
        </w:tc>
      </w:tr>
      <w:tr>
        <w:tc>
          <w:tcPr>
            <w:tcW w:type="dxa" w:w="3408"/>
          </w:tcPr>
          <w:p>
            <w:r>
              <w:t>Frontend/Kassa/Uitpakken/Externe databases</w:t>
            </w:r>
          </w:p>
        </w:tc>
        <w:tc>
          <w:tcPr>
            <w:tcW w:type="dxa" w:w="3408"/>
          </w:tcPr>
          <w:p>
            <w:r>
              <w:t>Gebruik de bestaande Playwright-regressierunner na rebuild.</w:t>
            </w:r>
          </w:p>
        </w:tc>
        <w:tc>
          <w:tcPr>
            <w:tcW w:type="dxa" w:w="3408"/>
          </w:tcPr>
          <w:p>
            <w:r>
              <w:t>.\scripts\run-frontend-regression-report.ps1 -SkipDockerBuild</w:t>
            </w:r>
          </w:p>
        </w:tc>
      </w:tr>
    </w:tbl>
    <w:p>
      <w:pPr>
        <w:pStyle w:val="Heading2"/>
      </w:pPr>
      <w:r>
        <w:t>20.3 Vast commando voor tijdelijk reports-script</w:t>
      </w:r>
    </w:p>
    <w:p>
      <w:pPr>
        <w:pStyle w:val="NoSpacing"/>
      </w:pPr>
      <w:r>
        <w:rPr>
          <w:rFonts w:ascii="Consolas" w:hAnsi="Consolas"/>
          <w:sz w:val="18"/>
        </w:rPr>
        <w:t>cd C:\Users\Gebruiker\Rezzerv_Github</w:t>
      </w:r>
    </w:p>
    <w:p>
      <w:pPr>
        <w:pStyle w:val="NoSpacing"/>
      </w:pPr>
      <w:r>
        <w:rPr>
          <w:rFonts w:ascii="Consolas" w:hAnsi="Consolas"/>
          <w:sz w:val="18"/>
        </w:rPr>
      </w:r>
    </w:p>
    <w:p>
      <w:pPr>
        <w:pStyle w:val="NoSpacing"/>
      </w:pPr>
      <w:r>
        <w:rPr>
          <w:rFonts w:ascii="Consolas" w:hAnsi="Consolas"/>
          <w:sz w:val="18"/>
        </w:rPr>
        <w:t>docker compose exec backend mkdir -p /app/reports</w:t>
      </w:r>
    </w:p>
    <w:p>
      <w:pPr>
        <w:pStyle w:val="NoSpacing"/>
      </w:pPr>
      <w:r>
        <w:rPr>
          <w:rFonts w:ascii="Consolas" w:hAnsi="Consolas"/>
          <w:sz w:val="18"/>
        </w:rPr>
      </w:r>
    </w:p>
    <w:p>
      <w:pPr>
        <w:pStyle w:val="NoSpacing"/>
      </w:pPr>
      <w:r>
        <w:rPr>
          <w:rFonts w:ascii="Consolas" w:hAnsi="Consolas"/>
          <w:sz w:val="18"/>
        </w:rPr>
        <w:t>docker compose cp .\reports\&lt;runner&gt;.py backend:/app/reports/&lt;runner&gt;.py</w:t>
      </w:r>
    </w:p>
    <w:p>
      <w:pPr>
        <w:pStyle w:val="NoSpacing"/>
      </w:pPr>
      <w:r>
        <w:rPr>
          <w:rFonts w:ascii="Consolas" w:hAnsi="Consolas"/>
          <w:sz w:val="18"/>
        </w:rPr>
      </w:r>
    </w:p>
    <w:p>
      <w:pPr>
        <w:pStyle w:val="NoSpacing"/>
      </w:pPr>
      <w:r>
        <w:rPr>
          <w:rFonts w:ascii="Consolas" w:hAnsi="Consolas"/>
          <w:sz w:val="18"/>
        </w:rPr>
        <w:t>docker compose exec backend sh -lc "cd /app &amp;&amp; PYTHONPATH=/app python /app/reports/&lt;runner&gt;.py"</w:t>
      </w:r>
    </w:p>
    <w:p>
      <w:pPr>
        <w:pStyle w:val="Heading2"/>
      </w:pPr>
      <w:r>
        <w:t>20.4 Eisen aan een self-contained Python-runner</w:t>
      </w:r>
    </w:p>
    <w:p>
      <w:r>
        <w:t>Een backendvalidatierunner bevat zijn eigen asserts, print een korte samenvatting, faalt met exitcode 1 bij een assert of exception, gebruikt geen pytest-imports en gebruikt PYTHONPATH=/app. Bij DB- of API-validatie vermeldt de runner expliciet of baseline wel of niet wordt gebruikt. Voor productie-statusvalidatie moet baseline_used False zijn.</w:t>
      </w:r>
    </w:p>
    <w:p>
      <w:pPr>
        <w:pStyle w:val="Heading2"/>
      </w:pPr>
      <w:r>
        <w:t>20.5 Correctie voor GitHub-codepatches</w:t>
      </w:r>
    </w:p>
    <w:p>
      <w:r>
        <w:t>Wanneer via GitHub code wordt aangepast, moet de PR een uitvoerbare validatieroute bevatten die past bij deze Rezzerv-teststack. Als een testbestand wordt toegevoegd, moet het als zelfstandig script met python uitvoerbaar zijn of moet er een aparte runner worden meegeleverd. Een pytest-testbestand zonder beschikbare pytest-runner is geen geldige oplevering.</w:t>
      </w:r>
    </w:p>
    <w:p>
      <w:pPr>
        <w:pStyle w:val="Heading1"/>
      </w:pPr>
      <w:r>
        <w:t>21. Aanvulling v1.10 - Containerpaddiscipline bij backend-validatie</w:t>
      </w:r>
    </w:p>
    <w:p>
      <w:r>
        <w:t>Deze aanvulling corrigeert de alternatieve backend-validatieroute uit v1.9. De route zonder pytest blijft verplicht, maar het pad naar testbestanden moet worden afgestemd op de container-root.</w:t>
      </w:r>
    </w:p>
    <w:p>
      <w:pPr>
        <w:pStyle w:val="Heading2"/>
      </w:pPr>
      <w:r>
        <w:t>21.1 Normatieve padregel</w:t>
      </w:r>
    </w:p>
    <w:p>
      <w:r>
        <w:t>Lokaal staat backendcode onder backend/. In de backendcontainer is /app al de backend-root. Een lokaal bestand backend/tests/&lt;runner&gt;.py wordt in de container daarom tests/&lt;runner&gt;.py. Een lokaal bestand backend/app/&lt;module&gt;.py wordt in de container app/&lt;module&gt;.py.</w:t>
      </w:r>
    </w:p>
    <w:p>
      <w:r>
        <w:t>Geef bij docker compose exec backend nooit automatisch het lokale prefix backend/ mee. Controleer eerst of het commando binnen de container vanaf cd /app draait.</w:t>
      </w:r>
    </w:p>
    <w:p>
      <w:pPr>
        <w:pStyle w:val="Heading2"/>
      </w:pPr>
      <w:r>
        <w:t>21.2 Correcte commando’s voor repo-contained backendtest</w:t>
      </w:r>
    </w:p>
    <w:p>
      <w:r>
        <w:rPr>
          <w:rFonts w:ascii="Consolas" w:hAnsi="Consolas"/>
          <w:sz w:val="18"/>
        </w:rPr>
        <w:t>cd C:\Users\Gebruiker\Rezzerv_Github</w:t>
      </w:r>
    </w:p>
    <w:p>
      <w:r>
        <w:rPr>
          <w:rFonts w:ascii="Consolas" w:hAnsi="Consolas"/>
          <w:sz w:val="18"/>
        </w:rPr>
      </w:r>
    </w:p>
    <w:p>
      <w:r>
        <w:rPr>
          <w:rFonts w:ascii="Consolas" w:hAnsi="Consolas"/>
          <w:sz w:val="18"/>
        </w:rPr>
        <w:t>docker compose exec backend sh -lc "cd /app &amp;&amp; PYTHONPATH=/app python -m py_compile app/receipt_ingestion/line_classifier.py tests/test_receipt_line_classifier_ssot.py"</w:t>
      </w:r>
    </w:p>
    <w:p>
      <w:r>
        <w:rPr>
          <w:rFonts w:ascii="Consolas" w:hAnsi="Consolas"/>
          <w:sz w:val="18"/>
        </w:rPr>
      </w:r>
    </w:p>
    <w:p>
      <w:r>
        <w:rPr>
          <w:rFonts w:ascii="Consolas" w:hAnsi="Consolas"/>
          <w:sz w:val="18"/>
        </w:rPr>
        <w:t>docker compose exec backend sh -lc "cd /app &amp;&amp; PYTHONPATH=/app python tests/test_receipt_line_classifier_ssot.py"</w:t>
      </w:r>
    </w:p>
    <w:p>
      <w:pPr>
        <w:pStyle w:val="Heading2"/>
      </w:pPr>
      <w:r>
        <w:t>21.3 Correcte commando’s voor tijdelijk reports-script</w:t>
      </w:r>
    </w:p>
    <w:p>
      <w:r>
        <w:rPr>
          <w:rFonts w:ascii="Consolas" w:hAnsi="Consolas"/>
          <w:sz w:val="18"/>
        </w:rPr>
        <w:t>cd C:\Users\Gebruiker\Rezzerv_Github</w:t>
      </w:r>
    </w:p>
    <w:p>
      <w:r>
        <w:rPr>
          <w:rFonts w:ascii="Consolas" w:hAnsi="Consolas"/>
          <w:sz w:val="18"/>
        </w:rPr>
      </w:r>
    </w:p>
    <w:p>
      <w:r>
        <w:rPr>
          <w:rFonts w:ascii="Consolas" w:hAnsi="Consolas"/>
          <w:sz w:val="18"/>
        </w:rPr>
        <w:t>docker compose exec backend mkdir -p /app/reports</w:t>
      </w:r>
    </w:p>
    <w:p>
      <w:r>
        <w:rPr>
          <w:rFonts w:ascii="Consolas" w:hAnsi="Consolas"/>
          <w:sz w:val="18"/>
        </w:rPr>
      </w:r>
    </w:p>
    <w:p>
      <w:r>
        <w:rPr>
          <w:rFonts w:ascii="Consolas" w:hAnsi="Consolas"/>
          <w:sz w:val="18"/>
        </w:rPr>
        <w:t>docker compose cp .\reports\&lt;runner&gt;.py backend:/app/reports/&lt;runner&gt;.py</w:t>
      </w:r>
    </w:p>
    <w:p>
      <w:r>
        <w:rPr>
          <w:rFonts w:ascii="Consolas" w:hAnsi="Consolas"/>
          <w:sz w:val="18"/>
        </w:rPr>
      </w:r>
    </w:p>
    <w:p>
      <w:r>
        <w:rPr>
          <w:rFonts w:ascii="Consolas" w:hAnsi="Consolas"/>
          <w:sz w:val="18"/>
        </w:rPr>
        <w:t>docker compose exec backend sh -lc "cd /app &amp;&amp; PYTHONPATH=/app python /app/reports/&lt;runner&gt;.py"</w:t>
      </w:r>
    </w:p>
    <w:p>
      <w:pPr>
        <w:pStyle w:val="Heading2"/>
      </w:pPr>
      <w:r>
        <w:t>21.4 Stopregel bij No such file or directory</w:t>
      </w:r>
    </w:p>
    <w:p>
      <w:r>
        <w:t>Als de container meldt dat backend/tests/... niet bestaat, is dat geen applicatiefout en geen testfout. Het is een padfout. Corrigeer het containerpad naar tests/... wanneer het bestand lokaal onder backend/tests/... staat.</w:t>
      </w:r>
    </w:p>
    <w:p>
      <w:r>
        <w:t>Rezzerv Development Stack v1.10 - bijgewerkt met containerpaddiscipline voor backend-validatie</w:t>
      </w:r>
    </w:p>
    <w:p/>
    <w:p>
      <w:pPr>
        <w:pStyle w:val="Heading1"/>
      </w:pPr>
      <w:r>
        <w:t>22. Aanvulling v1.11 - Terminologie-only frontendwijziging</w:t>
      </w:r>
    </w:p>
    <w:p>
      <w:pPr>
        <w:pStyle w:val="ListBullet"/>
      </w:pPr>
      <w:r>
        <w:t>Een terminologie-only wijziging aan Uitpakken of Externe databases blijft een frontendwijziging en vereist de bestaande Rezzerv frontend-regressie.</w:t>
      </w:r>
    </w:p>
    <w:p>
      <w:pPr>
        <w:pStyle w:val="ListBullet"/>
      </w:pPr>
      <w:r>
        <w:t>Gebruik de projectroute: docker compose up -d --build, backend health, daarna scripts/run-frontend-regression-report.ps1 -SkipDockerBuild.</w:t>
      </w:r>
    </w:p>
    <w:p>
      <w:pPr>
        <w:pStyle w:val="ListBullet"/>
      </w:pPr>
      <w:r>
        <w:t>Gebruik geen losse npm- of losse Docker-Node-validatie als vervanging voor de projectregressie.</w:t>
      </w:r>
    </w:p>
    <w:p>
      <w:pPr>
        <w:pStyle w:val="ListBullet"/>
      </w:pPr>
      <w:r>
        <w:t>Commit alleen de bedoelde bronbestanden; verwijder Playwright-report, playwright en test-results uit de werkmap voordat wordt gecommit.</w:t>
      </w:r>
    </w:p>
    <w:p>
      <w:pPr>
        <w:pStyle w:val="ListBullet"/>
      </w:pPr>
      <w:r>
        <w:t>PR #153 is referentie: branch m2c2i-artikelgroep-uitpakken-terminology, merge SHA 98ad7466, 2 gewijzigde bestanden.</w:t>
      </w:r>
    </w:p>
    <w:p>
      <w:r>
        <w:br w:type="page"/>
      </w:r>
    </w:p>
    <w:p>
      <w:pPr>
        <w:pStyle w:val="Heading1"/>
      </w:pPr>
      <w:r>
        <w:t>23. Aanvulling v1.12 - Wijzigingsroute voor Artikelgroepen en huishoudscoping</w:t>
      </w:r>
    </w:p>
    <w:p>
      <w:r>
        <w:t>Artikelgroepen in Voorraad raken vier lagen tegelijk: UI, API, household-scoped data en bestaande inventory-/eventinvarianten. Daarom geldt minimaal regressieniveau 3 (Backend/API/DB) plus relevante frontendregressie en PO-smoke.</w:t>
      </w:r>
    </w:p>
    <w:p>
      <w:pPr>
        <w:pStyle w:val="Heading2"/>
      </w:pPr>
      <w:r>
        <w:t>23.1 Verplichte ontwikkelvolgorde</w:t>
      </w:r>
    </w:p>
    <w:p>
      <w:pPr>
        <w:pStyle w:val="ListNumber"/>
      </w:pPr>
      <w:r>
        <w:t>Lees eerst actuele route, datamodel, git diff en runtimecontext.</w:t>
      </w:r>
    </w:p>
    <w:p>
      <w:pPr>
        <w:pStyle w:val="ListNumber"/>
      </w:pPr>
      <w:r>
        <w:t>Bewijs of het probleem in sleuteldata, household-scoping, API-contract of UI-state zit.</w:t>
      </w:r>
    </w:p>
    <w:p>
      <w:pPr>
        <w:pStyle w:val="ListNumber"/>
      </w:pPr>
      <w:r>
        <w:t>Voer één minimale wijziging uit.</w:t>
      </w:r>
    </w:p>
    <w:p>
      <w:pPr>
        <w:pStyle w:val="ListNumber"/>
      </w:pPr>
      <w:r>
        <w:t>Valideer compile, diff, Docker rebuild, health, containercode, API-data en browserpersistentie.</w:t>
      </w:r>
    </w:p>
    <w:p>
      <w:pPr>
        <w:pStyle w:val="ListNumber"/>
      </w:pPr>
      <w:r>
        <w:t>Commit/push pas na expliciete PO-opdracht en groene gates.</w:t>
      </w:r>
    </w:p>
    <w:p>
      <w:pPr>
        <w:pStyle w:val="Heading2"/>
      </w:pPr>
      <w:r>
        <w:t>23.2 Directe sleutel boven tekstmatching</w:t>
      </w:r>
    </w:p>
    <w:p>
      <w:pPr>
        <w:pStyle w:val="ListBullet"/>
      </w:pPr>
      <w:r>
        <w:t>Voorraad- en Artikelgroepflows gebruiken household_article_id als primaire sleutel.</w:t>
      </w:r>
    </w:p>
    <w:p>
      <w:pPr>
        <w:pStyle w:val="ListBullet"/>
      </w:pPr>
      <w:r>
        <w:t>Naamgebaseerde joins of frontend-resolvers zijn verboden als structurele oplossing.</w:t>
      </w:r>
    </w:p>
    <w:p>
      <w:pPr>
        <w:pStyle w:val="ListBullet"/>
      </w:pPr>
      <w:r>
        <w:t>Backfills en writes moeten household_article_id op inventory en inventory_events consistent houden.</w:t>
      </w:r>
    </w:p>
    <w:p>
      <w:pPr>
        <w:pStyle w:val="Heading2"/>
      </w:pPr>
      <w:r>
        <w:t>23.3 Household-scoping in alle omgevingen</w:t>
      </w:r>
    </w:p>
    <w:p>
      <w:pPr>
        <w:pStyle w:val="ListBullet"/>
      </w:pPr>
      <w:r>
        <w:t>Productie-, dev-, preview-, fixture- en diagnoseroutes moeten de actieve household-context respecteren.</w:t>
      </w:r>
    </w:p>
    <w:p>
      <w:pPr>
        <w:pStyle w:val="ListBullet"/>
      </w:pPr>
      <w:r>
        <w:t>Een endpoint dat data uit household 1 en demo-household mengt is een datasegregatiebug, ook wanneer de route alleen lokaal wordt gebruikt.</w:t>
      </w:r>
    </w:p>
    <w:p>
      <w:pPr>
        <w:pStyle w:val="ListBullet"/>
      </w:pPr>
      <w:r>
        <w:t>Testdata wordt geïsoleerd of opgeschoond en mag geen functioneel patroon vertekenen.</w:t>
      </w:r>
    </w:p>
    <w:p>
      <w:pPr>
        <w:pStyle w:val="Heading2"/>
      </w:pPr>
      <w:r>
        <w:t>23.4 Testmatrix</w:t>
      </w:r>
    </w:p>
    <w:tbl>
      <w:tblPr>
        <w:tblStyle w:val="TableGrid"/>
        <w:tblW w:type="auto" w:w="0"/>
        <w:jc w:val="center"/>
        <w:tblLook w:firstColumn="1" w:firstRow="1" w:lastColumn="0" w:lastRow="0" w:noHBand="0" w:noVBand="1" w:val="04A0"/>
      </w:tblPr>
      <w:tblGrid>
        <w:gridCol w:w="5112"/>
        <w:gridCol w:w="5112"/>
      </w:tblGrid>
      <w:tr>
        <w:tc>
          <w:tcPr>
            <w:tcW w:type="dxa" w:w="5112"/>
            <w:shd w:fill="1F4E3D"/>
            <w:vAlign w:val="center"/>
          </w:tcPr>
          <w:p>
            <w:r/>
            <w:r>
              <w:rPr>
                <w:b/>
                <w:color w:val="FFFFFF"/>
              </w:rPr>
              <w:t>Laag</w:t>
            </w:r>
          </w:p>
        </w:tc>
        <w:tc>
          <w:tcPr>
            <w:tcW w:type="dxa" w:w="5112"/>
            <w:shd w:fill="1F4E3D"/>
            <w:vAlign w:val="center"/>
          </w:tcPr>
          <w:p>
            <w:r/>
            <w:r>
              <w:rPr>
                <w:b/>
                <w:color w:val="FFFFFF"/>
              </w:rPr>
              <w:t>Minimaal bewijs</w:t>
            </w:r>
          </w:p>
        </w:tc>
      </w:tr>
      <w:tr>
        <w:tc>
          <w:tcPr>
            <w:tcW w:type="dxa" w:w="5112"/>
            <w:vAlign w:val="center"/>
          </w:tcPr>
          <w:p>
            <w:r/>
            <w:r>
              <w:rPr>
                <w:b w:val="0"/>
              </w:rPr>
              <w:t>Schema/data</w:t>
            </w:r>
          </w:p>
        </w:tc>
        <w:tc>
          <w:tcPr>
            <w:tcW w:type="dxa" w:w="5112"/>
            <w:vAlign w:val="center"/>
          </w:tcPr>
          <w:p>
            <w:r/>
            <w:r>
              <w:rPr>
                <w:b w:val="0"/>
              </w:rPr>
              <w:t>Kolommen/indexen aanwezig; 0 ontbrekende en 0 ongeldige household_article_id-verwijzingen na backfill.</w:t>
            </w:r>
          </w:p>
        </w:tc>
      </w:tr>
      <w:tr>
        <w:tc>
          <w:tcPr>
            <w:tcW w:type="dxa" w:w="5112"/>
            <w:vAlign w:val="center"/>
          </w:tcPr>
          <w:p>
            <w:r/>
            <w:r>
              <w:rPr>
                <w:b w:val="0"/>
              </w:rPr>
              <w:t>API</w:t>
            </w:r>
          </w:p>
        </w:tc>
        <w:tc>
          <w:tcPr>
            <w:tcW w:type="dxa" w:w="5112"/>
            <w:vAlign w:val="center"/>
          </w:tcPr>
          <w:p>
            <w:r/>
            <w:r>
              <w:rPr>
                <w:b w:val="0"/>
              </w:rPr>
              <w:t>Actieve householdfilter; geldige PUT voor toewijzen, wijzigen en ontkoppelen; cross-household afwijzing.</w:t>
            </w:r>
          </w:p>
        </w:tc>
      </w:tr>
      <w:tr>
        <w:tc>
          <w:tcPr>
            <w:tcW w:type="dxa" w:w="5112"/>
            <w:vAlign w:val="center"/>
          </w:tcPr>
          <w:p>
            <w:r/>
            <w:r>
              <w:rPr>
                <w:b w:val="0"/>
              </w:rPr>
              <w:t>Frontend</w:t>
            </w:r>
          </w:p>
        </w:tc>
        <w:tc>
          <w:tcPr>
            <w:tcW w:type="dxa" w:w="5112"/>
            <w:vAlign w:val="center"/>
          </w:tcPr>
          <w:p>
            <w:r/>
            <w:r>
              <w:rPr>
                <w:b w:val="0"/>
              </w:rPr>
              <w:t>Dropdown toont groepen, viewer disabled, admin toevoegen, rollback bij fout, persistentie na refresh.</w:t>
            </w:r>
          </w:p>
        </w:tc>
      </w:tr>
      <w:tr>
        <w:tc>
          <w:tcPr>
            <w:tcW w:type="dxa" w:w="5112"/>
            <w:vAlign w:val="center"/>
          </w:tcPr>
          <w:p>
            <w:r/>
            <w:r>
              <w:rPr>
                <w:b w:val="0"/>
              </w:rPr>
              <w:t>Runtime</w:t>
            </w:r>
          </w:p>
        </w:tc>
        <w:tc>
          <w:tcPr>
            <w:tcW w:type="dxa" w:w="5112"/>
            <w:vAlign w:val="center"/>
          </w:tcPr>
          <w:p>
            <w:r/>
            <w:r>
              <w:rPr>
                <w:b w:val="0"/>
              </w:rPr>
              <w:t>Docker rebuild, 90 seconden wachten, health ok, containercodecontrole.</w:t>
            </w:r>
          </w:p>
        </w:tc>
      </w:tr>
      <w:tr>
        <w:tc>
          <w:tcPr>
            <w:tcW w:type="dxa" w:w="5112"/>
            <w:vAlign w:val="center"/>
          </w:tcPr>
          <w:p>
            <w:r/>
            <w:r>
              <w:rPr>
                <w:b w:val="0"/>
              </w:rPr>
              <w:t>Regressie</w:t>
            </w:r>
          </w:p>
        </w:tc>
        <w:tc>
          <w:tcPr>
            <w:tcW w:type="dxa" w:w="5112"/>
            <w:vAlign w:val="center"/>
          </w:tcPr>
          <w:p>
            <w:r/>
            <w:r>
              <w:rPr>
                <w:b w:val="0"/>
              </w:rPr>
              <w:t>Relevante frontend- en backend/API/databasechecks groen; testartefacten opgeruimd.</w:t>
            </w:r>
          </w:p>
        </w:tc>
      </w:tr>
    </w:tbl>
    <w:p>
      <w:pPr>
        <w:pStyle w:val="Heading2"/>
      </w:pPr>
      <w:r>
        <w:t>23.5 Patch- en diagnosebeleid</w:t>
      </w:r>
    </w:p>
    <w:p>
      <w:pPr>
        <w:pStyle w:val="ListBullet"/>
      </w:pPr>
      <w:r>
        <w:t>Gebruik parameterized SQL voor read-only controles; vermijd quoteconstructies die PowerShell of Python verkeerd interpreteert.</w:t>
      </w:r>
    </w:p>
    <w:p>
      <w:pPr>
        <w:pStyle w:val="ListBullet"/>
      </w:pPr>
      <w:r>
        <w:t>Na een fout commando wordt niet gedaan alsof de controle geslaagd is; een losse eindmelding is geen bewijs.</w:t>
      </w:r>
    </w:p>
    <w:p>
      <w:pPr>
        <w:pStyle w:val="ListBullet"/>
      </w:pPr>
      <w:r>
        <w:t>Bij herhaalde quote- of scriptfouten wordt overgestapt op een klein downloadbaar script of eenvoudiger commando, gevolgd door broncodecontrole.</w:t>
      </w:r>
    </w:p>
    <w:p>
      <w:pPr>
        <w:pStyle w:val="Heading1"/>
      </w:pPr>
      <w:r>
        <w:t>24. Aanvulling v1.13 - Actuele stack na PR #155</w:t>
      </w:r>
    </w:p>
    <w:p>
      <w:r>
        <w:t>Deze aanvulling legt de actuele bestanden, runtimepaden, testvormen en foutpreventieregels vast.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Onderdeel</w:t>
            </w:r>
          </w:p>
        </w:tc>
        <w:tc>
          <w:tcPr>
            <w:tcW w:type="dxa" w:w="5112"/>
            <w:vAlign w:val="center"/>
          </w:tcPr>
          <w:p>
            <w:r>
              <w:rPr>
                <w:b/>
              </w:rPr>
              <w:t>Vastgelegde status</w:t>
            </w:r>
          </w:p>
        </w:tc>
      </w:tr>
      <w:tr>
        <w:tc>
          <w:tcPr>
            <w:tcW w:type="dxa" w:w="5112"/>
            <w:vAlign w:val="top"/>
          </w:tcPr>
          <w:p>
            <w:r>
              <w:t>Repository</w:t>
            </w:r>
          </w:p>
        </w:tc>
        <w:tc>
          <w:tcPr>
            <w:tcW w:type="dxa" w:w="5112"/>
            <w:vAlign w:val="top"/>
          </w:tcPr>
          <w:p>
            <w:r>
              <w:t>MichielUijting/Rezzerv</w:t>
            </w:r>
          </w:p>
        </w:tc>
      </w:tr>
      <w:tr>
        <w:tc>
          <w:tcPr>
            <w:tcW w:type="dxa" w:w="5112"/>
            <w:vAlign w:val="top"/>
          </w:tcPr>
          <w:p>
            <w:r>
              <w:t>Main baseline</w:t>
            </w:r>
          </w:p>
        </w:tc>
        <w:tc>
          <w:tcPr>
            <w:tcW w:type="dxa" w:w="5112"/>
            <w:vAlign w:val="top"/>
          </w:tcPr>
          <w:p>
            <w:r>
              <w:t>8e9f8d41</w:t>
            </w:r>
          </w:p>
        </w:tc>
      </w:tr>
      <w:tr>
        <w:tc>
          <w:tcPr>
            <w:tcW w:type="dxa" w:w="5112"/>
            <w:vAlign w:val="top"/>
          </w:tcPr>
          <w:p>
            <w:r>
              <w:t>Backend hostpoort</w:t>
            </w:r>
          </w:p>
        </w:tc>
        <w:tc>
          <w:tcPr>
            <w:tcW w:type="dxa" w:w="5112"/>
            <w:vAlign w:val="top"/>
          </w:tcPr>
          <w:p>
            <w:r>
              <w:t>8011 -&gt; container 8000</w:t>
            </w:r>
          </w:p>
        </w:tc>
      </w:tr>
      <w:tr>
        <w:tc>
          <w:tcPr>
            <w:tcW w:type="dxa" w:w="5112"/>
            <w:vAlign w:val="top"/>
          </w:tcPr>
          <w:p>
            <w:r>
              <w:t>Frontend hostpoort</w:t>
            </w:r>
          </w:p>
        </w:tc>
        <w:tc>
          <w:tcPr>
            <w:tcW w:type="dxa" w:w="5112"/>
            <w:vAlign w:val="top"/>
          </w:tcPr>
          <w:p>
            <w:r>
              <w:t>5174 -&gt; container 80</w:t>
            </w:r>
          </w:p>
        </w:tc>
      </w:tr>
      <w:tr>
        <w:tc>
          <w:tcPr>
            <w:tcW w:type="dxa" w:w="5112"/>
            <w:vAlign w:val="top"/>
          </w:tcPr>
          <w:p>
            <w:r>
              <w:t>Database</w:t>
            </w:r>
          </w:p>
        </w:tc>
        <w:tc>
          <w:tcPr>
            <w:tcW w:type="dxa" w:w="5112"/>
            <w:vAlign w:val="top"/>
          </w:tcPr>
          <w:p>
            <w:r>
              <w:t>/app/data/rezzerv.db in backendcontainer</w:t>
            </w:r>
          </w:p>
        </w:tc>
      </w:tr>
    </w:tbl>
    <w:p>
      <w:pPr>
        <w:pStyle w:val="Heading2"/>
      </w:pPr>
      <w:r>
        <w:t>24.1 Nieuwe en gewijzigde kernonderdelen</w:t>
      </w:r>
    </w:p>
    <w:p>
      <w:pPr>
        <w:pStyle w:val="ListBullet"/>
      </w:pPr>
      <w:r>
        <w:t>backend/app/services/off_search_service.py: automatische en handmatige OFF-search, ranking, querystrategie en read-only contract.</w:t>
      </w:r>
    </w:p>
    <w:p>
      <w:pPr>
        <w:pStyle w:val="ListBullet"/>
      </w:pPr>
      <w:r>
        <w:t>backend/tests/test_off_search_service_contract_selftest.py: self-contained Docker-contracttest.</w:t>
      </w:r>
    </w:p>
    <w:p>
      <w:pPr>
        <w:pStyle w:val="ListBullet"/>
      </w:pPr>
      <w:r>
        <w:t>frontend/src/features/externalDatabases/ReceiptItemsOverview.jsx: lokale tijdelijke zoekresultaten en voortgangsoverlay.</w:t>
      </w:r>
    </w:p>
    <w:p>
      <w:pPr>
        <w:pStyle w:val="ListBullet"/>
      </w:pPr>
      <w:r>
        <w:t>frontend/src/features/settings/SettingsArticleGroupsPage.jsx: persistent Artikelgroepbeheer en bulktoewijzing.</w:t>
      </w:r>
    </w:p>
    <w:p>
      <w:pPr>
        <w:pStyle w:val="ListBullet"/>
      </w:pPr>
      <w:r>
        <w:t>frontend/src/pages/Voorraad.jsx: huishoudartikelankers en Artikelgroep in voorraad.</w:t>
      </w:r>
    </w:p>
    <w:p>
      <w:pPr>
        <w:pStyle w:val="ListBullet"/>
      </w:pPr>
      <w:r>
        <w:t>frontend/tests/e2e/article-detail.frontend-regression.spec.js en settings-article-groups.frontend-regression.spec.js.</w:t>
      </w:r>
    </w:p>
    <w:p>
      <w:pPr>
        <w:pStyle w:val="Heading2"/>
      </w:pPr>
      <w:r>
        <w:t>24.2 Runtime- en bestandspaden</w:t>
      </w:r>
    </w:p>
    <w:p>
      <w:pPr>
        <w:pStyle w:val="ListBullet"/>
      </w:pPr>
      <w:r>
        <w:t>Hostrepository: C:\Users\Gebruiker\Rezzerv_Github.</w:t>
      </w:r>
    </w:p>
    <w:p>
      <w:pPr>
        <w:pStyle w:val="ListBullet"/>
      </w:pPr>
      <w:r>
        <w:t>Backendcontainer-root: /app.</w:t>
      </w:r>
    </w:p>
    <w:p>
      <w:pPr>
        <w:pStyle w:val="ListBullet"/>
      </w:pPr>
      <w:r>
        <w:t>Backendcode: /app/app.</w:t>
      </w:r>
    </w:p>
    <w:p>
      <w:pPr>
        <w:pStyle w:val="ListBullet"/>
      </w:pPr>
      <w:r>
        <w:t>Backendtests: /app/tests.</w:t>
      </w:r>
    </w:p>
    <w:p>
      <w:pPr>
        <w:pStyle w:val="ListBullet"/>
      </w:pPr>
      <w:r>
        <w:t>Frontend Playwright draait in een aparte Playwright-container via de centrale runner.</w:t>
      </w:r>
    </w:p>
    <w:p>
      <w:pPr>
        <w:pStyle w:val="ListBullet"/>
      </w:pPr>
      <w:r>
        <w:t>Nieuwe bron- of testbestanden zijn pas in een image-backed container aanwezig na docker compose up -d --build.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Context</w:t>
            </w:r>
          </w:p>
        </w:tc>
        <w:tc>
          <w:tcPr>
            <w:tcW w:type="dxa" w:w="5112"/>
            <w:vAlign w:val="center"/>
          </w:tcPr>
          <w:p>
            <w:r>
              <w:rPr>
                <w:b/>
              </w:rPr>
              <w:t>Correct pad</w:t>
            </w:r>
          </w:p>
        </w:tc>
      </w:tr>
      <w:tr>
        <w:tc>
          <w:tcPr>
            <w:tcW w:type="dxa" w:w="5112"/>
            <w:vAlign w:val="top"/>
          </w:tcPr>
          <w:p>
            <w:r>
              <w:t>Host backendcode</w:t>
            </w:r>
          </w:p>
        </w:tc>
        <w:tc>
          <w:tcPr>
            <w:tcW w:type="dxa" w:w="5112"/>
            <w:vAlign w:val="top"/>
          </w:tcPr>
          <w:p>
            <w:r>
              <w:t>backend/app/...</w:t>
            </w:r>
          </w:p>
        </w:tc>
      </w:tr>
      <w:tr>
        <w:tc>
          <w:tcPr>
            <w:tcW w:type="dxa" w:w="5112"/>
            <w:vAlign w:val="top"/>
          </w:tcPr>
          <w:p>
            <w:r>
              <w:t>Container backendcode</w:t>
            </w:r>
          </w:p>
        </w:tc>
        <w:tc>
          <w:tcPr>
            <w:tcW w:type="dxa" w:w="5112"/>
            <w:vAlign w:val="top"/>
          </w:tcPr>
          <w:p>
            <w:r>
              <w:t>/app/app/...</w:t>
            </w:r>
          </w:p>
        </w:tc>
      </w:tr>
      <w:tr>
        <w:tc>
          <w:tcPr>
            <w:tcW w:type="dxa" w:w="5112"/>
            <w:vAlign w:val="top"/>
          </w:tcPr>
          <w:p>
            <w:r>
              <w:t>Host backendtests</w:t>
            </w:r>
          </w:p>
        </w:tc>
        <w:tc>
          <w:tcPr>
            <w:tcW w:type="dxa" w:w="5112"/>
            <w:vAlign w:val="top"/>
          </w:tcPr>
          <w:p>
            <w:r>
              <w:t>backend/tests/...</w:t>
            </w:r>
          </w:p>
        </w:tc>
      </w:tr>
      <w:tr>
        <w:tc>
          <w:tcPr>
            <w:tcW w:type="dxa" w:w="5112"/>
            <w:vAlign w:val="top"/>
          </w:tcPr>
          <w:p>
            <w:r>
              <w:t>Container backendtests</w:t>
            </w:r>
          </w:p>
        </w:tc>
        <w:tc>
          <w:tcPr>
            <w:tcW w:type="dxa" w:w="5112"/>
            <w:vAlign w:val="top"/>
          </w:tcPr>
          <w:p>
            <w:r>
              <w:t>/app/tests/...</w:t>
            </w:r>
          </w:p>
        </w:tc>
      </w:tr>
      <w:tr>
        <w:tc>
          <w:tcPr>
            <w:tcW w:type="dxa" w:w="5112"/>
            <w:vAlign w:val="top"/>
          </w:tcPr>
          <w:p>
            <w:r>
              <w:t>Runtime database</w:t>
            </w:r>
          </w:p>
        </w:tc>
        <w:tc>
          <w:tcPr>
            <w:tcW w:type="dxa" w:w="5112"/>
            <w:vAlign w:val="top"/>
          </w:tcPr>
          <w:p>
            <w:r>
              <w:t>/app/data/rezzerv.db</w:t>
            </w:r>
          </w:p>
        </w:tc>
      </w:tr>
    </w:tbl>
    <w:p>
      <w:pPr>
        <w:pStyle w:val="Heading2"/>
      </w:pPr>
      <w:r>
        <w:t>24.3 Backendtestvorm</w:t>
      </w:r>
    </w:p>
    <w:p>
      <w:pPr>
        <w:pStyle w:val="ListBullet"/>
      </w:pPr>
      <w:r>
        <w:t>Runtimecontainer blijft vrij van ad-hoc pytest-installaties.</w:t>
      </w:r>
    </w:p>
    <w:p>
      <w:pPr>
        <w:pStyle w:val="ListBullet"/>
      </w:pPr>
      <w:r>
        <w:t>Self-contained test gebruikt imports uit app, gewone assertions, duidelijke PASS/FAIL-regels en exitcode 1 bij mislukking.</w:t>
      </w:r>
    </w:p>
    <w:p>
      <w:pPr>
        <w:pStyle w:val="ListBullet"/>
      </w:pPr>
      <w:r>
        <w:t>PYTHONPATH=/app wordt expliciet gezet.</w:t>
      </w:r>
    </w:p>
    <w:p>
      <w:pPr>
        <w:pStyle w:val="ListBullet"/>
      </w:pPr>
      <w:r>
        <w:t>Testdoubles worden in finally-blokken hersteld.</w:t>
      </w:r>
    </w:p>
    <w:p>
      <w:pPr>
        <w:pStyle w:val="ListBullet"/>
      </w:pPr>
      <w:r>
        <w:t>Testverwachtingen volgen het goedgekeurde contract en worden niet aangepast om een onbekende fout groen te maken.</w:t>
      </w:r>
    </w:p>
    <w:p>
      <w:pPr>
        <w:pStyle w:val="Heading2"/>
      </w:pPr>
      <w:r>
        <w:t>24.4 Frontendteststack</w:t>
      </w:r>
    </w:p>
    <w:p>
      <w:pPr>
        <w:pStyle w:val="ListBullet"/>
      </w:pPr>
      <w:r>
        <w:t>Centrale runner: scripts/run-frontend-regression-report.ps1.</w:t>
      </w:r>
    </w:p>
    <w:p>
      <w:pPr>
        <w:pStyle w:val="ListBullet"/>
      </w:pPr>
      <w:r>
        <w:t>Runner controleert backend health, seed/cleanup en Playwright via Docker.</w:t>
      </w:r>
    </w:p>
    <w:p>
      <w:pPr>
        <w:pStyle w:val="ListBullet"/>
      </w:pPr>
      <w:r>
        <w:t>Actuele set bevat 22 tests voor Kassa, Uitpakken, Externe databases, Productgroepen, Artikelgroepen en Artikeldetail.</w:t>
      </w:r>
    </w:p>
    <w:p>
      <w:pPr>
        <w:pStyle w:val="ListBullet"/>
      </w:pPr>
      <w:r>
        <w:t>Gegenereerde mappen frontend/playwright-report, frontend/playwright en frontend/test-results worden niet gecommit.</w:t>
      </w:r>
    </w:p>
    <w:p>
      <w:pPr>
        <w:pStyle w:val="Heading2"/>
      </w:pPr>
      <w:r>
        <w:t>24.5 GitHub- en mergeflow</w:t>
      </w:r>
    </w:p>
    <w:p>
      <w:pPr>
        <w:pStyle w:val="ListBullet"/>
      </w:pPr>
      <w:r>
        <w:t>Featurebranch valideren, committen en pushen.</w:t>
      </w:r>
    </w:p>
    <w:p>
      <w:pPr>
        <w:pStyle w:val="ListBullet"/>
      </w:pPr>
      <w:r>
        <w:t>PR controleren, uit draft halen wanneer gates groen zijn en met expected head SHA mergen.</w:t>
      </w:r>
    </w:p>
    <w:p>
      <w:pPr>
        <w:pStyle w:val="ListBullet"/>
      </w:pPr>
      <w:r>
        <w:t>Daarna main lokaal ophalen en volledige Docker- plus regressieroute herhalen.</w:t>
      </w:r>
    </w:p>
    <w:p>
      <w:pPr>
        <w:pStyle w:val="ListBullet"/>
      </w:pPr>
      <w:r>
        <w:t>Lokale HEAD en origin/main moeten gelijk zijn.</w:t>
      </w:r>
    </w:p>
    <w:p>
      <w:pPr>
        <w:pStyle w:val="ListBullet"/>
      </w:pPr>
      <w:r>
        <w:t>Pas na PO-smoketest is de release afgerond.</w:t>
      </w:r>
    </w:p>
    <w:p>
      <w:pPr>
        <w:pStyle w:val="Heading2"/>
      </w:pPr>
      <w:r>
        <w:t>24.6 Voorbereiding Producttypefase</w:t>
      </w:r>
    </w:p>
    <w:p>
      <w:pPr>
        <w:pStyle w:val="ListBullet"/>
      </w:pPr>
      <w:r>
        <w:t>Datamodelwijzigingen worden als aparte, reviewbare migratie- en contractfase uitgevoerd.</w:t>
      </w:r>
    </w:p>
    <w:p>
      <w:pPr>
        <w:pStyle w:val="ListBullet"/>
      </w:pPr>
      <w:r>
        <w:t>Producttypekoppeling wordt transactioneel gecombineerd met universele-artikelkoppeling.</w:t>
      </w:r>
    </w:p>
    <w:p>
      <w:pPr>
        <w:pStyle w:val="ListBullet"/>
      </w:pPr>
      <w:r>
        <w:t>OFF blijft suggestiebron; permanente mapping is Rezzerv-data.</w:t>
      </w:r>
    </w:p>
    <w:p>
      <w:pPr>
        <w:pStyle w:val="ListBullet"/>
      </w:pPr>
      <w:r>
        <w:t>Aggregatie-API wordt een readmodel boven inventory en inventory_events.</w:t>
      </w:r>
    </w:p>
    <w:p>
      <w:pPr>
        <w:pStyle w:val="ListBullet"/>
      </w:pPr>
      <w:r>
        <w:t>Eerste basiseenheden: ml, g en stuks.</w:t>
      </w:r>
    </w:p>
    <w:p>
      <w:r>
        <w:br w:type="page"/>
      </w:r>
    </w:p>
    <w:p>
      <w:pPr>
        <w:pStyle w:val="Heading1"/>
      </w:pPr>
      <w:r>
        <w:t>24. Aanvulling v1.14 - ketentesttooling en required merge-check</w:t>
      </w:r>
    </w:p>
    <w:p>
      <w:pPr>
        <w:pStyle w:val="Heading2"/>
      </w:pPr>
      <w:r>
        <w:t>Lokale tooling</w:t>
      </w:r>
    </w:p>
    <w:p>
      <w:r>
        <w:t>De canonieke lokale runner is scripts/run-receipt-inventory-chain.ps1. De runner gebruikt Docker Compose en de backendimage, zodat de PO geen Pythonomgeving of losse dependencies hoeft te beheren.</w:t>
      </w:r>
    </w:p>
    <w:p>
      <w:pPr>
        <w:pStyle w:val="Heading2"/>
      </w:pPr>
      <w:r>
        <w:t>CI-tooling</w:t>
      </w:r>
    </w:p>
    <w:p>
      <w:r>
        <w:t>De pull-requestworkflow valideert de keten op de featurebranch. receipt-inventory-chain-post-merge.yml valideert iedere push op main en draait daarnaast de PowerShell-runner op windows-latest.</w:t>
      </w:r>
    </w:p>
    <w:p>
      <w:pPr>
        <w:pStyle w:val="Heading2"/>
      </w:pPr>
      <w:r>
        <w:t>Required checks</w:t>
      </w:r>
    </w:p>
    <w:p>
      <w:r>
        <w:t>Repository branch protection voor main moet de ketenchecks verplicht stellen. Een beheerder mag de merge-gate niet omzeilen, behalve volgens het formele noodreleaseprotocol met expliciete QA/QC-registratie.</w:t>
      </w:r>
    </w:p>
    <w:p>
      <w:pPr>
        <w:pStyle w:val="Heading2"/>
      </w:pPr>
      <w:r>
        <w:t>Testlagen</w:t>
      </w:r>
    </w:p>
    <w:p>
      <w:r>
        <w:t>Laag 1 valideert contract en fixtures. Laag 2 voert de geïsoleerde keten uit. Laag 3 gebruikt de echte process_purchase_import_batch-productie-ingang. Laag 4 valideert Dockerbuild, container en frontendoutput.</w:t>
      </w:r>
    </w:p>
    <w:p>
      <w:pPr>
        <w:pStyle w:val="Heading2"/>
      </w:pPr>
      <w:r>
        <w:t>Artikelmodel voor ontwikkelaars</w:t>
      </w:r>
    </w:p>
    <w:p>
      <w:r>
        <w:t>global_products en product_identities zijn universeel; product_inventory_groups en product_group_memberships representeren Producttypes; huishoudspecifieke Artikelgroepen koppelen uitsluitend aan household_articles. Nieuwe code moet deze grenzen respecteren en household_id expliciet afdwingen.</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Rezzerv Development Stack v1.14 - 18 juli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Rezzerv-Development-Stack_v1.5_bijgewerkt</dc:title>
  <dc:subject>Rezzerv documentatie geactualiseerd na M2C2i-29J/29K</dc:subject>
  <dc:creator>python-docx</dc:creator>
  <cp:keywords>Rezzerv, M2C2i-29J, M2C2i-29K, Externe databases, regressie, main</cp:keywords>
  <dc:description>Geactualiseerd in ChatGPT op 30 juni 2026.</dc:description>
  <cp:lastModifiedBy/>
  <cp:revision>1</cp:revision>
  <dcterms:created xsi:type="dcterms:W3CDTF">2013-12-23T23:15:00Z</dcterms:created>
  <dcterms:modified xsi:type="dcterms:W3CDTF">2013-12-23T23:15:00Z</dcterms:modified>
  <cp:category/>
</cp:coreProperties>
</file>