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555555"/>
          <w:sz w:val="22"/>
        </w:rPr>
      </w:pPr>
      <w:r>
        <w:rPr>
          <w:b/>
          <w:color w:val="1F4E3A"/>
          <w:sz w:val="40"/>
        </w:rPr>
        <w:t>Rezzerv opstartroutine</w:t>
      </w:r>
    </w:p>
    <w:p>
      <w:r>
        <w:rPr>
          <w:i/>
          <w:sz w:val="18"/>
        </w:rPr>
        <w:t>Statusupdate v1.11: bijgewerkt na merge van PR #155 met actuele main-baseline, Docker-only OFF-selftest, 22-test frontendregressie en verplichte post-merge main-validatie.</w:t>
      </w:r>
    </w:p>
    <w:p>
      <w:pPr>
        <w:pStyle w:val="Normal"/>
        <w:jc w:val="center"/>
        <w:rPr>
          <w:rFonts w:cs=""/>
          <w:b/>
          <w:kern w:val="0"/>
          <w:sz w:val="18"/>
          <w:szCs w:val="22"/>
          <w:lang w:val="en-US" w:eastAsia="en-US" w:bidi="ar-SA"/>
        </w:rPr>
      </w:pPr>
      <w:r>
        <w:rPr>
          <w:color w:val="555555"/>
          <w:sz w:val="22"/>
        </w:rPr>
        <w:t>Lokale ontwikkelomgeving en dagelijkse controle</w:t>
      </w:r>
    </w:p>
    <w:tbl>
      <w:tblPr>
        <w:tblW w:w="10085" w:type="dxa"/>
        <w:jc w:val="center"/>
        <w:tblInd w:w="0" w:type="dxa"/>
        <w:tblLayout w:type="fixed"/>
        <w:tblCellMar>
          <w:top w:w="0" w:type="dxa"/>
          <w:left w:w="108" w:type="dxa"/>
          <w:bottom w:w="0" w:type="dxa"/>
          <w:right w:w="108" w:type="dxa"/>
        </w:tblCellMar>
      </w:tblPr>
      <w:tblGrid>
        <w:gridCol w:w="5043"/>
        <w:gridCol w:w="5042"/>
      </w:tblGrid>
      <w:tr>
        <w:trPr/>
        <w:tc>
          <w:tcPr>
            <w:tcW w:w="5043"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Documenttype</w:t>
            </w:r>
          </w:p>
        </w:tc>
        <w:tc>
          <w:tcPr>
            <w:tcW w:w="504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Opstartprocedure</w:t>
            </w:r>
          </w:p>
        </w:tc>
      </w:tr>
      <w:tr>
        <w:trPr/>
        <w:tc>
          <w:tcPr>
            <w:tcW w:w="5043"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Project</w:t>
            </w:r>
          </w:p>
        </w:tc>
        <w:tc>
          <w:tcPr>
            <w:tcW w:w="504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Rezzerv</w:t>
            </w:r>
          </w:p>
        </w:tc>
      </w:tr>
      <w:tr>
        <w:trPr/>
        <w:tc>
          <w:tcPr>
            <w:tcW w:w="5043"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Omgeving</w:t>
            </w:r>
          </w:p>
        </w:tc>
        <w:tc>
          <w:tcPr>
            <w:tcW w:w="504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Lokale ontwikkelomgeving op Windows + Docker</w:t>
            </w:r>
          </w:p>
        </w:tc>
      </w:tr>
      <w:tr>
        <w:trPr/>
        <w:tc>
          <w:tcPr>
            <w:tcW w:w="5043"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Stabiele basisbranch</w:t>
            </w:r>
          </w:p>
        </w:tc>
        <w:tc>
          <w:tcPr>
            <w:tcW w:w="5042" w:type="dxa"/>
            <w:tcBorders>
              <w:top w:val="single" w:sz="4" w:space="0" w:color="000000"/>
              <w:left w:val="single" w:sz="4" w:space="0" w:color="000000"/>
              <w:bottom w:val="single" w:sz="4" w:space="0" w:color="000000"/>
              <w:right w:val="single" w:sz="4" w:space="0" w:color="000000"/>
            </w:tcBorders>
            <w:vAlign w:val="center"/>
          </w:tcPr>
          <w:p>
            <w:r>
              <w:t>main @ 8e9f8d41, na merge PR #155 en lokale main-validatie</w:t>
            </w:r>
          </w:p>
        </w:tc>
      </w:tr>
      <w:tr>
        <w:trPr/>
        <w:tc>
          <w:tcPr>
            <w:tcW w:w="5043"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Laatst bijgewerkt</w:t>
            </w:r>
          </w:p>
        </w:tc>
        <w:tc>
          <w:tcPr>
            <w:tcW w:w="5042" w:type="dxa"/>
            <w:tcBorders>
              <w:top w:val="single" w:sz="4" w:space="0" w:color="000000"/>
              <w:left w:val="single" w:sz="4" w:space="0" w:color="000000"/>
              <w:bottom w:val="single" w:sz="4" w:space="0" w:color="000000"/>
              <w:right w:val="single" w:sz="4" w:space="0" w:color="000000"/>
            </w:tcBorders>
            <w:vAlign w:val="center"/>
          </w:tcPr>
          <w:p>
            <w:r>
              <w:t>18 juli 2026</w:t>
            </w:r>
          </w:p>
        </w:tc>
      </w:tr>
    </w:tbl>
    <w:p>
      <w:pPr>
        <w:pStyle w:val="Normal"/>
        <w:rPr/>
      </w:pPr>
      <w:r>
        <w:rPr/>
      </w:r>
    </w:p>
    <w:p>
      <w:pPr>
        <w:pStyle w:val="Heading1"/>
        <w:ind w:hanging="0" w:left="0"/>
        <w:rPr/>
      </w:pPr>
      <w:r>
        <w:rPr/>
        <w:t>1. Doel</w:t>
      </w:r>
    </w:p>
    <w:p>
      <w:pPr>
        <w:pStyle w:val="Normal"/>
        <w:rPr/>
      </w:pPr>
      <w:r>
        <w:rPr/>
        <w:t>Deze opstartroutine beschrijft hoe Rezzerv lokaal wordt gestart, gecontroleerd en veilig voorbereid voor ontwikkeling of functionele test. De routine is bedoeld om te voorkomen dat vanuit een verkeerde branch, vervuilde werkmap of instabiele Dockeromgeving wordt gewerkt.</w:t>
      </w:r>
    </w:p>
    <w:p>
      <w:pPr>
        <w:pStyle w:val="Heading1"/>
        <w:ind w:hanging="0" w:left="0"/>
        <w:rPr/>
      </w:pPr>
      <w:r>
        <w:rPr/>
        <w:t>2. Uitgangspunten</w:t>
      </w:r>
    </w:p>
    <w:p>
      <w:pPr>
        <w:pStyle w:val="ListBullet"/>
        <w:numPr>
          <w:ilvl w:val="0"/>
          <w:numId w:val="2"/>
        </w:numPr>
        <w:ind w:hanging="0" w:left="0"/>
        <w:rPr/>
      </w:pPr>
      <w:r>
        <w:rPr/>
        <w:t>Werk niet rechtstreeks op main.</w:t>
      </w:r>
    </w:p>
    <w:p>
      <w:pPr>
        <w:pStyle w:val="ListBullet"/>
        <w:numPr>
          <w:ilvl w:val="0"/>
          <w:numId w:val="2"/>
        </w:numPr>
        <w:ind w:hanging="0" w:left="0"/>
        <w:rPr/>
      </w:pPr>
      <w:r>
        <w:rPr/>
        <w:t>Start nieuw werk vanaf de stabiele basisbranch of vanaf een expliciet goedgekeurde featurebranch.</w:t>
      </w:r>
    </w:p>
    <w:p>
      <w:pPr>
        <w:pStyle w:val="ListBullet"/>
        <w:numPr>
          <w:ilvl w:val="0"/>
          <w:numId w:val="2"/>
        </w:numPr>
        <w:ind w:hanging="0" w:left="0"/>
        <w:rPr/>
      </w:pPr>
      <w:r>
        <w:rPr/>
        <w:t>Controleer altijd eerst de Git-status voordat wijzigingen worden gedaan.</w:t>
      </w:r>
    </w:p>
    <w:p>
      <w:pPr>
        <w:pStyle w:val="ListBullet"/>
        <w:numPr>
          <w:ilvl w:val="0"/>
          <w:numId w:val="2"/>
        </w:numPr>
        <w:ind w:hanging="0" w:left="0"/>
        <w:rPr/>
      </w:pPr>
      <w:r>
        <w:rPr/>
        <w:t>Start de applicatie reproduceerbaar via Docker Compose.</w:t>
      </w:r>
    </w:p>
    <w:p>
      <w:pPr>
        <w:pStyle w:val="ListBullet"/>
        <w:numPr>
          <w:ilvl w:val="0"/>
          <w:numId w:val="2"/>
        </w:numPr>
        <w:ind w:hanging="0" w:left="0"/>
        <w:rPr/>
      </w:pPr>
      <w:r>
        <w:rPr/>
        <w:t>Controleer backend-health voordat de browserflow wordt getest.</w:t>
      </w:r>
    </w:p>
    <w:p>
      <w:pPr>
        <w:pStyle w:val="ListBullet"/>
        <w:numPr>
          <w:ilvl w:val="0"/>
          <w:numId w:val="2"/>
        </w:numPr>
        <w:ind w:hanging="0" w:left="0"/>
        <w:rPr/>
      </w:pPr>
      <w:r>
        <w:rPr/>
        <w:t>Houd wijzigingen klein, reviewbaar en per onderwerp gescheiden.</w:t>
      </w:r>
    </w:p>
    <w:p>
      <w:pPr>
        <w:pStyle w:val="Heading1"/>
        <w:ind w:hanging="0" w:left="0"/>
        <w:rPr/>
      </w:pPr>
      <w:r>
        <w:rPr/>
        <w:t>3. Werkmap openen</w:t>
      </w:r>
    </w:p>
    <w:p>
      <w:pPr>
        <w:pStyle w:val="Normal"/>
        <w:rPr>
          <w:rFonts w:eastAsia="Consolas"/>
          <w:sz w:val="18"/>
        </w:rPr>
      </w:pPr>
      <w:r>
        <w:rPr/>
        <w:t>Open Windows PowerShell en ga naar de lokale Rezzerv-map:</w:t>
      </w:r>
    </w:p>
    <w:p>
      <w:pPr>
        <w:pStyle w:val="Code"/>
        <w:spacing w:before="60" w:after="80"/>
        <w:rPr>
          <w:rFonts w:eastAsia="Consolas"/>
          <w:sz w:val="18"/>
        </w:rPr>
      </w:pPr>
      <w:r>
        <w:rPr>
          <w:rFonts w:eastAsia="Consolas"/>
          <w:sz w:val="18"/>
        </w:rPr>
        <w:t>cd C:\Users\Gebruiker\Rezzerv_Github</w:t>
      </w:r>
    </w:p>
    <w:p>
      <w:pPr>
        <w:pStyle w:val="Heading1"/>
        <w:ind w:hanging="0" w:left="0"/>
        <w:rPr/>
      </w:pPr>
      <w:r>
        <w:rPr/>
        <w:t>4. Lokale wijzigingen controleren</w:t>
      </w:r>
    </w:p>
    <w:p>
      <w:pPr>
        <w:pStyle w:val="Normal"/>
        <w:rPr>
          <w:rFonts w:eastAsia="Consolas"/>
          <w:sz w:val="18"/>
        </w:rPr>
      </w:pPr>
      <w:r>
        <w:rPr/>
        <w:t>Controleer of er lokale wijzigingen of nieuwe bestanden aanwezig zijn:</w:t>
      </w:r>
    </w:p>
    <w:p>
      <w:pPr>
        <w:pStyle w:val="Code"/>
        <w:spacing w:before="60" w:after="80"/>
        <w:rPr>
          <w:rFonts w:cs=""/>
          <w:b/>
          <w:kern w:val="0"/>
          <w:sz w:val="18"/>
          <w:szCs w:val="22"/>
          <w:lang w:val="en-US" w:eastAsia="en-US" w:bidi="ar-SA"/>
        </w:rPr>
      </w:pPr>
      <w:r>
        <w:rPr>
          <w:rFonts w:eastAsia="Consolas"/>
          <w:sz w:val="18"/>
        </w:rPr>
        <w:t>git status --short</w:t>
      </w:r>
    </w:p>
    <w:tbl>
      <w:tblPr>
        <w:tblW w:w="10086" w:type="dxa"/>
        <w:jc w:val="center"/>
        <w:tblInd w:w="0" w:type="dxa"/>
        <w:tblLayout w:type="fixed"/>
        <w:tblCellMar>
          <w:top w:w="0" w:type="dxa"/>
          <w:left w:w="108" w:type="dxa"/>
          <w:bottom w:w="0" w:type="dxa"/>
          <w:right w:w="108" w:type="dxa"/>
        </w:tblCellMar>
      </w:tblPr>
      <w:tblGrid>
        <w:gridCol w:w="3362"/>
        <w:gridCol w:w="3362"/>
        <w:gridCol w:w="3362"/>
      </w:tblGrid>
      <w:tr>
        <w:trPr/>
        <w:tc>
          <w:tcPr>
            <w:tcW w:w="3362"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Uitkomst</w:t>
            </w:r>
          </w:p>
        </w:tc>
        <w:tc>
          <w:tcPr>
            <w:tcW w:w="3362"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Betekenis</w:t>
            </w:r>
          </w:p>
        </w:tc>
        <w:tc>
          <w:tcPr>
            <w:tcW w:w="3362"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Actie</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geen output</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Werkmap is schoon.</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Er kan veilig worden gewisseld van branch.</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M bestand</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Een bestand is gewijzigd.</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Bepaal of de wijziging bewaard, gecommit of teruggedraaid moet worden.</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 bestand/map</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Een nieuw bestand of nieuwe map is nog niet toegevoegd aan Git.</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Bepaal of dit onderdeel van de wijziging is.</w:t>
            </w:r>
          </w:p>
        </w:tc>
      </w:tr>
    </w:tbl>
    <w:p>
      <w:pPr>
        <w:pStyle w:val="Normal"/>
        <w:rPr/>
      </w:pPr>
      <w:r>
        <w:rPr/>
      </w:r>
    </w:p>
    <w:p>
      <w:pPr>
        <w:pStyle w:val="Heading1"/>
        <w:ind w:hanging="0" w:left="0"/>
        <w:rPr/>
      </w:pPr>
      <w:r>
        <w:rPr/>
        <w:t>5. Branch controleren</w:t>
      </w:r>
    </w:p>
    <w:p>
      <w:pPr>
        <w:pStyle w:val="Normal"/>
        <w:rPr>
          <w:rFonts w:eastAsia="Consolas"/>
          <w:sz w:val="18"/>
        </w:rPr>
      </w:pPr>
      <w:r>
        <w:rPr/>
        <w:t>Controleer eerst op welke branch je staat:</w:t>
      </w:r>
    </w:p>
    <w:p>
      <w:pPr>
        <w:pStyle w:val="Code"/>
        <w:spacing w:before="60" w:after="80"/>
        <w:rPr>
          <w:rFonts w:eastAsia="Consolas"/>
          <w:sz w:val="18"/>
        </w:rPr>
      </w:pPr>
      <w:r>
        <w:rPr>
          <w:rFonts w:eastAsia="Consolas"/>
          <w:sz w:val="18"/>
        </w:rPr>
        <w:t>git branch --show-current</w:t>
      </w:r>
    </w:p>
    <w:p>
      <w:pPr>
        <w:pStyle w:val="Normal"/>
        <w:rPr>
          <w:rFonts w:eastAsia="Consolas"/>
          <w:sz w:val="18"/>
        </w:rPr>
      </w:pPr>
      <w:r>
        <w:rPr/>
        <w:t>Voor regulier vervolgwerk is de stabiele basisbranch:</w:t>
      </w:r>
    </w:p>
    <w:p>
      <w:pPr>
        <w:pStyle w:val="Code"/>
        <w:spacing w:before="60" w:after="80"/>
        <w:rPr>
          <w:rFonts w:eastAsia="Consolas"/>
          <w:sz w:val="18"/>
        </w:rPr>
      </w:pPr>
      <w:r>
        <w:t>main @ 8e9f8d41</w:t>
      </w:r>
    </w:p>
    <w:p>
      <w:pPr>
        <w:pStyle w:val="Normal"/>
        <w:rPr>
          <w:rFonts w:eastAsia="Consolas"/>
          <w:sz w:val="18"/>
        </w:rPr>
      </w:pPr>
      <w:r>
        <w:rPr/>
        <w:t>Naar de stabiele basis wisselen en bijwerken:</w:t>
      </w:r>
    </w:p>
    <w:p>
      <w:pPr>
        <w:pStyle w:val="Code"/>
        <w:spacing w:before="60" w:after="80"/>
        <w:rPr/>
      </w:pPr>
      <w:r>
        <w:rPr>
          <w:rFonts w:eastAsia="Consolas"/>
          <w:sz w:val="18"/>
        </w:rPr>
        <w:t>git switch main</w:t>
        <w:br/>
        <w:t>git pull --ff-only</w:t>
      </w:r>
      <w:r>
        <w:rPr/>
      </w:r>
      <w:r>
        <w:rPr>
          <w:rFonts w:eastAsia="Consolas"/>
          <w:sz w:val="18"/>
        </w:rPr>
      </w:r>
    </w:p>
    <w:p>
      <w:pPr>
        <w:pStyle w:val="Normal"/>
        <w:rPr>
          <w:rFonts w:eastAsia="Consolas"/>
          <w:sz w:val="18"/>
        </w:rPr>
      </w:pPr>
      <w:r>
        <w:rPr/>
        <w:t>Voor nieuw werk wordt altijd een aparte featurebranch gemaakt:</w:t>
      </w:r>
    </w:p>
    <w:p>
      <w:pPr>
        <w:pStyle w:val="Code"/>
        <w:spacing w:before="60" w:after="80"/>
        <w:rPr>
          <w:rFonts w:eastAsia="Consolas"/>
          <w:sz w:val="18"/>
        </w:rPr>
      </w:pPr>
      <w:r>
        <w:rPr>
          <w:rFonts w:eastAsia="Consolas"/>
          <w:sz w:val="18"/>
        </w:rPr>
        <w:t>git switch -c feature/naam-van-de-wijziging</w:t>
      </w:r>
    </w:p>
    <w:p>
      <w:pPr>
        <w:pStyle w:val="Heading1"/>
        <w:ind w:hanging="0" w:left="0"/>
        <w:rPr/>
      </w:pPr>
      <w:r>
        <w:rPr/>
        <w:t>6. Dockeromgeving schoon starten</w:t>
      </w:r>
    </w:p>
    <w:p>
      <w:pPr>
        <w:pStyle w:val="Normal"/>
        <w:rPr>
          <w:rFonts w:eastAsia="Consolas"/>
          <w:sz w:val="18"/>
        </w:rPr>
      </w:pPr>
      <w:r>
        <w:rPr/>
        <w:t>Start Rezzerv opnieuw vanuit Docker Compose:</w:t>
      </w:r>
    </w:p>
    <w:p>
      <w:pPr>
        <w:pStyle w:val="Code"/>
        <w:spacing w:before="60" w:after="80"/>
        <w:rPr/>
      </w:pPr>
      <w:r>
        <w:rPr>
          <w:rFonts w:eastAsia="Consolas"/>
          <w:sz w:val="18"/>
        </w:rPr>
        <w:t>docker compose down</w:t>
      </w:r>
      <w:r>
        <w:rPr/>
        <w:br/>
      </w:r>
      <w:r>
        <w:rPr>
          <w:rFonts w:eastAsia="Consolas"/>
          <w:sz w:val="18"/>
        </w:rPr>
        <w:t>docker compose up -d --build</w:t>
      </w:r>
    </w:p>
    <w:p>
      <w:pPr>
        <w:pStyle w:val="Normal"/>
        <w:rPr>
          <w:rFonts w:eastAsia="Consolas"/>
          <w:sz w:val="18"/>
        </w:rPr>
      </w:pPr>
      <w:r>
        <w:rPr/>
        <w:t>Wacht daarna vast 90 seconden voordat je de healthcheck uitvoert:</w:t>
      </w:r>
    </w:p>
    <w:p>
      <w:pPr>
        <w:pStyle w:val="Code"/>
        <w:spacing w:before="60" w:after="80"/>
        <w:rPr>
          <w:rFonts w:eastAsia="Consolas"/>
          <w:sz w:val="18"/>
        </w:rPr>
      </w:pPr>
      <w:r>
        <w:rPr>
          <w:rFonts w:eastAsia="Consolas"/>
          <w:sz w:val="18"/>
        </w:rPr>
        <w:t>Start-Sleep -Seconds 90</w:t>
      </w:r>
    </w:p>
    <w:p>
      <w:pPr>
        <w:pStyle w:val="Heading1"/>
        <w:ind w:hanging="0" w:left="0"/>
        <w:rPr/>
      </w:pPr>
      <w:r>
        <w:rPr/>
        <w:t>7. Backend-health controleren</w:t>
      </w:r>
    </w:p>
    <w:p>
      <w:pPr>
        <w:pStyle w:val="Normal"/>
        <w:rPr>
          <w:rFonts w:eastAsia="Consolas"/>
          <w:sz w:val="18"/>
        </w:rPr>
      </w:pPr>
      <w:r>
        <w:rPr/>
        <w:t>Controleer of de backend draait:</w:t>
      </w:r>
    </w:p>
    <w:p>
      <w:pPr>
        <w:pStyle w:val="Code"/>
        <w:spacing w:before="60" w:after="80"/>
        <w:rPr>
          <w:rFonts w:eastAsia="Consolas"/>
          <w:sz w:val="18"/>
        </w:rPr>
      </w:pPr>
      <w:r>
        <w:rPr>
          <w:rFonts w:eastAsia="Consolas"/>
          <w:sz w:val="18"/>
        </w:rPr>
        <w:t>Invoke-RestMethod http://localhost:8011/api/health</w:t>
      </w:r>
    </w:p>
    <w:p>
      <w:pPr>
        <w:pStyle w:val="Normal"/>
        <w:rPr/>
      </w:pPr>
      <w:r>
        <w:rPr/>
        <w:t>De verwachte uitkomst is een JSON-response met een gezonde status, bijvoorbeeld ok. Als deze controle faalt, eerst de Dockerlogs of backendstart controleren voordat de browserflow wordt getest.</w:t>
      </w:r>
    </w:p>
    <w:p>
      <w:pPr>
        <w:pStyle w:val="Heading1"/>
        <w:ind w:hanging="0" w:left="0"/>
        <w:rPr/>
      </w:pPr>
      <w:r>
        <w:rPr/>
        <w:t>8. Frontend openen</w:t>
      </w:r>
    </w:p>
    <w:p>
      <w:pPr>
        <w:pStyle w:val="Normal"/>
        <w:rPr>
          <w:rFonts w:eastAsia="Consolas"/>
          <w:sz w:val="18"/>
        </w:rPr>
      </w:pPr>
      <w:r>
        <w:rPr/>
        <w:t>Open de applicatie in de browser:</w:t>
      </w:r>
    </w:p>
    <w:p>
      <w:pPr>
        <w:pStyle w:val="Code"/>
        <w:spacing w:before="60" w:after="80"/>
        <w:rPr>
          <w:rFonts w:eastAsia="Consolas"/>
          <w:sz w:val="18"/>
        </w:rPr>
      </w:pPr>
      <w:r>
        <w:rPr>
          <w:rFonts w:eastAsia="Consolas"/>
          <w:sz w:val="18"/>
        </w:rPr>
        <w:t>Start-Process "http://localhost:5174/login"</w:t>
      </w:r>
    </w:p>
    <w:p>
      <w:pPr>
        <w:pStyle w:val="Normal"/>
        <w:rPr>
          <w:rFonts w:eastAsia="Consolas"/>
          <w:sz w:val="18"/>
        </w:rPr>
      </w:pPr>
      <w:r>
        <w:rPr/>
        <w:t>Na inloggen kan de startpagina rechtstreeks worden geopend:</w:t>
      </w:r>
    </w:p>
    <w:p>
      <w:pPr>
        <w:pStyle w:val="Code"/>
        <w:spacing w:before="60" w:after="80"/>
        <w:rPr>
          <w:rFonts w:cs=""/>
          <w:b/>
          <w:kern w:val="0"/>
          <w:sz w:val="18"/>
          <w:szCs w:val="22"/>
          <w:lang w:val="en-US" w:eastAsia="en-US" w:bidi="ar-SA"/>
        </w:rPr>
      </w:pPr>
      <w:r>
        <w:rPr>
          <w:rFonts w:eastAsia="Consolas"/>
          <w:sz w:val="18"/>
        </w:rPr>
        <w:t>Start-Process "http://localhost:5174/home"</w:t>
      </w:r>
    </w:p>
    <w:tbl>
      <w:tblPr>
        <w:tblW w:w="10085" w:type="dxa"/>
        <w:jc w:val="center"/>
        <w:tblInd w:w="0" w:type="dxa"/>
        <w:tblLayout w:type="fixed"/>
        <w:tblCellMar>
          <w:top w:w="0" w:type="dxa"/>
          <w:left w:w="108" w:type="dxa"/>
          <w:bottom w:w="0" w:type="dxa"/>
          <w:right w:w="108" w:type="dxa"/>
        </w:tblCellMar>
      </w:tblPr>
      <w:tblGrid>
        <w:gridCol w:w="5043"/>
        <w:gridCol w:w="5042"/>
      </w:tblGrid>
      <w:tr>
        <w:trPr/>
        <w:tc>
          <w:tcPr>
            <w:tcW w:w="5043"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Scherm</w:t>
            </w:r>
          </w:p>
        </w:tc>
        <w:tc>
          <w:tcPr>
            <w:tcW w:w="5042"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
              <w:widowControl/>
              <w:spacing w:lineRule="auto" w:line="240" w:before="0" w:after="0"/>
              <w:jc w:val="left"/>
              <w:rPr>
                <w:rFonts w:cs=""/>
                <w:b/>
                <w:kern w:val="0"/>
                <w:sz w:val="18"/>
                <w:szCs w:val="22"/>
                <w:lang w:val="en-US" w:eastAsia="en-US" w:bidi="ar-SA"/>
              </w:rPr>
            </w:pPr>
            <w:r>
              <w:rPr>
                <w:rFonts w:cs=""/>
                <w:b/>
                <w:kern w:val="0"/>
                <w:sz w:val="18"/>
                <w:szCs w:val="22"/>
                <w:lang w:val="en-US" w:eastAsia="en-US" w:bidi="ar-SA"/>
              </w:rPr>
              <w:t>URL</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Login</w:t>
            </w:r>
          </w:p>
        </w:tc>
        <w:tc>
          <w:tcPr>
            <w:tcW w:w="504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http://localhost:5174/login</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Startpagina</w:t>
            </w:r>
          </w:p>
        </w:tc>
        <w:tc>
          <w:tcPr>
            <w:tcW w:w="504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http://localhost:5174/home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Kassa</w:t>
            </w:r>
          </w:p>
        </w:tc>
        <w:tc>
          <w:tcPr>
            <w:tcW w:w="504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http://localhost:5174/kassa</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Uitpakken</w:t>
            </w:r>
          </w:p>
        </w:tc>
        <w:tc>
          <w:tcPr>
            <w:tcW w:w="504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http://localhost:5174/kassabonnen</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Voorraad</w:t>
            </w:r>
          </w:p>
        </w:tc>
        <w:tc>
          <w:tcPr>
            <w:tcW w:w="504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http://localhost:5174/voorraad</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Externe databases</w:t>
            </w:r>
          </w:p>
        </w:tc>
        <w:tc>
          <w:tcPr>
            <w:tcW w:w="504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cs=""/>
                <w:b w:val="false"/>
                <w:kern w:val="0"/>
                <w:sz w:val="18"/>
                <w:szCs w:val="22"/>
                <w:lang w:val="en-US" w:eastAsia="en-US" w:bidi="ar-SA"/>
              </w:rPr>
            </w:pPr>
            <w:r>
              <w:rPr>
                <w:rFonts w:cs=""/>
                <w:b w:val="false"/>
                <w:kern w:val="0"/>
                <w:sz w:val="18"/>
                <w:szCs w:val="22"/>
                <w:lang w:val="en-US" w:eastAsia="en-US" w:bidi="ar-SA"/>
              </w:rPr>
              <w:t>http://localhost:5174/externe-databases</w:t>
            </w:r>
          </w:p>
        </w:tc>
      </w:tr>
    </w:tbl>
    <w:p>
      <w:pPr>
        <w:pStyle w:val="Normal"/>
        <w:rPr/>
      </w:pPr>
      <w:r>
        <w:rPr/>
      </w:r>
    </w:p>
    <w:p>
      <w:pPr>
        <w:pStyle w:val="Heading1"/>
        <w:ind w:hanging="0" w:left="0"/>
        <w:rPr/>
      </w:pPr>
      <w:r>
        <w:rPr/>
        <w:t>9. Basis-smoketest</w:t>
      </w:r>
    </w:p>
    <w:p>
      <w:pPr>
        <w:pStyle w:val="Normal"/>
        <w:rPr/>
      </w:pPr>
      <w:r>
        <w:rPr/>
        <w:t>Controleer minimaal de volgende punten:</w:t>
      </w:r>
    </w:p>
    <w:p>
      <w:pPr>
        <w:pStyle w:val="ListBullet"/>
        <w:numPr>
          <w:ilvl w:val="0"/>
          <w:numId w:val="2"/>
        </w:numPr>
        <w:ind w:hanging="0" w:left="0"/>
        <w:rPr/>
      </w:pPr>
      <w:r>
        <w:rPr/>
        <w:t>Login werkt.</w:t>
      </w:r>
    </w:p>
    <w:p>
      <w:pPr>
        <w:pStyle w:val="ListBullet"/>
        <w:numPr>
          <w:ilvl w:val="0"/>
          <w:numId w:val="2"/>
        </w:numPr>
        <w:ind w:hanging="0" w:left="0"/>
        <w:rPr/>
      </w:pPr>
      <w:r>
        <w:rPr/>
        <w:t>Startpagina opent.</w:t>
      </w:r>
    </w:p>
    <w:p>
      <w:pPr>
        <w:pStyle w:val="ListBullet"/>
        <w:numPr>
          <w:ilvl w:val="0"/>
          <w:numId w:val="2"/>
        </w:numPr>
        <w:ind w:hanging="0" w:left="0"/>
        <w:rPr/>
      </w:pPr>
      <w:r>
        <w:rPr/>
        <w:t>Kassa opent.</w:t>
      </w:r>
    </w:p>
    <w:p>
      <w:pPr>
        <w:pStyle w:val="ListBullet"/>
        <w:numPr>
          <w:ilvl w:val="0"/>
          <w:numId w:val="2"/>
        </w:numPr>
        <w:ind w:hanging="0" w:left="0"/>
        <w:rPr/>
      </w:pPr>
      <w:r>
        <w:rPr/>
        <w:t>Uitpakken opent.</w:t>
      </w:r>
    </w:p>
    <w:p>
      <w:pPr>
        <w:pStyle w:val="ListBullet"/>
        <w:numPr>
          <w:ilvl w:val="0"/>
          <w:numId w:val="2"/>
        </w:numPr>
        <w:ind w:hanging="0" w:left="0"/>
        <w:rPr/>
      </w:pPr>
      <w:r>
        <w:rPr/>
        <w:t>Voorraad opent.</w:t>
      </w:r>
    </w:p>
    <w:p>
      <w:pPr>
        <w:pStyle w:val="ListBullet"/>
        <w:numPr>
          <w:ilvl w:val="0"/>
          <w:numId w:val="2"/>
        </w:numPr>
        <w:ind w:hanging="0" w:left="0"/>
        <w:rPr/>
      </w:pPr>
      <w:r>
        <w:rPr/>
        <w:t>Externe databases opent.</w:t>
      </w:r>
    </w:p>
    <w:p>
      <w:pPr>
        <w:pStyle w:val="Normal"/>
        <w:rPr/>
      </w:pPr>
      <w:r>
        <w:rPr/>
        <w:t>Bij wijzigingen aan Kassa of Uitpakken moet aanvullend worden gecontroleerd:</w:t>
      </w:r>
    </w:p>
    <w:p>
      <w:pPr>
        <w:pStyle w:val="ListBullet"/>
        <w:numPr>
          <w:ilvl w:val="0"/>
          <w:numId w:val="2"/>
        </w:numPr>
        <w:ind w:hanging="0" w:left="0"/>
        <w:rPr/>
      </w:pPr>
      <w:r>
        <w:rPr/>
        <w:t>Bestaande kassabonregels blijven zichtbaar.</w:t>
      </w:r>
    </w:p>
    <w:p>
      <w:pPr>
        <w:pStyle w:val="ListBullet"/>
        <w:numPr>
          <w:ilvl w:val="0"/>
          <w:numId w:val="2"/>
        </w:numPr>
        <w:ind w:hanging="0" w:left="0"/>
        <w:rPr/>
      </w:pPr>
      <w:r>
        <w:rPr/>
        <w:t>Locatiepicker werkt.</w:t>
      </w:r>
    </w:p>
    <w:p>
      <w:pPr>
        <w:pStyle w:val="ListBullet"/>
        <w:numPr>
          <w:ilvl w:val="0"/>
          <w:numId w:val="2"/>
        </w:numPr>
        <w:ind w:hanging="0" w:left="0"/>
        <w:rPr/>
      </w:pPr>
      <w:r>
        <w:rPr/>
        <w:t>Kolommen staan correct.</w:t>
      </w:r>
    </w:p>
    <w:p>
      <w:pPr>
        <w:pStyle w:val="ListBullet"/>
        <w:numPr>
          <w:ilvl w:val="0"/>
          <w:numId w:val="2"/>
        </w:numPr>
        <w:ind w:hanging="0" w:left="0"/>
        <w:rPr/>
      </w:pPr>
      <w:r>
        <w:rPr/>
        <w:t>Artikelgroep blijft zichtbaar in Uitpakken waar eerder “Mijn artikel” stond.</w:t>
      </w:r>
    </w:p>
    <w:p>
      <w:pPr>
        <w:pStyle w:val="ListBullet"/>
        <w:numPr>
          <w:ilvl w:val="0"/>
          <w:numId w:val="2"/>
        </w:numPr>
        <w:ind w:hanging="0" w:left="0"/>
        <w:rPr/>
      </w:pPr>
      <w:r>
        <w:rPr/>
        <w:t>Geen backendfout zichtbaar in de browser.</w:t>
      </w:r>
    </w:p>
    <w:p>
      <w:pPr>
        <w:pStyle w:val="Heading1"/>
        <w:ind w:hanging="0" w:left="0"/>
        <w:rPr/>
      </w:pPr>
      <w:r>
        <w:rPr/>
        <w:t>10. Omgeving stoppen</w:t>
      </w:r>
    </w:p>
    <w:p>
      <w:pPr>
        <w:pStyle w:val="Normal"/>
        <w:rPr>
          <w:rFonts w:eastAsia="Consolas"/>
          <w:sz w:val="18"/>
        </w:rPr>
      </w:pPr>
      <w:r>
        <w:rPr/>
        <w:t>Als je klaar bent, stop je de omgeving met:</w:t>
      </w:r>
    </w:p>
    <w:p>
      <w:pPr>
        <w:pStyle w:val="Code"/>
        <w:spacing w:before="60" w:after="80"/>
        <w:rPr>
          <w:rFonts w:eastAsia="Consolas"/>
          <w:sz w:val="18"/>
        </w:rPr>
      </w:pPr>
      <w:r>
        <w:rPr>
          <w:rFonts w:eastAsia="Consolas"/>
          <w:sz w:val="18"/>
        </w:rPr>
        <w:t>docker compose down</w:t>
      </w:r>
    </w:p>
    <w:p>
      <w:pPr>
        <w:pStyle w:val="Heading1"/>
        <w:ind w:hanging="0" w:left="0"/>
        <w:rPr/>
      </w:pPr>
      <w:r>
        <w:rPr/>
        <w:t>11. Dagelijkse korte routine</w:t>
      </w:r>
    </w:p>
    <w:p>
      <w:pPr>
        <w:pStyle w:val="Normal"/>
        <w:rPr>
          <w:rFonts w:eastAsia="Consolas"/>
          <w:sz w:val="18"/>
        </w:rPr>
      </w:pPr>
      <w:r>
        <w:rPr/>
        <w:t>Voor dagelijks gebruik is dit de compacte routine:</w:t>
      </w:r>
    </w:p>
    <w:p>
      <w:pPr>
        <w:pStyle w:val="Code"/>
        <w:spacing w:before="60" w:after="80"/>
        <w:rPr/>
      </w:pPr>
      <w:r>
        <w:rPr>
          <w:rFonts w:eastAsia="Consolas"/>
          <w:sz w:val="18"/>
        </w:rPr>
        <w:t>cd C:\Users\Gebruiker\Rezzerv_Github</w:t>
      </w:r>
      <w:r>
        <w:rPr/>
        <w:br/>
      </w:r>
      <w:r>
        <w:rPr>
          <w:rFonts w:eastAsia="Consolas"/>
          <w:sz w:val="18"/>
        </w:rPr>
        <w:t>git status --short</w:t>
      </w:r>
      <w:r>
        <w:rPr/>
        <w:br/>
      </w:r>
      <w:r>
        <w:rPr>
          <w:rFonts w:eastAsia="Consolas"/>
          <w:sz w:val="18"/>
        </w:rPr>
        <w:t>git branch --show-current</w:t>
      </w:r>
      <w:r>
        <w:rPr/>
        <w:br/>
        <w:br/>
      </w:r>
      <w:r>
        <w:rPr>
          <w:rFonts w:eastAsia="Consolas"/>
          <w:sz w:val="18"/>
        </w:rPr>
        <w:t>docker compose down</w:t>
      </w:r>
      <w:r>
        <w:rPr/>
        <w:br/>
      </w:r>
      <w:r>
        <w:rPr>
          <w:rFonts w:eastAsia="Consolas"/>
          <w:sz w:val="18"/>
        </w:rPr>
        <w:t>docker compose up -d --build</w:t>
      </w:r>
      <w:r>
        <w:rPr/>
        <w:br/>
        <w:br/>
      </w:r>
      <w:r>
        <w:rPr>
          <w:rFonts w:eastAsia="Consolas"/>
          <w:sz w:val="18"/>
        </w:rPr>
        <w:t>Start-Sleep -Seconds 90</w:t>
      </w:r>
      <w:r>
        <w:rPr/>
        <w:br/>
        <w:br/>
      </w:r>
      <w:r>
        <w:rPr>
          <w:rFonts w:eastAsia="Consolas"/>
          <w:sz w:val="18"/>
        </w:rPr>
        <w:t>Invoke-RestMethod http://localhost:8011/api/health</w:t>
      </w:r>
      <w:r>
        <w:rPr/>
        <w:br/>
      </w:r>
      <w:r>
        <w:rPr>
          <w:rFonts w:eastAsia="Consolas"/>
          <w:sz w:val="18"/>
        </w:rPr>
        <w:t>Start-Process "http://localhost:5174/home"</w:t>
      </w:r>
    </w:p>
    <w:p>
      <w:pPr>
        <w:pStyle w:val="Heading1"/>
        <w:ind w:hanging="0" w:left="0"/>
        <w:rPr/>
      </w:pPr>
      <w:r>
        <w:rPr/>
        <w:t>12. Commit en push na succesvolle controle</w:t>
      </w:r>
    </w:p>
    <w:p>
      <w:pPr>
        <w:pStyle w:val="Normal"/>
        <w:rPr>
          <w:rFonts w:eastAsia="Consolas"/>
          <w:sz w:val="18"/>
        </w:rPr>
      </w:pPr>
      <w:r>
        <w:rPr/>
        <w:t>Als de wijziging functioneel is getest en akkoord is, commit en push je de wijziging vanaf de featurebranch:</w:t>
      </w:r>
    </w:p>
    <w:p>
      <w:pPr>
        <w:pStyle w:val="Code"/>
        <w:spacing w:before="60" w:after="80"/>
        <w:rPr/>
      </w:pPr>
      <w:r>
        <w:rPr>
          <w:rFonts w:eastAsia="Consolas"/>
          <w:sz w:val="18"/>
        </w:rPr>
        <w:t>git status --short</w:t>
      </w:r>
      <w:r>
        <w:rPr/>
        <w:br/>
      </w:r>
      <w:r>
        <w:rPr>
          <w:rFonts w:eastAsia="Consolas"/>
          <w:sz w:val="18"/>
        </w:rPr>
        <w:t>git add &lt;bestanden&gt;</w:t>
      </w:r>
      <w:r>
        <w:rPr/>
        <w:br/>
      </w:r>
      <w:r>
        <w:rPr>
          <w:rFonts w:eastAsia="Consolas"/>
          <w:sz w:val="18"/>
        </w:rPr>
        <w:t>git commit -m "korte beschrijving van de wijziging"</w:t>
      </w:r>
      <w:r>
        <w:rPr/>
        <w:br/>
      </w:r>
      <w:r>
        <w:rPr>
          <w:rFonts w:eastAsia="Consolas"/>
          <w:sz w:val="18"/>
        </w:rPr>
        <w:t>git push -u origin &lt;branchnaam&gt;</w:t>
      </w:r>
    </w:p>
    <w:p>
      <w:pPr>
        <w:pStyle w:val="Normal"/>
        <w:rPr>
          <w:rFonts w:eastAsia="Consolas"/>
          <w:sz w:val="18"/>
        </w:rPr>
      </w:pPr>
      <w:r>
        <w:rPr/>
        <w:t>Bij twijfel eerst de diff controleren:</w:t>
      </w:r>
    </w:p>
    <w:p>
      <w:pPr>
        <w:pStyle w:val="Code"/>
        <w:spacing w:before="60" w:after="80"/>
        <w:rPr/>
      </w:pPr>
      <w:r>
        <w:rPr>
          <w:rFonts w:eastAsia="Consolas"/>
          <w:sz w:val="18"/>
        </w:rPr>
        <w:t>git diff</w:t>
      </w:r>
      <w:r>
        <w:rPr/>
        <w:br/>
      </w:r>
      <w:r>
        <w:rPr>
          <w:rFonts w:eastAsia="Consolas"/>
          <w:sz w:val="18"/>
        </w:rPr>
        <w:t>git diff --staged</w:t>
      </w:r>
    </w:p>
    <w:p>
      <w:r>
        <w:br w:type="page"/>
      </w:r>
    </w:p>
    <w:p>
      <w:pPr>
        <w:pStyle w:val="Heading1"/>
      </w:pPr>
      <w:r>
        <w:t>13. Opstart- en regressieroutine per wijzigingszwaarte</w:t>
      </w:r>
    </w:p>
    <w:p>
      <w:r>
        <w:t>Deze aanvulling vervangt de eerdere impliciete werkwijze waarbij alleen handmatig werd gecontroleerd. De zwaarte van de wijziging bepaalt welke opstartroutine en regressiecontrole verplicht is.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2"/>
        <w:gridCol w:w="3362"/>
        <w:gridCol w:w="3362"/>
      </w:tblGrid>
      <w:tr>
        <w:tc>
          <w:tcPr>
            <w:tcW w:type="dxa" w:w="3362"/>
            <w:shd w:fill="D9EAD3"/>
          </w:tcPr>
          <w:p>
            <w:r>
              <w:rPr>
                <w:b/>
              </w:rPr>
            </w:r>
            <w:r>
              <w:rPr>
                <w:b/>
                <w:sz w:val="18"/>
              </w:rPr>
              <w:t>Scenario</w:t>
            </w:r>
          </w:p>
        </w:tc>
        <w:tc>
          <w:tcPr>
            <w:tcW w:type="dxa" w:w="3362"/>
            <w:shd w:fill="D9EAD3"/>
          </w:tcPr>
          <w:p>
            <w:r>
              <w:rPr>
                <w:b/>
              </w:rPr>
            </w:r>
            <w:r>
              <w:rPr>
                <w:b/>
                <w:sz w:val="18"/>
              </w:rPr>
              <w:t>Wanneer gebruiken</w:t>
            </w:r>
          </w:p>
        </w:tc>
        <w:tc>
          <w:tcPr>
            <w:tcW w:type="dxa" w:w="3362"/>
            <w:shd w:fill="D9EAD3"/>
          </w:tcPr>
          <w:p>
            <w:r>
              <w:rPr>
                <w:b/>
              </w:rPr>
            </w:r>
            <w:r>
              <w:rPr>
                <w:b/>
                <w:sz w:val="18"/>
              </w:rPr>
              <w:t>Commando / controle</w:t>
            </w:r>
          </w:p>
        </w:tc>
      </w:tr>
      <w:tr>
        <w:tc>
          <w:tcPr>
            <w:tcW w:type="dxa" w:w="3362"/>
          </w:tcPr>
          <w:p>
            <w:r/>
            <w:r>
              <w:rPr>
                <w:sz w:val="18"/>
              </w:rPr>
              <w:t>Dagelijkse start</w:t>
            </w:r>
          </w:p>
        </w:tc>
        <w:tc>
          <w:tcPr>
            <w:tcW w:type="dxa" w:w="3362"/>
          </w:tcPr>
          <w:p>
            <w:r/>
            <w:r>
              <w:rPr>
                <w:sz w:val="18"/>
              </w:rPr>
              <w:t>Alleen lokaal openen of functioneel meekijken</w:t>
            </w:r>
          </w:p>
        </w:tc>
        <w:tc>
          <w:tcPr>
            <w:tcW w:type="dxa" w:w="3362"/>
          </w:tcPr>
          <w:p>
            <w:r/>
            <w:r>
              <w:rPr>
                <w:sz w:val="18"/>
              </w:rPr>
              <w:t>git status --short; docker compose up -d --build; Invoke-RestMethod /api/health; browser openen.</w:t>
            </w:r>
          </w:p>
        </w:tc>
      </w:tr>
      <w:tr>
        <w:tc>
          <w:tcPr>
            <w:tcW w:type="dxa" w:w="3362"/>
          </w:tcPr>
          <w:p>
            <w:r/>
            <w:r>
              <w:rPr>
                <w:sz w:val="18"/>
              </w:rPr>
              <w:t>Lichte wijziging</w:t>
            </w:r>
          </w:p>
        </w:tc>
        <w:tc>
          <w:tcPr>
            <w:tcW w:type="dxa" w:w="3362"/>
          </w:tcPr>
          <w:p>
            <w:r/>
            <w:r>
              <w:rPr>
                <w:sz w:val="18"/>
              </w:rPr>
              <w:t>Documentatie of niet-uitvoerbare tekst</w:t>
            </w:r>
          </w:p>
        </w:tc>
        <w:tc>
          <w:tcPr>
            <w:tcW w:type="dxa" w:w="3362"/>
          </w:tcPr>
          <w:p>
            <w:r/>
            <w:r>
              <w:rPr>
                <w:sz w:val="18"/>
              </w:rPr>
              <w:t>Git diff controleren; geen merge zonder schone werkmap.</w:t>
            </w:r>
          </w:p>
        </w:tc>
      </w:tr>
      <w:tr>
        <w:tc>
          <w:tcPr>
            <w:tcW w:type="dxa" w:w="3362"/>
          </w:tcPr>
          <w:p>
            <w:r/>
            <w:r>
              <w:rPr>
                <w:sz w:val="18"/>
              </w:rPr>
              <w:t>UI-smoke</w:t>
            </w:r>
          </w:p>
        </w:tc>
        <w:tc>
          <w:tcPr>
            <w:tcW w:type="dxa" w:w="3362"/>
          </w:tcPr>
          <w:p>
            <w:r/>
            <w:r>
              <w:rPr>
                <w:sz w:val="18"/>
              </w:rPr>
              <w:t>Kleine UI- of navigatiewijziging buiten Kassa/Uitpakken</w:t>
            </w:r>
          </w:p>
        </w:tc>
        <w:tc>
          <w:tcPr>
            <w:tcW w:type="dxa" w:w="3362"/>
          </w:tcPr>
          <w:p>
            <w:r/>
            <w:r>
              <w:rPr>
                <w:sz w:val="18"/>
              </w:rPr>
              <w:t>Docker up + health + handmatige routecheck.</w:t>
            </w:r>
          </w:p>
        </w:tc>
      </w:tr>
      <w:tr>
        <w:tc>
          <w:tcPr>
            <w:tcW w:type="dxa" w:w="3362"/>
          </w:tcPr>
          <w:p>
            <w:r/>
            <w:r>
              <w:rPr>
                <w:sz w:val="18"/>
              </w:rPr>
              <w:t>Frontend-regressie</w:t>
            </w:r>
          </w:p>
        </w:tc>
        <w:tc>
          <w:tcPr>
            <w:tcW w:type="dxa" w:w="3362"/>
          </w:tcPr>
          <w:p>
            <w:r/>
            <w:r>
              <w:rPr>
                <w:sz w:val="18"/>
              </w:rPr>
              <w:t>Kassa, Uitpakken, Externe databases, routes of testhelpers</w:t>
            </w:r>
          </w:p>
        </w:tc>
        <w:tc>
          <w:tcPr>
            <w:tcW w:type="dxa" w:w="3362"/>
          </w:tcPr>
          <w:p>
            <w:r>
              <w:rPr/>
              <w:t>.\scripts\run-frontend-regression-report.ps1 -SkipDockerBuild. Verwacht: actuele volledige frontend-regressie groen.</w:t>
            </w:r>
            <w:r>
              <w:rPr>
                <w:sz w:val="18"/>
              </w:rPr>
            </w:r>
          </w:p>
        </w:tc>
      </w:tr>
      <w:tr>
        <w:tc>
          <w:tcPr>
            <w:tcW w:type="dxa" w:w="3362"/>
          </w:tcPr>
          <w:p>
            <w:r/>
            <w:r>
              <w:rPr>
                <w:sz w:val="18"/>
              </w:rPr>
              <w:t>Backend/API/database</w:t>
            </w:r>
          </w:p>
        </w:tc>
        <w:tc>
          <w:tcPr>
            <w:tcW w:type="dxa" w:w="3362"/>
          </w:tcPr>
          <w:p>
            <w:r/>
            <w:r>
              <w:rPr>
                <w:sz w:val="18"/>
              </w:rPr>
              <w:t>Auth, APIs, fixtures, purchase import, receipt, DB of Docker</w:t>
            </w:r>
          </w:p>
        </w:tc>
        <w:tc>
          <w:tcPr>
            <w:tcW w:type="dxa" w:w="3362"/>
          </w:tcPr>
          <w:p>
            <w:r/>
            <w:r>
              <w:rPr>
                <w:sz w:val="18"/>
              </w:rPr>
              <w:t>Backend health + relevante backendtest + frontend-regressie als UI-contract geraakt wordt.</w:t>
            </w:r>
          </w:p>
        </w:tc>
      </w:tr>
      <w:tr>
        <w:tc>
          <w:tcPr>
            <w:tcW w:type="dxa" w:w="3362"/>
          </w:tcPr>
          <w:p>
            <w:r/>
            <w:r>
              <w:rPr>
                <w:sz w:val="18"/>
              </w:rPr>
              <w:t>Pre-merge naar main</w:t>
            </w:r>
          </w:p>
        </w:tc>
        <w:tc>
          <w:tcPr>
            <w:tcW w:type="dxa" w:w="3362"/>
          </w:tcPr>
          <w:p>
            <w:r/>
            <w:r>
              <w:rPr>
                <w:sz w:val="18"/>
              </w:rPr>
              <w:t>Altijd vóór samenvoegen van branch naar main</w:t>
            </w:r>
          </w:p>
        </w:tc>
        <w:tc>
          <w:tcPr>
            <w:tcW w:type="dxa" w:w="3362"/>
          </w:tcPr>
          <w:p>
            <w:r/>
            <w:r>
              <w:rPr>
                <w:sz w:val="18"/>
              </w:rPr>
              <w:t>Alle relevante regressies groen; bij twijfel volledige frontend-regressie draaien.</w:t>
            </w:r>
          </w:p>
        </w:tc>
      </w:tr>
    </w:tbl>
    <w:p>
      <w:pPr>
        <w:pStyle w:val="Heading1"/>
      </w:pPr>
      <w:r>
        <w:t>14. Verplichte frontend-regressie voor Kassa, Uitpakken en Externe databases</w:t>
      </w:r>
    </w:p>
    <w:p>
      <w:r>
        <w:t>De volgende runner is vanaf main @ 96dbe8ae beschikbaar en verplicht bij wijzigingen aan Kassa, Uitpakken of Externe databases:</w:t>
      </w:r>
    </w:p>
    <w:p>
      <w:r>
        <w:rPr>
          <w:rFonts w:ascii="Consolas" w:hAnsi="Consolas"/>
        </w:rPr>
        <w:t>.\scripts\run-frontend-regression-report.ps1 -SkipDockerBuild</w:t>
      </w:r>
    </w:p>
    <w:p>
      <w:r>
        <w:t>De runner controleert backend-health en draait Playwright in Docker. De testset omvat 7 checks: Kassa, Kassa nieuw-route, Kassabonnen-overzicht, Uitpakken batch-detail, Locatiebeheer en Externe databases, voorafgegaan door fixture-seeding en login.</w:t>
      </w:r>
    </w:p>
    <w:p>
      <w:pPr>
        <w:pStyle w:val="Heading1"/>
      </w:pPr>
      <w:r>
        <w:t>15. Mergevoorwaarde naar main</w:t>
      </w:r>
    </w:p>
    <w:p>
      <w:r>
        <w:rPr/>
        <w:t>Alvorens een branch in main wordt gemerged, moeten alle regressietesten die bij de wijziging horen succesvol zijn afgerond. Voor Kassa-, Uitpakken- of Externe-databasewijzigingen betekent dit minimaal: frontend-regressie actuele volledige frontend-regressie groen en git status schoon na cleanup.</w:t>
      </w:r>
    </w:p>
    <w:p>
      <w:pPr>
        <w:pStyle w:val="ListNumber"/>
      </w:pPr>
      <w:r>
        <w:t>Werk op een aparte branch, niet rechtstreeks op main.</w:t>
      </w:r>
    </w:p>
    <w:p>
      <w:pPr>
        <w:pStyle w:val="ListNumber"/>
      </w:pPr>
      <w:r>
        <w:t>Draai de juiste regressieset voor de wijzigingszwaarte.</w:t>
      </w:r>
    </w:p>
    <w:p>
      <w:pPr>
        <w:pStyle w:val="ListNumber"/>
      </w:pPr>
      <w:r>
        <w:t>Controleer dat testartefacten zijn opgeruimd of niet worden gecommit.</w:t>
      </w:r>
    </w:p>
    <w:p>
      <w:pPr>
        <w:pStyle w:val="ListNumber"/>
      </w:pPr>
      <w:r>
        <w:t>Controleer git status --short; alleen bedoelde bestanden mogen gewijzigd zijn.</w:t>
      </w:r>
    </w:p>
    <w:p>
      <w:pPr>
        <w:pStyle w:val="ListNumber"/>
      </w:pPr>
      <w:r>
        <w:t>Commit en push de branch pas na groene regressie.</w:t>
      </w:r>
    </w:p>
    <w:p>
      <w:pPr>
        <w:pStyle w:val="ListNumber"/>
      </w:pPr>
      <w:r>
        <w:t>Merge naar main pas na controle van de PR en groene regressie-uitkomst.</w:t>
      </w:r>
    </w:p>
    <w:p>
      <w:r>
        <w:br w:type="page"/>
      </w:r>
    </w:p>
    <w:p>
      <w:pPr>
        <w:pStyle w:val="Heading1"/>
      </w:pPr>
      <w:r>
        <w:rPr>
          <w:b/>
        </w:rPr>
        <w:t>16. Controle op regression-seed vervuiling in Kassa</w:t>
      </w:r>
    </w:p>
    <w:p>
      <w:r>
        <w:t>Deze aanvulling hoort bij de dagelijkse opstart en bij elke regressierun die Kassa, Uitpakken of Externe databases raakt. De lokale PO-runtime mag geen regression-seedbonnen tonen als gewone kassabonnen.</w:t>
      </w:r>
    </w:p>
    <w:p>
      <w:r>
        <w:t>De controle is verplicht wanneer na een frontend-regressie, testfixture-run of databasewijziging functioneel in Kassa wordt getest.</w:t>
      </w:r>
    </w:p>
    <w:p>
      <w:pPr>
        <w:pStyle w:val="ListBullet"/>
      </w:pPr>
      <w:r>
        <w:t>Controleer na regressieruns of raw_receipts geen actieve records bevat met sha256_hash like regression-seed:% of original_filename like seed-%.</w:t>
      </w:r>
    </w:p>
    <w:p>
      <w:pPr>
        <w:pStyle w:val="ListBullet"/>
      </w:pPr>
      <w:r>
        <w:t>Als zulke records zichtbaar zijn, ruim ze op voordat de PO Kassa-status, aantallen of boninhoud beoordeelt.</w:t>
      </w:r>
    </w:p>
    <w:p>
      <w:pPr>
        <w:pStyle w:val="ListBullet"/>
      </w:pPr>
      <w:r>
        <w:t>Een schone werkmap is niet voldoende; ook de runtime-database moet vrij zijn van ongewenste regression-seedrecords.</w:t>
      </w:r>
    </w:p>
    <w:p>
      <w:pPr>
        <w:pStyle w:val="ListBullet"/>
      </w:pPr>
      <w:r>
        <w:t>Een frontend-regressie die fixture-seeding gebruikt is pas acceptabel als de testdata geïsoleerd is of na afloop is verwijderd.</w:t>
      </w:r>
    </w:p>
    <w:tbl>
      <w:tblPr>
        <w:tblW w:type="auto" w:w="0"/>
        <w:tblLook w:firstColumn="1" w:firstRow="1" w:lastColumn="0" w:lastRow="0" w:noHBand="0" w:noVBand="1" w:val="04A0"/>
      </w:tblPr>
      <w:tblGrid>
        <w:gridCol w:w="4986"/>
        <w:gridCol w:w="4986"/>
      </w:tblGrid>
      <w:tr>
        <w:tc>
          <w:tcPr>
            <w:tcW w:type="dxa" w:w="4986"/>
          </w:tcPr>
          <w:p>
            <w:r>
              <w:rPr>
                <w:b/>
              </w:rPr>
              <w:t>Moment</w:t>
            </w:r>
          </w:p>
        </w:tc>
        <w:tc>
          <w:tcPr>
            <w:tcW w:type="dxa" w:w="4986"/>
          </w:tcPr>
          <w:p>
            <w:r>
              <w:rPr>
                <w:b/>
              </w:rPr>
              <w:t>Actie</w:t>
            </w:r>
          </w:p>
        </w:tc>
      </w:tr>
      <w:tr>
        <w:tc>
          <w:tcPr>
            <w:tcW w:type="dxa" w:w="4986"/>
          </w:tcPr>
          <w:p>
            <w:r>
              <w:t>Dagelijkse functionele test</w:t>
            </w:r>
          </w:p>
        </w:tc>
        <w:tc>
          <w:tcPr>
            <w:tcW w:type="dxa" w:w="4986"/>
          </w:tcPr>
          <w:p>
            <w:r>
              <w:t>Geen seedbonnen in Kassa nodig; bij twijfel databasecontrole uitvoeren.</w:t>
            </w:r>
          </w:p>
        </w:tc>
      </w:tr>
      <w:tr>
        <w:tc>
          <w:tcPr>
            <w:tcW w:type="dxa" w:w="4986"/>
          </w:tcPr>
          <w:p>
            <w:r>
              <w:t>Na frontend-regressie</w:t>
            </w:r>
          </w:p>
        </w:tc>
        <w:tc>
          <w:tcPr>
            <w:tcW w:type="dxa" w:w="4986"/>
          </w:tcPr>
          <w:p>
            <w:r>
              <w:t>Controleer of seed-kassa records zijn opgeruimd of niet zichtbaar zijn.</w:t>
            </w:r>
          </w:p>
        </w:tc>
      </w:tr>
      <w:tr>
        <w:tc>
          <w:tcPr>
            <w:tcW w:type="dxa" w:w="4986"/>
          </w:tcPr>
          <w:p>
            <w:r>
              <w:t>Voor commit/push</w:t>
            </w:r>
          </w:p>
        </w:tc>
        <w:tc>
          <w:tcPr>
            <w:tcW w:type="dxa" w:w="4986"/>
          </w:tcPr>
          <w:p>
            <w:r>
              <w:t>git status schoon én geen ongewenste regression-seedrecords in PO-runtime.</w:t>
            </w:r>
          </w:p>
        </w:tc>
      </w:tr>
      <w:tr>
        <w:tc>
          <w:tcPr>
            <w:tcW w:type="dxa" w:w="4986"/>
          </w:tcPr>
          <w:p>
            <w:r>
              <w:t>Bij zichtbare seedbonnen</w:t>
            </w:r>
          </w:p>
        </w:tc>
        <w:tc>
          <w:tcPr>
            <w:tcW w:type="dxa" w:w="4986"/>
          </w:tcPr>
          <w:p>
            <w:r>
              <w:t>Niet functioneel beoordelen; eerst cleanup of testisolatie herstellen.</w:t>
            </w:r>
          </w:p>
        </w:tc>
      </w:tr>
    </w:tbl>
    <w:p>
      <w:r>
        <w:br w:type="page"/>
      </w:r>
    </w:p>
    <w:p>
      <w:pPr>
        <w:pStyle w:val="Heading1"/>
      </w:pPr>
      <w:r>
        <w:t>Aanvulling v1.4 - Verwachte frontend-regressie na M2C2i-8h</w:t>
      </w:r>
    </w:p>
    <w:p>
      <w:r>
        <w:rPr/>
        <w:t>Na M2C2i-8h bevat de standaard frontend-regressie een extra test voor Externe databases. De runner blijft hetzelfde, maar de verwachte groene uitkomst is nu actuele volledige frontend-regressie groen in plaats van 7 passed.</w:t>
      </w:r>
    </w:p>
    <w:p>
      <w:r>
        <w:t>Bij wijzigingen in Externe databases, kandidaatselectie of kandidatentabel moet de volledige frontend-regressie worden uitgevoerd voordat een branch als merge-kandidaat geldt.</w:t>
      </w:r>
    </w:p>
    <w:p>
      <w:r>
        <w:t>Voor PO-controle geldt aanvullend: selecteer in Externe databases een bonartikel met meerdere externe kandidaten en controleer dat de onderste tabel geen dubbele kandidaten toont voor dezelfde bron en externe code.</w:t>
      </w:r>
    </w:p>
    <w:p>
      <w:pPr>
        <w:pStyle w:val="Heading2"/>
      </w:pPr>
      <w:r>
        <w:t>Borging en validatie</w:t>
      </w:r>
    </w:p>
    <w:p>
      <w:pPr>
        <w:pStyle w:val="ListBullet"/>
      </w:pPr>
      <w:r>
        <w:t>Commando: .\scripts\run-frontend-regression-report.ps1 -SkipDockerBuild.</w:t>
      </w:r>
    </w:p>
    <w:p>
      <w:pPr>
        <w:pStyle w:val="ListBullet"/>
      </w:pPr>
      <w:r>
        <w:rPr/>
        <w:t>Verwachte groene uitkomst: actuele volledige frontend-regressie groen.</w:t>
      </w:r>
    </w:p>
    <w:p>
      <w:pPr>
        <w:pStyle w:val="ListBullet"/>
      </w:pPr>
      <w:r>
        <w:t>Rood of onduidelijk resultaat betekent niet mergen; eerst oorzaak analyseren en opnieuw draaien.</w:t>
      </w:r>
    </w:p>
    <w:p>
      <w:r>
        <w:br w:type="page"/>
      </w:r>
    </w:p>
    <w:p>
      <w:pPr>
        <w:pStyle w:val="Heading1"/>
      </w:pPr>
      <w:r>
        <w:t>Opstartroutine update v1.4 - PO-build en regressie na M2C2i-8j</w:t>
      </w:r>
    </w:p>
    <w:p>
      <w:r>
        <w:t>Na het ophalen van main moet een PO-build voor Externe databases altijd opnieuw via Docker Compose worden opgebouwd, zodat de browser geen oude frontend-bundle gebruikt.</w:t>
      </w:r>
    </w:p>
    <w:p>
      <w:r>
        <w:t>Voor een PO-test van M2C2i-8j controleert de PO in Externe databases dat Artikelnummer en GTIN / EAN worden gevuld vanuit de voorkeurskandidaat zoals vastgelegd in de functionele eisen.</w:t>
      </w:r>
    </w:p>
    <w:p>
      <w:r>
        <w:t>Wanneer de gerichte Externe databases-regressie groen is, moet ook de volledige frontend-regressie groen zijn voordat de wijziging als afgerond wordt beschouwd.</w:t>
      </w:r>
    </w:p>
    <w:tbl>
      <w:tblPr>
        <w:tblW w:type="auto" w:w="0"/>
        <w:jc w:val="center"/>
        <w:tblLook w:firstColumn="1" w:firstRow="1" w:lastColumn="0" w:lastRow="0" w:noHBand="0" w:noVBand="1" w:val="04A0"/>
      </w:tblPr>
      <w:tblGrid>
        <w:gridCol w:w="3324"/>
        <w:gridCol w:w="3324"/>
        <w:gridCol w:w="3324"/>
      </w:tblGrid>
      <w:tr>
        <w:tc>
          <w:tcPr>
            <w:tcW w:type="dxa" w:w="3324"/>
            <w:vAlign w:val="center"/>
            <w:shd w:fill="D9EAD3"/>
          </w:tcPr>
          <w:p>
            <w:r>
              <w:rPr>
                <w:sz w:val="18"/>
              </w:rPr>
            </w:r>
            <w:r>
              <w:rPr>
                <w:b/>
                <w:sz w:val="18"/>
              </w:rPr>
              <w:t>Stap</w:t>
            </w:r>
          </w:p>
        </w:tc>
        <w:tc>
          <w:tcPr>
            <w:tcW w:type="dxa" w:w="3324"/>
            <w:vAlign w:val="center"/>
            <w:shd w:fill="D9EAD3"/>
          </w:tcPr>
          <w:p>
            <w:r>
              <w:rPr>
                <w:sz w:val="18"/>
              </w:rPr>
            </w:r>
            <w:r>
              <w:rPr>
                <w:b/>
                <w:sz w:val="18"/>
              </w:rPr>
              <w:t>Commando / controle</w:t>
            </w:r>
          </w:p>
        </w:tc>
        <w:tc>
          <w:tcPr>
            <w:tcW w:type="dxa" w:w="3324"/>
            <w:vAlign w:val="center"/>
            <w:shd w:fill="D9EAD3"/>
          </w:tcPr>
          <w:p>
            <w:r>
              <w:rPr>
                <w:sz w:val="18"/>
              </w:rPr>
            </w:r>
            <w:r>
              <w:rPr>
                <w:b/>
                <w:sz w:val="18"/>
              </w:rPr>
              <w:t>Verwacht resultaat</w:t>
            </w:r>
          </w:p>
        </w:tc>
      </w:tr>
      <w:tr>
        <w:tc>
          <w:tcPr>
            <w:tcW w:type="dxa" w:w="3324"/>
            <w:vAlign w:val="center"/>
          </w:tcPr>
          <w:p>
            <w:r>
              <w:rPr>
                <w:sz w:val="18"/>
              </w:rPr>
            </w:r>
            <w:r>
              <w:rPr>
                <w:b w:val="0"/>
                <w:sz w:val="18"/>
              </w:rPr>
              <w:t>Build verversen</w:t>
            </w:r>
          </w:p>
        </w:tc>
        <w:tc>
          <w:tcPr>
            <w:tcW w:type="dxa" w:w="3324"/>
            <w:vAlign w:val="center"/>
          </w:tcPr>
          <w:p>
            <w:r>
              <w:rPr>
                <w:sz w:val="18"/>
              </w:rPr>
            </w:r>
            <w:r>
              <w:rPr>
                <w:b w:val="0"/>
                <w:sz w:val="18"/>
              </w:rPr>
              <w:t>docker compose up -d --build</w:t>
            </w:r>
          </w:p>
        </w:tc>
        <w:tc>
          <w:tcPr>
            <w:tcW w:type="dxa" w:w="3324"/>
            <w:vAlign w:val="center"/>
          </w:tcPr>
          <w:p>
            <w:r>
              <w:rPr>
                <w:sz w:val="18"/>
              </w:rPr>
            </w:r>
            <w:r>
              <w:rPr>
                <w:b w:val="0"/>
                <w:sz w:val="18"/>
              </w:rPr>
              <w:t>Frontend gebruikt de actuele main-code.</w:t>
            </w:r>
          </w:p>
        </w:tc>
      </w:tr>
      <w:tr>
        <w:tc>
          <w:tcPr>
            <w:tcW w:type="dxa" w:w="3324"/>
            <w:vAlign w:val="center"/>
          </w:tcPr>
          <w:p>
            <w:r>
              <w:rPr>
                <w:sz w:val="18"/>
              </w:rPr>
            </w:r>
            <w:r>
              <w:rPr>
                <w:b w:val="0"/>
                <w:sz w:val="18"/>
              </w:rPr>
              <w:t>Gerichte controle</w:t>
            </w:r>
          </w:p>
        </w:tc>
        <w:tc>
          <w:tcPr>
            <w:tcW w:type="dxa" w:w="3324"/>
            <w:vAlign w:val="center"/>
          </w:tcPr>
          <w:p>
            <w:r>
              <w:rPr>
                <w:sz w:val="18"/>
              </w:rPr>
            </w:r>
            <w:r>
              <w:rPr>
                <w:b w:val="0"/>
                <w:sz w:val="18"/>
              </w:rPr>
              <w:t>Playwright external-databases regression</w:t>
            </w:r>
          </w:p>
        </w:tc>
        <w:tc>
          <w:tcPr>
            <w:tcW w:type="dxa" w:w="3324"/>
            <w:vAlign w:val="center"/>
          </w:tcPr>
          <w:p>
            <w:r>
              <w:rPr>
                <w:sz w:val="18"/>
              </w:rPr>
            </w:r>
            <w:r>
              <w:rPr>
                <w:b w:val="0"/>
                <w:sz w:val="18"/>
              </w:rPr>
              <w:t>5 passed.</w:t>
            </w:r>
          </w:p>
        </w:tc>
      </w:tr>
      <w:tr>
        <w:tc>
          <w:tcPr>
            <w:tcW w:type="dxa" w:w="3324"/>
            <w:vAlign w:val="center"/>
          </w:tcPr>
          <w:p>
            <w:r>
              <w:rPr>
                <w:sz w:val="18"/>
              </w:rPr>
            </w:r>
            <w:r>
              <w:rPr>
                <w:b w:val="0"/>
                <w:sz w:val="18"/>
              </w:rPr>
              <w:t>Volledige controle</w:t>
            </w:r>
          </w:p>
        </w:tc>
        <w:tc>
          <w:tcPr>
            <w:tcW w:type="dxa" w:w="3324"/>
            <w:vAlign w:val="center"/>
          </w:tcPr>
          <w:p>
            <w:r>
              <w:rPr>
                <w:sz w:val="18"/>
              </w:rPr>
            </w:r>
            <w:r>
              <w:rPr>
                <w:b w:val="0"/>
                <w:sz w:val="18"/>
              </w:rPr>
              <w:t>scripts/run-frontend-regression-report.ps1 -SkipDockerBuild</w:t>
            </w:r>
          </w:p>
        </w:tc>
        <w:tc>
          <w:tcPr>
            <w:tcW w:type="dxa" w:w="3324"/>
            <w:vAlign w:val="center"/>
          </w:tcPr>
          <w:p>
            <w:r>
              <w:rPr>
                <w:sz w:val="18"/>
              </w:rPr>
              <w:t>actuele volledige frontend-regressie groen en Frontend regressie groen.</w:t>
            </w:r>
            <w:r>
              <w:rPr>
                <w:b w:val="0"/>
                <w:sz w:val="18"/>
              </w:rPr>
            </w:r>
          </w:p>
        </w:tc>
      </w:tr>
      <w:tr>
        <w:tc>
          <w:tcPr>
            <w:tcW w:type="dxa" w:w="3324"/>
            <w:vAlign w:val="center"/>
          </w:tcPr>
          <w:p>
            <w:r>
              <w:rPr>
                <w:sz w:val="18"/>
              </w:rPr>
            </w:r>
            <w:r>
              <w:rPr>
                <w:b w:val="0"/>
                <w:sz w:val="18"/>
              </w:rPr>
              <w:t>PO-controle</w:t>
            </w:r>
          </w:p>
        </w:tc>
        <w:tc>
          <w:tcPr>
            <w:tcW w:type="dxa" w:w="3324"/>
            <w:vAlign w:val="center"/>
          </w:tcPr>
          <w:p>
            <w:r>
              <w:rPr>
                <w:sz w:val="18"/>
              </w:rPr>
            </w:r>
            <w:r>
              <w:rPr>
                <w:b w:val="0"/>
                <w:sz w:val="18"/>
              </w:rPr>
              <w:t>Externe databases scherm</w:t>
            </w:r>
          </w:p>
        </w:tc>
        <w:tc>
          <w:tcPr>
            <w:tcW w:type="dxa" w:w="3324"/>
            <w:vAlign w:val="center"/>
          </w:tcPr>
          <w:p>
            <w:r>
              <w:rPr>
                <w:sz w:val="18"/>
              </w:rPr>
            </w:r>
            <w:r>
              <w:rPr>
                <w:b w:val="0"/>
                <w:sz w:val="18"/>
              </w:rPr>
              <w:t>Artikelnummer uit gekoppelde kandidaat of hoogste score; GTIN/EAN alleen externe geldige code.</w:t>
            </w:r>
          </w:p>
        </w:tc>
      </w:tr>
    </w:tbl>
    <w:p>
      <w:pPr>
        <w:pStyle w:val="Heading1"/>
      </w:pPr>
      <w:r>
        <w:t>Aanvulling v1.5 - Main-validatie na PR-merge</w:t>
      </w:r>
    </w:p>
    <w:p>
      <w:r>
        <w:t>Deze aanvulling verduidelijkt de officiële routine nadat een featurebranch of regressiepatch via een PR naar main is gebracht. Zij voorkomt dat main wordt getest tegen een oude of verkeerde Docker-runtime.</w:t>
      </w:r>
    </w:p>
    <w:p>
      <w:pPr>
        <w:pStyle w:val="Heading2"/>
      </w:pPr>
      <w:r>
        <w:t>Normatieve regel</w:t>
      </w:r>
    </w:p>
    <w:p>
      <w:pPr>
        <w:pStyle w:val="ListBullet"/>
      </w:pPr>
      <w:r>
        <w:t>Een groene featurebranch is geen groene main.</w:t>
      </w:r>
    </w:p>
    <w:p>
      <w:pPr>
        <w:pStyle w:val="ListBullet"/>
      </w:pPr>
      <w:r>
        <w:t>Main mag pas als groen worden gemeld nadat de PR is gemerged, main lokaal is opgehaald, de Docker-runtime opnieuw is opgebouwd en de regressieset op main groen is.</w:t>
      </w:r>
    </w:p>
    <w:p>
      <w:pPr>
        <w:pStyle w:val="ListBullet"/>
      </w:pPr>
      <w:r>
        <w:t>Test main nooit tegen een runtime of frontendbundle die nog featurebranch-code bevat.</w:t>
      </w:r>
    </w:p>
    <w:p>
      <w:pPr>
        <w:pStyle w:val="ListBullet"/>
      </w:pPr>
      <w:r>
        <w:t>Gebruik -SkipDockerBuild alleen nadat de runtime na de laatste frontendwijziging opnieuw is opgebouwd.</w:t>
      </w:r>
    </w:p>
    <w:p>
      <w:pPr>
        <w:pStyle w:val="Heading2"/>
      </w:pPr>
      <w:r>
        <w:t>Verplichte routine na merge</w:t>
      </w:r>
    </w:p>
    <w:p>
      <w:pPr>
        <w:pStyle w:val="ListNumber"/>
      </w:pPr>
      <w:r>
        <w:t>Featurebranch valideren met de relevante regressieset.</w:t>
      </w:r>
    </w:p>
    <w:p>
      <w:pPr>
        <w:pStyle w:val="ListNumber"/>
      </w:pPr>
      <w:r>
        <w:t>PR pas mergen nadat de featurebranch groen is.</w:t>
      </w:r>
    </w:p>
    <w:p>
      <w:pPr>
        <w:pStyle w:val="ListNumber"/>
      </w:pPr>
      <w:r>
        <w:t>Na merge main lokaal ophalen en commit controleren.</w:t>
      </w:r>
    </w:p>
    <w:p>
      <w:pPr>
        <w:pStyle w:val="ListNumber"/>
      </w:pPr>
      <w:r>
        <w:t>Docker-runtime volledig verversen via down en up --build.</w:t>
      </w:r>
    </w:p>
    <w:p>
      <w:pPr>
        <w:pStyle w:val="ListNumber"/>
      </w:pPr>
      <w:r>
        <w:t>Backend-health controleren.</w:t>
      </w:r>
    </w:p>
    <w:p>
      <w:pPr>
        <w:pStyle w:val="ListNumber"/>
      </w:pPr>
      <w:r>
        <w:t>Regressieset opnieuw draaien op main.</w:t>
      </w:r>
    </w:p>
    <w:p>
      <w:pPr>
        <w:pStyle w:val="ListNumber"/>
      </w:pPr>
      <w:r>
        <w:t>Pas daarna mag “GROEN OP MAIN” worden gemeld.</w:t>
      </w:r>
    </w:p>
    <w:p>
      <w:pPr>
        <w:pStyle w:val="Heading2"/>
      </w:pPr>
      <w:r>
        <w:t>Standaardcommando</w:t>
      </w:r>
    </w:p>
    <w:p>
      <w:r>
        <w:rPr>
          <w:rFonts w:ascii="Consolas" w:hAnsi="Consolas"/>
          <w:sz w:val="18"/>
        </w:rPr>
        <w:t>git switch main</w:t>
      </w:r>
    </w:p>
    <w:p>
      <w:r>
        <w:rPr>
          <w:rFonts w:ascii="Consolas" w:hAnsi="Consolas"/>
          <w:sz w:val="18"/>
        </w:rPr>
        <w:t>git pull --ff-only</w:t>
      </w:r>
    </w:p>
    <w:p>
      <w:r>
        <w:rPr>
          <w:rFonts w:ascii="Consolas" w:hAnsi="Consolas"/>
          <w:sz w:val="18"/>
        </w:rPr>
        <w:t>git rev-parse --short HEAD</w:t>
      </w:r>
    </w:p>
    <w:p>
      <w:r>
        <w:rPr>
          <w:rFonts w:ascii="Consolas" w:hAnsi="Consolas"/>
          <w:sz w:val="18"/>
        </w:rPr>
      </w:r>
    </w:p>
    <w:p>
      <w:r>
        <w:rPr>
          <w:rFonts w:ascii="Consolas" w:hAnsi="Consolas"/>
          <w:sz w:val="18"/>
        </w:rPr>
        <w:t>docker compose down</w:t>
      </w:r>
    </w:p>
    <w:p>
      <w:r>
        <w:rPr>
          <w:rFonts w:ascii="Consolas" w:hAnsi="Consolas"/>
          <w:sz w:val="18"/>
        </w:rPr>
        <w:t>docker compose up -d --build</w:t>
      </w:r>
    </w:p>
    <w:p>
      <w:r>
        <w:rPr>
          <w:rFonts w:ascii="Consolas" w:hAnsi="Consolas"/>
          <w:sz w:val="18"/>
        </w:rPr>
        <w:t>Start-Sleep -Seconds 90</w:t>
      </w:r>
    </w:p>
    <w:p>
      <w:r>
        <w:rPr>
          <w:rFonts w:ascii="Consolas" w:hAnsi="Consolas"/>
          <w:sz w:val="18"/>
        </w:rPr>
        <w:t>Invoke-RestMethod http://localhost:8011/api/health</w:t>
      </w:r>
    </w:p>
    <w:p>
      <w:r>
        <w:rPr>
          <w:rFonts w:ascii="Consolas" w:hAnsi="Consolas"/>
          <w:sz w:val="18"/>
        </w:rPr>
      </w:r>
    </w:p>
    <w:p>
      <w:r>
        <w:rPr>
          <w:rFonts w:ascii="Consolas" w:hAnsi="Consolas"/>
          <w:sz w:val="18"/>
        </w:rPr>
        <w:t>.\scripts\run-frontend-regression-report.ps1 -SkipDockerBuild</w:t>
      </w:r>
    </w:p>
    <w:p>
      <w:pPr>
        <w:pStyle w:val="Heading2"/>
      </w:pPr>
      <w:r>
        <w:t>Acceptatie</w:t>
      </w:r>
    </w:p>
    <w:p>
      <w:r>
        <w:t>De main-validatie is pas akkoord bij:</w:t>
      </w:r>
    </w:p>
    <w:p>
      <w:r>
        <w:rPr>
          <w:rFonts w:ascii="Consolas" w:hAnsi="Consolas"/>
          <w:sz w:val="18"/>
        </w:rPr>
        <w:t>Running &lt;aantal&gt; tests using 3 workers</w:t>
      </w:r>
    </w:p>
    <w:p>
      <w:r>
        <w:rPr>
          <w:rFonts w:ascii="Consolas" w:hAnsi="Consolas"/>
          <w:sz w:val="18"/>
        </w:rPr>
        <w:t>&lt;aantal&gt; passed</w:t>
      </w:r>
    </w:p>
    <w:p>
      <w:r>
        <w:rPr>
          <w:rFonts w:ascii="Consolas" w:hAnsi="Consolas"/>
          <w:sz w:val="18"/>
        </w:rPr>
        <w:t>=== Frontend regressie groen ===</w:t>
      </w:r>
    </w:p>
    <w:p>
      <w:pPr>
        <w:pStyle w:val="Heading2"/>
      </w:pPr>
      <w:r>
        <w:t>Niet toegestaan</w:t>
      </w:r>
    </w:p>
    <w:p>
      <w:pPr>
        <w:pStyle w:val="ListBullet"/>
      </w:pPr>
      <w:r>
        <w:t>main valideren voordat de PR is gemerged.</w:t>
      </w:r>
    </w:p>
    <w:p>
      <w:pPr>
        <w:pStyle w:val="ListBullet"/>
      </w:pPr>
      <w:r>
        <w:t>main valideren zonder git pull --ff-only na merge.</w:t>
      </w:r>
    </w:p>
    <w:p>
      <w:pPr>
        <w:pStyle w:val="ListBullet"/>
      </w:pPr>
      <w:r>
        <w:t>main valideren zonder docker compose up -d --build na frontend-, teststack- of runtimewijziging.</w:t>
      </w:r>
    </w:p>
    <w:p>
      <w:pPr>
        <w:pStyle w:val="ListBullet"/>
      </w:pPr>
      <w:r>
        <w:t>Een featurebranch-resultaat presenteren als main-resultaat.</w:t>
      </w:r>
    </w:p>
    <w:p>
      <w:r>
        <w:br w:type="page"/>
      </w:r>
    </w:p>
    <w:p>
      <w:pPr>
        <w:pStyle w:val="Heading1"/>
      </w:pPr>
      <w:r>
        <w:t>Aanvulling v1.6 - actuele main-validatie, healthcheck-herhaling en PowerShell-prompt</w:t>
      </w:r>
    </w:p>
    <w:p>
      <w:r>
        <w:rPr>
          <w:b/>
        </w:rPr>
        <w:t xml:space="preserve">Status: </w:t>
      </w:r>
      <w:r>
        <w:t>bijgewerkt na M2C2i-29J en M2C2i-29K. Datum: 30 juni 2026. Main, regressietest en PO-check zijn groen verklaard door de PO.</w:t>
      </w:r>
    </w:p>
    <w:p>
      <w:pPr>
        <w:pStyle w:val="Heading2"/>
      </w:pPr>
      <w:r>
        <w:t>17. PowerShell-prompt als vaste werkvorm</w:t>
      </w:r>
    </w:p>
    <w:p>
      <w:pPr>
        <w:pStyle w:val="ListBullet"/>
      </w:pPr>
      <w:r>
        <w:t>Gebruik alleen commando’s die direct uitvoerbaar zijn in Windows PowerShell en die terugkeren naar PS C:\Users\Gebruiker\Rezzerv_Github&gt;.</w:t>
      </w:r>
    </w:p>
    <w:p>
      <w:pPr>
        <w:pStyle w:val="ListBullet"/>
      </w:pPr>
      <w:r>
        <w:t>Voorkom Vim/editor bij merge door altijd -m mee te geven: git merge --no-ff &lt;branch&gt; -m "Merge &lt;release&gt; &lt;omschrijving&gt;".</w:t>
      </w:r>
    </w:p>
    <w:p>
      <w:pPr>
        <w:pStyle w:val="ListBullet"/>
      </w:pPr>
      <w:r>
        <w:t>Als Git toch Vim opent: Esc, :wq, Enter. Dit is een nooduitgang, niet de standaardwerkwijze.</w:t>
      </w:r>
    </w:p>
    <w:p>
      <w:pPr>
        <w:pStyle w:val="Heading2"/>
      </w:pPr>
      <w:r>
        <w:t>18. Healthcheck bij tijdelijke localhost-fout</w:t>
      </w:r>
    </w:p>
    <w:p>
      <w:pPr>
        <w:pStyle w:val="ListBullet"/>
      </w:pPr>
      <w:r>
        <w:t>Als Invoke-RestMethod http://localhost:8011/api/health direct na Docker-start faalt terwijl docker compose ps de backend als Up toont, controleer eerst de backendlogs.</w:t>
      </w:r>
    </w:p>
    <w:p>
      <w:pPr>
        <w:pStyle w:val="ListBullet"/>
      </w:pPr>
      <w:r>
        <w:t>Gebruik: docker compose logs backend --tail=200. Als daarin Application startup complete staat, herhaal de healthcheck en test zo nodig http://127.0.0.1:8011/api/health.</w:t>
      </w:r>
    </w:p>
    <w:p>
      <w:pPr>
        <w:pStyle w:val="ListBullet"/>
      </w:pPr>
      <w:r>
        <w:t>Pas wanneer zowel localhost, 127.0.0.1 als de interne containercheck falen, wordt dit als backend/applicatiefout behandeld.</w:t>
      </w:r>
    </w:p>
    <w:p>
      <w:pPr>
        <w:pStyle w:val="Heading2"/>
      </w:pPr>
      <w:r>
        <w:t>19. Actuele PO-check Externe databases na M2C2i-29K</w:t>
      </w:r>
    </w:p>
    <w:p>
      <w:pPr>
        <w:pStyle w:val="ListBullet"/>
      </w:pPr>
      <w:r>
        <w:t>Na build en regressie controleert de PO in Externe databases: geen kolom Artikelnummer, geen kolom Aantal, Kand. GTIN/EAN direct na Catalogus, onderste detailtabel even breed als de bovenste tabel, kolommen handmatig verstelbaar.</w:t>
      </w:r>
    </w:p>
    <w:p>
      <w:pPr>
        <w:pStyle w:val="ListBullet"/>
      </w:pPr>
      <w:r>
        <w:t>De regressierunner moet groen zijn met het actuele aantal tests van main. Oude tekst in eerdere documenten over 7/8/10 tests is historisch en niet meer normatief.</w:t>
      </w:r>
    </w:p>
    <w:p>
      <w:r>
        <w:br w:type="page"/>
      </w:r>
    </w:p>
    <w:p>
      <w:pPr>
        <w:pStyle w:val="Heading1"/>
      </w:pPr>
      <w:r>
        <w:t>20. Aanvulling v1.7 - Kassa normalized labels, cachecontrole en actuele main-validatie</w:t>
      </w:r>
    </w:p>
    <w:p>
      <w:r>
        <w:t>Deze aanvulling is toegevoegd na M2C2i-32K/32L. De routine voorkomt dat een goede backendopslag of frontendpatch onterecht als fout wordt gezien door een oude browserbundle of featurebranch-runtime.</w:t>
      </w:r>
    </w:p>
    <w:p>
      <w:pPr>
        <w:pStyle w:val="Heading2"/>
      </w:pPr>
      <w:r>
        <w:t>20.1 Verplichte routine na PR #120</w:t>
      </w:r>
    </w:p>
    <w:p>
      <w:pPr>
        <w:pStyle w:val="ListNumber"/>
      </w:pPr>
      <w:r>
        <w:t>git switch main</w:t>
      </w:r>
    </w:p>
    <w:p>
      <w:pPr>
        <w:pStyle w:val="ListNumber"/>
      </w:pPr>
      <w:r>
        <w:t>git pull --ff-only</w:t>
      </w:r>
    </w:p>
    <w:p>
      <w:pPr>
        <w:pStyle w:val="ListNumber"/>
      </w:pPr>
      <w:r>
        <w:t>git rev-parse --short HEAD; verwacht de main merge commit of nieuwer.</w:t>
      </w:r>
    </w:p>
    <w:p>
      <w:pPr>
        <w:pStyle w:val="ListNumber"/>
      </w:pPr>
      <w:r>
        <w:t>docker compose down</w:t>
      </w:r>
    </w:p>
    <w:p>
      <w:pPr>
        <w:pStyle w:val="ListNumber"/>
      </w:pPr>
      <w:r>
        <w:t>docker compose up -d --build</w:t>
      </w:r>
    </w:p>
    <w:p>
      <w:pPr>
        <w:pStyle w:val="ListNumber"/>
      </w:pPr>
      <w:r>
        <w:t>Start-Sleep -Seconds 90</w:t>
      </w:r>
    </w:p>
    <w:p>
      <w:pPr>
        <w:pStyle w:val="ListNumber"/>
      </w:pPr>
      <w:r>
        <w:t>Invoke-RestMethod http://localhost:8011/api/health</w:t>
      </w:r>
    </w:p>
    <w:p>
      <w:pPr>
        <w:pStyle w:val="ListNumber"/>
      </w:pPr>
      <w:r>
        <w:t>.\scripts\run-frontend-regression-report.ps1 -SkipDockerBuild</w:t>
      </w:r>
    </w:p>
    <w:p>
      <w:pPr>
        <w:pStyle w:val="ListNumber"/>
      </w:pPr>
      <w:r>
        <w:t>Browser hard-refresh uitvoeren voordat de PO visueel beoordeelt.</w:t>
      </w:r>
    </w:p>
    <w:p>
      <w:pPr>
        <w:pStyle w:val="Heading2"/>
      </w:pPr>
      <w:r>
        <w:t>20.2 PO-check AH-JPG na build</w:t>
      </w:r>
    </w:p>
    <w:p>
      <w:pPr>
        <w:pStyle w:val="ListBullet"/>
      </w:pPr>
      <w:r>
        <w:t>Lees een AH-JPG bon opnieuw in of open de nieuwste geïmporteerde AH-JPG bon.</w:t>
      </w:r>
    </w:p>
    <w:p>
      <w:pPr>
        <w:pStyle w:val="ListBullet"/>
      </w:pPr>
      <w:r>
        <w:t>Controleer dat “Artikel in bon” geen leading T meer toont, bijvoorbeeld “AH M GEHAKT” en “SOEPGR BASIS”.</w:t>
      </w:r>
    </w:p>
    <w:p>
      <w:pPr>
        <w:pStyle w:val="ListBullet"/>
      </w:pPr>
      <w:r>
        <w:t>Controleer dat “Aantal” voor deze regels 1 toont.</w:t>
      </w:r>
    </w:p>
    <w:p>
      <w:pPr>
        <w:pStyle w:val="ListBullet"/>
      </w:pPr>
      <w:r>
        <w:t>Als de database normalized_label goed heeft maar de UI nog oude tekst toont: eerst Ctrl+F5/hard-refresh, niet direct patchen.</w:t>
      </w:r>
    </w:p>
    <w:p>
      <w:pPr>
        <w:pStyle w:val="Heading2"/>
      </w:pPr>
      <w:r>
        <w:t>20.3 Actuele regressieverwachting</w:t>
      </w:r>
    </w:p>
    <w:p>
      <w:r>
        <w:t>Voor Kassa/Uitpakken/Externe databases is de actuele acceptatie: de volledige runner is groen met het actuele aantal tests van main. Na M2C2i-32K/32L was de featurebranch-regressie groen met 15 passed. Een ander aantal is een versiemismatchsignaal en moet eerst worden onderzocht.</w:t>
      </w:r>
    </w:p>
    <w:p>
      <w:r>
        <w:br w:type="page"/>
      </w:r>
    </w:p>
    <w:p>
      <w:pPr>
        <w:pStyle w:val="Heading1"/>
      </w:pPr>
      <w:r>
        <w:t>21. Aanvulling v1.8 - API-statuscontrole, PR-flow en PowerShell-veiligheid</w:t>
      </w:r>
    </w:p>
    <w:p>
      <w:pPr>
        <w:pStyle w:val="Heading2"/>
      </w:pPr>
      <w:r>
        <w:t>21.1 Verplichte statuscontrole bij receipt/API-wijzigingen</w:t>
      </w:r>
    </w:p>
    <w:p>
      <w:pPr>
        <w:pStyle w:val="ListBullet"/>
      </w:pPr>
      <w:r>
        <w:t>Gebruik bij receipt-API-calls altijd householdId en Authorization-header.</w:t>
      </w:r>
    </w:p>
    <w:p>
      <w:pPr>
        <w:pStyle w:val="ListBullet"/>
      </w:pPr>
      <w:r>
        <w:t>Controleer na backend/API-wijzigingen niet alleen health, maar ook de statusverdeling van /api/receipts?householdId=1.</w:t>
      </w:r>
    </w:p>
    <w:p>
      <w:pPr>
        <w:pStyle w:val="ListBullet"/>
      </w:pPr>
      <w:r>
        <w:t>Bij statusverschil tussen directe SSOT en API: eerst API-query/statuspayload inspecteren, niet herinlezen.</w:t>
      </w:r>
    </w:p>
    <w:p>
      <w:r>
        <w:rPr>
          <w:rFonts w:ascii="Consolas" w:hAnsi="Consolas"/>
          <w:sz w:val="18"/>
        </w:rPr>
        <w:t>cd C:\Users\Gebruiker\Rezzerv_Github</w:t>
        <w:br/>
        <w:t>$token = "rezzerv-dev-token::admin@rezzerv.local"</w:t>
        <w:br/>
        <w:t>$headers = @{ Authorization = "Bearer $token" }</w:t>
        <w:br/>
        <w:t>$items = Invoke-RestMethod -Uri "http://localhost:8011/api/receipts?householdId=1" -Headers $headers</w:t>
        <w:br/>
        <w:t>$items.items | Group-Object po_norm_status_label | Select-Object Name,Count | Format-Table -AutoSize</w:t>
      </w:r>
    </w:p>
    <w:p>
      <w:pPr>
        <w:pStyle w:val="Heading2"/>
      </w:pPr>
      <w:r>
        <w:t>21.2 Runtime-codecontrole na patch</w:t>
      </w:r>
    </w:p>
    <w:p>
      <w:pPr>
        <w:pStyle w:val="ListBullet"/>
      </w:pPr>
      <w:r>
        <w:t>Na elke backendpatch: lokaal py_compile, Docker rebuild, healthcheck en container-codecontrole.</w:t>
      </w:r>
    </w:p>
    <w:p>
      <w:pPr>
        <w:pStyle w:val="ListBullet"/>
      </w:pPr>
      <w:r>
        <w:t>De backendcode in container staat onder /app/app. Gebruik geen /app/backend-pad.</w:t>
      </w:r>
    </w:p>
    <w:p>
      <w:r>
        <w:rPr>
          <w:rFonts w:ascii="Consolas" w:hAnsi="Consolas"/>
          <w:sz w:val="18"/>
        </w:rPr>
        <w:t>docker compose exec -T backend python -c "from pathlib import Path; text=Path('/app/app/main.py').read_text(encoding='utf-8-sig'); print('line_discount_sum in main:', 'line_discount_sum' in text)"</w:t>
      </w:r>
    </w:p>
    <w:p>
      <w:pPr>
        <w:pStyle w:val="Heading2"/>
      </w:pPr>
      <w:r>
        <w:t>21.3 PowerShell-veiligheidsregels</w:t>
      </w:r>
    </w:p>
    <w:p>
      <w:pPr>
        <w:pStyle w:val="ListBullet"/>
      </w:pPr>
      <w:r>
        <w:t>Kopieerbare instructies bevatten geen PS C:\...&gt;-prompt.</w:t>
      </w:r>
    </w:p>
    <w:p>
      <w:pPr>
        <w:pStyle w:val="ListBullet"/>
      </w:pPr>
      <w:r>
        <w:t>Multiline PowerShell-blokken alleen als volledig blok plakken; losse if/elseif/else-regels zijn onveilig.</w:t>
      </w:r>
    </w:p>
    <w:p>
      <w:pPr>
        <w:pStyle w:val="ListBullet"/>
      </w:pPr>
      <w:r>
        <w:t>Gebruik git --no-pager bij lange diff/log/branch-output. Als een pager toch opent en onderaan (END) staat: druk q.</w:t>
      </w:r>
    </w:p>
    <w:p>
      <w:pPr>
        <w:pStyle w:val="ListBullet"/>
      </w:pPr>
      <w:r>
        <w:t>Na GitHub-merge: git switch main, git pull --ff-only, Docker rebuild, healthcheck, relevante regressie.</w:t>
      </w:r>
    </w:p>
    <w:p>
      <w:pPr>
        <w:pStyle w:val="Heading2"/>
      </w:pPr>
      <w:r>
        <w:t>21.4 PR-flow voor niet-GitHub-experts</w:t>
      </w:r>
    </w:p>
    <w:tbl>
      <w:tblPr>
        <w:tblW w:type="auto" w:w="0"/>
        <w:jc w:val="left"/>
        <w:tblLook w:firstColumn="1" w:firstRow="1" w:lastColumn="0" w:lastRow="0" w:noHBand="0" w:noVBand="1" w:val="04A0"/>
      </w:tblPr>
      <w:tblGrid>
        <w:gridCol w:w="4986"/>
        <w:gridCol w:w="4986"/>
      </w:tblGrid>
      <w:tr>
        <w:trPr>
          <w:tblHeader w:val="true"/>
        </w:trPr>
        <w:tc>
          <w:tcPr>
            <w:tcW w:type="dxa" w:w="4986"/>
            <w:vAlign w:val="top"/>
          </w:tcPr>
          <w:p>
            <w:r>
              <w:rPr>
                <w:sz w:val="18"/>
              </w:rPr>
            </w:r>
            <w:r>
              <w:rPr>
                <w:b/>
                <w:sz w:val="18"/>
              </w:rPr>
              <w:t>Stap</w:t>
            </w:r>
          </w:p>
        </w:tc>
        <w:tc>
          <w:tcPr>
            <w:tcW w:type="dxa" w:w="4986"/>
            <w:vAlign w:val="top"/>
          </w:tcPr>
          <w:p>
            <w:r>
              <w:rPr>
                <w:sz w:val="18"/>
              </w:rPr>
            </w:r>
            <w:r>
              <w:rPr>
                <w:b/>
                <w:sz w:val="18"/>
              </w:rPr>
              <w:t>Actie</w:t>
            </w:r>
          </w:p>
        </w:tc>
      </w:tr>
      <w:tr>
        <w:tc>
          <w:tcPr>
            <w:tcW w:type="dxa" w:w="4986"/>
            <w:vAlign w:val="top"/>
          </w:tcPr>
          <w:p>
            <w:r>
              <w:rPr>
                <w:sz w:val="18"/>
              </w:rPr>
            </w:r>
            <w:r>
              <w:rPr>
                <w:b w:val="0"/>
                <w:sz w:val="18"/>
              </w:rPr>
              <w:t>Commit</w:t>
            </w:r>
          </w:p>
        </w:tc>
        <w:tc>
          <w:tcPr>
            <w:tcW w:type="dxa" w:w="4986"/>
            <w:vAlign w:val="top"/>
          </w:tcPr>
          <w:p>
            <w:r>
              <w:rPr>
                <w:sz w:val="18"/>
              </w:rPr>
            </w:r>
            <w:r>
              <w:rPr>
                <w:b w:val="0"/>
                <w:sz w:val="18"/>
              </w:rPr>
              <w:t>git add bedoelde bestanden; git commit -m "..."; git status --short moet schoon zijn.</w:t>
            </w:r>
          </w:p>
        </w:tc>
      </w:tr>
      <w:tr>
        <w:tc>
          <w:tcPr>
            <w:tcW w:type="dxa" w:w="4986"/>
            <w:vAlign w:val="top"/>
          </w:tcPr>
          <w:p>
            <w:r>
              <w:rPr>
                <w:sz w:val="18"/>
              </w:rPr>
            </w:r>
            <w:r>
              <w:rPr>
                <w:b w:val="0"/>
                <w:sz w:val="18"/>
              </w:rPr>
              <w:t>Push</w:t>
            </w:r>
          </w:p>
        </w:tc>
        <w:tc>
          <w:tcPr>
            <w:tcW w:type="dxa" w:w="4986"/>
            <w:vAlign w:val="top"/>
          </w:tcPr>
          <w:p>
            <w:r>
              <w:rPr>
                <w:sz w:val="18"/>
              </w:rPr>
            </w:r>
            <w:r>
              <w:rPr>
                <w:b w:val="0"/>
                <w:sz w:val="18"/>
              </w:rPr>
              <w:t>Bij nieuwe branch: git push --set-upstream origin &lt;branchnaam&gt;.</w:t>
            </w:r>
          </w:p>
        </w:tc>
      </w:tr>
      <w:tr>
        <w:tc>
          <w:tcPr>
            <w:tcW w:type="dxa" w:w="4986"/>
            <w:vAlign w:val="top"/>
          </w:tcPr>
          <w:p>
            <w:r>
              <w:rPr>
                <w:sz w:val="18"/>
              </w:rPr>
            </w:r>
            <w:r>
              <w:rPr>
                <w:b w:val="0"/>
                <w:sz w:val="18"/>
              </w:rPr>
              <w:t>PR</w:t>
            </w:r>
          </w:p>
        </w:tc>
        <w:tc>
          <w:tcPr>
            <w:tcW w:type="dxa" w:w="4986"/>
            <w:vAlign w:val="top"/>
          </w:tcPr>
          <w:p>
            <w:r>
              <w:rPr>
                <w:sz w:val="18"/>
              </w:rPr>
            </w:r>
            <w:r>
              <w:rPr>
                <w:b w:val="0"/>
                <w:sz w:val="18"/>
              </w:rPr>
              <w:t>GitHub-link openen; base main, compare featurebranch; titel controleren; Create pull request.</w:t>
            </w:r>
          </w:p>
        </w:tc>
      </w:tr>
      <w:tr>
        <w:tc>
          <w:tcPr>
            <w:tcW w:type="dxa" w:w="4986"/>
            <w:vAlign w:val="top"/>
          </w:tcPr>
          <w:p>
            <w:r>
              <w:rPr>
                <w:sz w:val="18"/>
              </w:rPr>
            </w:r>
            <w:r>
              <w:rPr>
                <w:b w:val="0"/>
                <w:sz w:val="18"/>
              </w:rPr>
              <w:t>Merge</w:t>
            </w:r>
          </w:p>
        </w:tc>
        <w:tc>
          <w:tcPr>
            <w:tcW w:type="dxa" w:w="4986"/>
            <w:vAlign w:val="top"/>
          </w:tcPr>
          <w:p>
            <w:r>
              <w:rPr>
                <w:sz w:val="18"/>
              </w:rPr>
            </w:r>
            <w:r>
              <w:rPr>
                <w:b w:val="0"/>
                <w:sz w:val="18"/>
              </w:rPr>
              <w:t>Pas na controle/checks/review op Merge pull request klikken.</w:t>
            </w:r>
          </w:p>
        </w:tc>
      </w:tr>
      <w:tr>
        <w:tc>
          <w:tcPr>
            <w:tcW w:type="dxa" w:w="4986"/>
            <w:vAlign w:val="top"/>
          </w:tcPr>
          <w:p>
            <w:r>
              <w:rPr>
                <w:sz w:val="18"/>
              </w:rPr>
            </w:r>
            <w:r>
              <w:rPr>
                <w:b w:val="0"/>
                <w:sz w:val="18"/>
              </w:rPr>
              <w:t>Main lokaal</w:t>
            </w:r>
          </w:p>
        </w:tc>
        <w:tc>
          <w:tcPr>
            <w:tcW w:type="dxa" w:w="4986"/>
            <w:vAlign w:val="top"/>
          </w:tcPr>
          <w:p>
            <w:r>
              <w:rPr>
                <w:sz w:val="18"/>
              </w:rPr>
            </w:r>
            <w:r>
              <w:rPr>
                <w:b w:val="0"/>
                <w:sz w:val="18"/>
              </w:rPr>
              <w:t>Na merge: git switch main; git pull --ff-only; rebuild en validatie.</w:t>
            </w:r>
          </w:p>
        </w:tc>
      </w:tr>
    </w:tbl>
    <w:p>
      <w:r>
        <w:t>Rezzerv opstartroutine v1.8 - bijgewerkt na M2C2i-34</w:t>
      </w:r>
    </w:p>
    <w:p/>
    <w:p>
      <w:pPr>
        <w:pStyle w:val="Heading1"/>
      </w:pPr>
      <w:r>
        <w:t>21. Aanvulling v1.9 - PR #153 Artikelgroep-terminologie</w:t>
      </w:r>
    </w:p>
    <w:p>
      <w:pPr>
        <w:pStyle w:val="ListBullet"/>
      </w:pPr>
      <w:r>
        <w:t>Na rebuild moet Uitpakken de kolom “Artikelgroep” tonen en niet “Mijn artikel”.</w:t>
      </w:r>
    </w:p>
    <w:p>
      <w:pPr>
        <w:pStyle w:val="ListBullet"/>
      </w:pPr>
      <w:r>
        <w:t>De CSV-export van Uitpakken gebruikt “Artikelgroep” als kolomkop.</w:t>
      </w:r>
    </w:p>
    <w:p>
      <w:pPr>
        <w:pStyle w:val="ListBullet"/>
      </w:pPr>
      <w:r>
        <w:t>Externe databases mag in preview/opslagteksten niet meer spreken over “Mijn artikel”; de tekst noemt “artikelgroep”.</w:t>
      </w:r>
    </w:p>
    <w:p>
      <w:pPr>
        <w:pStyle w:val="ListBullet"/>
      </w:pPr>
      <w:r>
        <w:t>Voor deze UI-/tekstwijziging blijft de canonieke validatieroute: docker compose up -d --build, backend health en run-frontend-regression-report.ps1 -SkipDockerBuild.</w:t>
      </w:r>
    </w:p>
    <w:p>
      <w:pPr>
        <w:pStyle w:val="ListBullet"/>
      </w:pPr>
      <w:r>
        <w:t>Losse npm- of losse Docker-Node-builds zijn geen vervanging voor de Rezzerv frontend-regressieroute.</w:t>
      </w:r>
    </w:p>
    <w:p>
      <w:pPr>
        <w:pStyle w:val="ListBullet"/>
      </w:pPr>
      <w:r>
        <w:t>PR #153 gemerged naar main: 98ad7466 Merge PR #153: Artikelgroep terminology.</w:t>
      </w:r>
    </w:p>
    <w:p>
      <w:pPr>
        <w:pStyle w:val="ListBullet"/>
      </w:pPr>
      <w:r>
        <w:t>Scope: alleen zichtbare terminologie in Uitpakken en Externe databases.</w:t>
      </w:r>
    </w:p>
    <w:p>
      <w:pPr>
        <w:pStyle w:val="ListBullet"/>
      </w:pPr>
      <w:r>
        <w:t>Geen databasewijziging, parserwijziging, OCR-wijziging, receipt-ingestionwijziging of voorraadmutatie.</w:t>
      </w:r>
    </w:p>
    <w:p>
      <w:pPr>
        <w:pStyle w:val="ListBullet"/>
      </w:pPr>
      <w:r>
        <w:t>Technische identifiers zoals household_article_id blijven ongemoeid.</w:t>
      </w:r>
    </w:p>
    <w:p>
      <w:pPr>
        <w:pStyle w:val="ListBullet"/>
      </w:pPr>
      <w:r>
        <w:t>docker compose up -d --build: geslaagd.</w:t>
      </w:r>
    </w:p>
    <w:p>
      <w:pPr>
        <w:pStyle w:val="ListBullet"/>
      </w:pPr>
      <w:r>
        <w:t>Backend health: status=ok.</w:t>
      </w:r>
    </w:p>
    <w:p>
      <w:pPr>
        <w:pStyle w:val="ListBullet"/>
      </w:pPr>
      <w:r>
        <w:t>Frontend-regressie: scripts/run-frontend-regression-report.ps1 -SkipDockerBuild, 15/15 Playwright-tests geslaagd.</w:t>
      </w:r>
    </w:p>
    <w:p>
      <w:r>
        <w:br w:type="page"/>
      </w:r>
    </w:p>
    <w:p>
      <w:pPr>
        <w:pStyle w:val="Heading1"/>
      </w:pPr>
      <w:r>
        <w:t>22. Aanvulling v1.10 - Opstart- en PO-controle Artikelgroepen</w:t>
      </w:r>
    </w:p>
    <w:p>
      <w:r>
        <w:t>Deze aanvulling hoort bij wijzigingen aan Voorraad, household_articles, article_groups, inventory of inventory_events. De uitbreiding raakt frontend, backend/API en databasecontract en valt daarom niet onder een lichte terminologiewijziging.</w:t>
      </w:r>
    </w:p>
    <w:p>
      <w:pPr>
        <w:pStyle w:val="Heading2"/>
      </w:pPr>
      <w:r>
        <w:t>22.1 Verplichte technische route</w:t>
      </w:r>
    </w:p>
    <w:p>
      <w:pPr>
        <w:pStyle w:val="ListBullet"/>
      </w:pPr>
      <w:r>
        <w:t>Controleer branch, HEAD en git status vóór iedere stap.</w:t>
      </w:r>
    </w:p>
    <w:p>
      <w:pPr>
        <w:pStyle w:val="ListBullet"/>
      </w:pPr>
      <w:r>
        <w:t>Compileer backendwijzigingen en voer git --no-pager diff --check uit.</w:t>
      </w:r>
    </w:p>
    <w:p>
      <w:pPr>
        <w:pStyle w:val="ListBullet"/>
      </w:pPr>
      <w:r>
        <w:t>Bouw de volledige Docker-runtime opnieuw met docker compose down en docker compose up -d --build.</w:t>
      </w:r>
    </w:p>
    <w:p>
      <w:pPr>
        <w:pStyle w:val="ListBullet"/>
      </w:pPr>
      <w:r>
        <w:t>Wacht vast Start-Sleep -Seconds 90 voordat health of API wordt beoordeeld.</w:t>
      </w:r>
    </w:p>
    <w:p>
      <w:pPr>
        <w:pStyle w:val="ListBullet"/>
      </w:pPr>
      <w:r>
        <w:t>Controleer /api/health en daarna de actieve containercode.</w:t>
      </w:r>
    </w:p>
    <w:p>
      <w:pPr>
        <w:pStyle w:val="ListBullet"/>
      </w:pPr>
      <w:r>
        <w:t>Draai de relevante backend/API/database-validatie en de frontendregressie wanneer het UI-contract is geraakt.</w:t>
      </w:r>
    </w:p>
    <w:p>
      <w:pPr>
        <w:pStyle w:val="Heading2"/>
      </w:pPr>
      <w:r>
        <w:t>22.2 Dataconsistentie vóór browsertest</w:t>
      </w:r>
    </w:p>
    <w:p>
      <w:pPr>
        <w:pStyle w:val="ListBullet"/>
      </w:pPr>
      <w:r>
        <w:t>Elke zichtbare actieve inventory-regel moet een geldig household_article_id hebben.</w:t>
      </w:r>
    </w:p>
    <w:p>
      <w:pPr>
        <w:pStyle w:val="ListBullet"/>
      </w:pPr>
      <w:r>
        <w:t>inventory.household_id en household_articles.household_id moeten gelijk zijn.</w:t>
      </w:r>
    </w:p>
    <w:p>
      <w:pPr>
        <w:pStyle w:val="ListBullet"/>
      </w:pPr>
      <w:r>
        <w:t>De voorraad-API moet uitsluitend regels van het actieve huishouden teruggeven.</w:t>
      </w:r>
    </w:p>
    <w:p>
      <w:pPr>
        <w:pStyle w:val="ListBullet"/>
      </w:pPr>
      <w:r>
        <w:t>Cross-household test- of demo-records blokkeren de functionele beoordeling; zij worden niet handmatig naar een ander huishouden verplaatst zonder migratiebesluit.</w:t>
      </w:r>
    </w:p>
    <w:p>
      <w:pPr>
        <w:pStyle w:val="Heading2"/>
      </w:pPr>
      <w:r>
        <w:t>22.3 PO-smoketest Voorraad</w:t>
      </w:r>
    </w:p>
    <w:p>
      <w:pPr>
        <w:pStyle w:val="ListNumber"/>
      </w:pPr>
      <w:r>
        <w:t>Open http://localhost:5174/voorraad en voer Ctrl+F5 uit.</w:t>
      </w:r>
    </w:p>
    <w:p>
      <w:pPr>
        <w:pStyle w:val="ListNumber"/>
      </w:pPr>
      <w:r>
        <w:t>Controleer dat alleen artikelen van het actieve huishouden zichtbaar zijn.</w:t>
      </w:r>
    </w:p>
    <w:p>
      <w:pPr>
        <w:pStyle w:val="ListNumber"/>
      </w:pPr>
      <w:r>
        <w:t>Kies bij een artikel een Artikelgroep en wijzig die daarna opnieuw.</w:t>
      </w:r>
    </w:p>
    <w:p>
      <w:pPr>
        <w:pStyle w:val="ListNumber"/>
      </w:pPr>
      <w:r>
        <w:t>Verlaat Voorraad, keer terug en controleer dat de laatste keuze behouden blijft.</w:t>
      </w:r>
    </w:p>
    <w:p>
      <w:pPr>
        <w:pStyle w:val="ListNumber"/>
      </w:pPr>
      <w:r>
        <w:t>Voer Ctrl+F5 uit en controleer de persistentie opnieuw.</w:t>
      </w:r>
    </w:p>
    <w:p>
      <w:pPr>
        <w:pStyle w:val="ListNumber"/>
      </w:pPr>
      <w:r>
        <w:t>Controleer dat geen rode inline opslagfout zichtbaar blijft.</w:t>
      </w:r>
    </w:p>
    <w:p>
      <w:pPr>
        <w:pStyle w:val="ListNumber"/>
      </w:pPr>
      <w:r>
        <w:t>Controleer met viewerrol dat de dropdown niet wijzigbaar is en met beheerderrol dat groep toevoegen beschikbaar is.</w:t>
      </w:r>
    </w:p>
    <w:p>
      <w:pPr>
        <w:pStyle w:val="Heading2"/>
      </w:pPr>
      <w:r>
        <w:t>22.4 Foutclassificatie</w:t>
      </w:r>
    </w:p>
    <w:tbl>
      <w:tblPr>
        <w:tblW w:type="auto" w:w="0"/>
        <w:jc w:val="center"/>
        <w:tblLook w:firstColumn="1" w:firstRow="1" w:lastColumn="0" w:lastRow="0" w:noHBand="0" w:noVBand="1" w:val="04A0"/>
      </w:tblPr>
      <w:tblGrid>
        <w:gridCol w:w="3324"/>
        <w:gridCol w:w="3324"/>
        <w:gridCol w:w="3324"/>
      </w:tblGrid>
      <w:tr>
        <w:tc>
          <w:tcPr>
            <w:tcW w:type="dxa" w:w="3324"/>
            <w:shd w:fill="1F4E3D"/>
            <w:vAlign w:val="center"/>
          </w:tcPr>
          <w:p>
            <w:r/>
            <w:r>
              <w:rPr>
                <w:b/>
                <w:color w:val="FFFFFF"/>
              </w:rPr>
              <w:t>Patroon</w:t>
            </w:r>
          </w:p>
        </w:tc>
        <w:tc>
          <w:tcPr>
            <w:tcW w:type="dxa" w:w="3324"/>
            <w:shd w:fill="1F4E3D"/>
            <w:vAlign w:val="center"/>
          </w:tcPr>
          <w:p>
            <w:r/>
            <w:r>
              <w:rPr>
                <w:b/>
                <w:color w:val="FFFFFF"/>
              </w:rPr>
              <w:t>Eerst controleren</w:t>
            </w:r>
          </w:p>
        </w:tc>
        <w:tc>
          <w:tcPr>
            <w:tcW w:type="dxa" w:w="3324"/>
            <w:shd w:fill="1F4E3D"/>
            <w:vAlign w:val="center"/>
          </w:tcPr>
          <w:p>
            <w:r/>
            <w:r>
              <w:rPr>
                <w:b/>
                <w:color w:val="FFFFFF"/>
              </w:rPr>
              <w:t>Niet direct doen</w:t>
            </w:r>
          </w:p>
        </w:tc>
      </w:tr>
      <w:tr>
        <w:tc>
          <w:tcPr>
            <w:tcW w:type="dxa" w:w="3324"/>
            <w:vAlign w:val="center"/>
          </w:tcPr>
          <w:p>
            <w:r/>
            <w:r>
              <w:rPr>
                <w:b w:val="0"/>
              </w:rPr>
              <w:t>Sommige artikelen werken, andere niet</w:t>
            </w:r>
          </w:p>
        </w:tc>
        <w:tc>
          <w:tcPr>
            <w:tcW w:type="dxa" w:w="3324"/>
            <w:vAlign w:val="center"/>
          </w:tcPr>
          <w:p>
            <w:r/>
            <w:r>
              <w:rPr>
                <w:b w:val="0"/>
              </w:rPr>
              <w:t>household_id en household_article_id van beide sets vergelijken.</w:t>
            </w:r>
          </w:p>
        </w:tc>
        <w:tc>
          <w:tcPr>
            <w:tcW w:type="dxa" w:w="3324"/>
            <w:vAlign w:val="center"/>
          </w:tcPr>
          <w:p>
            <w:r/>
            <w:r>
              <w:rPr>
                <w:b w:val="0"/>
              </w:rPr>
              <w:t>Niet meteen dropdown- of PUT-code herschrijven.</w:t>
            </w:r>
          </w:p>
        </w:tc>
      </w:tr>
      <w:tr>
        <w:tc>
          <w:tcPr>
            <w:tcW w:type="dxa" w:w="3324"/>
            <w:vAlign w:val="center"/>
          </w:tcPr>
          <w:p>
            <w:r/>
            <w:r>
              <w:rPr>
                <w:b w:val="0"/>
              </w:rPr>
              <w:t>Wijziging verdwijnt na refresh</w:t>
            </w:r>
          </w:p>
        </w:tc>
        <w:tc>
          <w:tcPr>
            <w:tcW w:type="dxa" w:w="3324"/>
            <w:vAlign w:val="center"/>
          </w:tcPr>
          <w:p>
            <w:r/>
            <w:r>
              <w:rPr>
                <w:b w:val="0"/>
              </w:rPr>
              <w:t>API-response, opgeslagen article_group_id en actieve household-context.</w:t>
            </w:r>
          </w:p>
        </w:tc>
        <w:tc>
          <w:tcPr>
            <w:tcW w:type="dxa" w:w="3324"/>
            <w:vAlign w:val="center"/>
          </w:tcPr>
          <w:p>
            <w:r/>
            <w:r>
              <w:rPr>
                <w:b w:val="0"/>
              </w:rPr>
              <w:t>Niet alleen lokale React-state aanpassen.</w:t>
            </w:r>
          </w:p>
        </w:tc>
      </w:tr>
      <w:tr>
        <w:tc>
          <w:tcPr>
            <w:tcW w:type="dxa" w:w="3324"/>
            <w:vAlign w:val="center"/>
          </w:tcPr>
          <w:p>
            <w:r/>
            <w:r>
              <w:rPr>
                <w:b w:val="0"/>
              </w:rPr>
              <w:t>Andere huishoudartikelen zichtbaar</w:t>
            </w:r>
          </w:p>
        </w:tc>
        <w:tc>
          <w:tcPr>
            <w:tcW w:type="dxa" w:w="3324"/>
            <w:vAlign w:val="center"/>
          </w:tcPr>
          <w:p>
            <w:r/>
            <w:r>
              <w:rPr>
                <w:b w:val="0"/>
              </w:rPr>
              <w:t>WHERE household_id en auth-context van readroute.</w:t>
            </w:r>
          </w:p>
        </w:tc>
        <w:tc>
          <w:tcPr>
            <w:tcW w:type="dxa" w:w="3324"/>
            <w:vAlign w:val="center"/>
          </w:tcPr>
          <w:p>
            <w:r/>
            <w:r>
              <w:rPr>
                <w:b w:val="0"/>
              </w:rPr>
              <w:t>Records naar ander huishouden migreren.</w:t>
            </w:r>
          </w:p>
        </w:tc>
      </w:tr>
      <w:tr>
        <w:tc>
          <w:tcPr>
            <w:tcW w:type="dxa" w:w="3324"/>
            <w:vAlign w:val="center"/>
          </w:tcPr>
          <w:p>
            <w:r/>
            <w:r>
              <w:rPr>
                <w:b w:val="0"/>
              </w:rPr>
              <w:t>Geen PUT-call</w:t>
            </w:r>
          </w:p>
        </w:tc>
        <w:tc>
          <w:tcPr>
            <w:tcW w:type="dxa" w:w="3324"/>
            <w:vAlign w:val="center"/>
          </w:tcPr>
          <w:p>
            <w:r/>
            <w:r>
              <w:rPr>
                <w:b w:val="0"/>
              </w:rPr>
              <w:t>household_article_id in de frontendrow en API-preview.</w:t>
            </w:r>
          </w:p>
        </w:tc>
        <w:tc>
          <w:tcPr>
            <w:tcW w:type="dxa" w:w="3324"/>
            <w:vAlign w:val="center"/>
          </w:tcPr>
          <w:p>
            <w:r/>
            <w:r>
              <w:rPr>
                <w:b w:val="0"/>
              </w:rPr>
              <w:t>Naamgebaseerde resolver toevoegen.</w:t>
            </w:r>
          </w:p>
        </w:tc>
      </w:tr>
    </w:tbl>
    <w:p>
      <w:pPr>
        <w:pStyle w:val="Heading1"/>
      </w:pPr>
      <w:r>
        <w:t>23. Aanvulling v1.11 - Actuele main-validatie na PR #155</w:t>
      </w:r>
    </w:p>
    <w:p>
      <w:r>
        <w:t>Deze aanvulling is normatief voor de actuele basis. De release is pas afgerond nadat dezelfde backend- en frontendcontroles opnieuw op main zijn uitgevoerd.</w:t>
      </w:r>
    </w:p>
    <w:tbl>
      <w:tblPr>
        <w:tblW w:type="auto" w:w="0"/>
        <w:jc w:val="center"/>
        <w:tblLook w:firstColumn="1" w:firstRow="1" w:lastColumn="0" w:lastRow="0" w:noHBand="0" w:noVBand="1" w:val="04A0"/>
      </w:tblPr>
      <w:tblGrid>
        <w:gridCol w:w="4986"/>
        <w:gridCol w:w="4986"/>
      </w:tblGrid>
      <w:tr>
        <w:tc>
          <w:tcPr>
            <w:tcW w:type="dxa" w:w="4986"/>
            <w:vAlign w:val="center"/>
          </w:tcPr>
          <w:p>
            <w:r>
              <w:rPr>
                <w:b/>
              </w:rPr>
              <w:t>Onderdeel</w:t>
            </w:r>
          </w:p>
        </w:tc>
        <w:tc>
          <w:tcPr>
            <w:tcW w:type="dxa" w:w="4986"/>
            <w:vAlign w:val="center"/>
          </w:tcPr>
          <w:p>
            <w:r>
              <w:rPr>
                <w:b/>
              </w:rPr>
              <w:t>Vastgelegde status</w:t>
            </w:r>
          </w:p>
        </w:tc>
      </w:tr>
      <w:tr>
        <w:tc>
          <w:tcPr>
            <w:tcW w:type="dxa" w:w="4986"/>
            <w:vAlign w:val="top"/>
          </w:tcPr>
          <w:p>
            <w:r>
              <w:t>Main</w:t>
            </w:r>
          </w:p>
        </w:tc>
        <w:tc>
          <w:tcPr>
            <w:tcW w:type="dxa" w:w="4986"/>
            <w:vAlign w:val="top"/>
          </w:tcPr>
          <w:p>
            <w:r>
              <w:t>8e9f8d41</w:t>
            </w:r>
          </w:p>
        </w:tc>
      </w:tr>
      <w:tr>
        <w:tc>
          <w:tcPr>
            <w:tcW w:type="dxa" w:w="4986"/>
            <w:vAlign w:val="top"/>
          </w:tcPr>
          <w:p>
            <w:r>
              <w:t>Featurecommit</w:t>
            </w:r>
          </w:p>
        </w:tc>
        <w:tc>
          <w:tcPr>
            <w:tcW w:type="dxa" w:w="4986"/>
            <w:vAlign w:val="top"/>
          </w:tcPr>
          <w:p>
            <w:r>
              <w:t>8eed8441</w:t>
            </w:r>
          </w:p>
        </w:tc>
      </w:tr>
      <w:tr>
        <w:tc>
          <w:tcPr>
            <w:tcW w:type="dxa" w:w="4986"/>
            <w:vAlign w:val="top"/>
          </w:tcPr>
          <w:p>
            <w:r>
              <w:t>PR</w:t>
            </w:r>
          </w:p>
        </w:tc>
        <w:tc>
          <w:tcPr>
            <w:tcW w:type="dxa" w:w="4986"/>
            <w:vAlign w:val="top"/>
          </w:tcPr>
          <w:p>
            <w:r>
              <w:t>#155</w:t>
            </w:r>
          </w:p>
        </w:tc>
      </w:tr>
      <w:tr>
        <w:tc>
          <w:tcPr>
            <w:tcW w:type="dxa" w:w="4986"/>
            <w:vAlign w:val="top"/>
          </w:tcPr>
          <w:p>
            <w:r>
              <w:t>Backendselftest</w:t>
            </w:r>
          </w:p>
        </w:tc>
        <w:tc>
          <w:tcPr>
            <w:tcW w:type="dxa" w:w="4986"/>
            <w:vAlign w:val="top"/>
          </w:tcPr>
          <w:p>
            <w:r>
              <w:t>tests/test_off_search_service_contract_selftest.py</w:t>
            </w:r>
          </w:p>
        </w:tc>
      </w:tr>
      <w:tr>
        <w:tc>
          <w:tcPr>
            <w:tcW w:type="dxa" w:w="4986"/>
            <w:vAlign w:val="top"/>
          </w:tcPr>
          <w:p>
            <w:r>
              <w:t>Frontendregressie</w:t>
            </w:r>
          </w:p>
        </w:tc>
        <w:tc>
          <w:tcPr>
            <w:tcW w:type="dxa" w:w="4986"/>
            <w:vAlign w:val="top"/>
          </w:tcPr>
          <w:p>
            <w:r>
              <w:t>22/22 tests</w:t>
            </w:r>
          </w:p>
        </w:tc>
      </w:tr>
    </w:tbl>
    <w:p>
      <w:pPr>
        <w:pStyle w:val="Heading2"/>
      </w:pPr>
      <w:r>
        <w:t>23.1 Volledige post-merge routine</w:t>
      </w:r>
    </w:p>
    <w:p>
      <w:pPr>
        <w:pStyle w:val="ListBullet"/>
      </w:pPr>
      <w:r>
        <w:t>git switch main; git pull --ff-only; controleer HEAD, origin/main en schone git status.</w:t>
      </w:r>
    </w:p>
    <w:p>
      <w:pPr>
        <w:pStyle w:val="ListBullet"/>
      </w:pPr>
      <w:r>
        <w:t>docker compose down; docker compose up -d --build.</w:t>
      </w:r>
    </w:p>
    <w:p>
      <w:pPr>
        <w:pStyle w:val="ListBullet"/>
      </w:pPr>
      <w:r>
        <w:t>Wacht exact Start-Sleep -Seconds 90.</w:t>
      </w:r>
    </w:p>
    <w:p>
      <w:pPr>
        <w:pStyle w:val="ListBullet"/>
      </w:pPr>
      <w:r>
        <w:t>Controleer http://localhost:8011/api/health.</w:t>
      </w:r>
    </w:p>
    <w:p>
      <w:pPr>
        <w:pStyle w:val="ListBullet"/>
      </w:pPr>
      <w:r>
        <w:t>Voer de OFF-selftest uit in de backendcontainer.</w:t>
      </w:r>
    </w:p>
    <w:p>
      <w:pPr>
        <w:pStyle w:val="ListBullet"/>
      </w:pPr>
      <w:r>
        <w:t>Voer daarna de centrale frontendregressie uit met -SkipDockerBuild.</w:t>
      </w:r>
    </w:p>
    <w:p>
      <w:pPr>
        <w:pStyle w:val="ListBullet"/>
      </w:pPr>
      <w:r>
        <w:t>Controleer regression-seedvervuiling en voer de PO-smoketest uit.</w:t>
      </w:r>
    </w:p>
    <w:p>
      <w:pPr>
        <w:pStyle w:val="Heading2"/>
      </w:pPr>
      <w:r>
        <w:t>23.2 Docker-only OFF-contracttest</w:t>
      </w:r>
    </w:p>
    <w:p>
      <w:r>
        <w:t>Gebruik geen pytest en installeer geen testdependency in de runtimecontainer.</w:t>
      </w:r>
    </w:p>
    <w:p>
      <w:pPr>
        <w:pStyle w:val="ListBullet"/>
      </w:pPr>
      <w:r>
        <w:t>Commando: docker compose exec -T backend sh -lc "cd /app &amp;&amp; PYTHONPATH=/app python tests/test_off_search_service_contract_selftest.py".</w:t>
      </w:r>
    </w:p>
    <w:p>
      <w:pPr>
        <w:pStyle w:val="ListBullet"/>
      </w:pPr>
      <w:r>
        <w:t>Verwacht: PASS manual_search_contract, PASS automatic_search_contract, RESULT 2/2 en OFF_SEARCH_SERVICE_CONTRACT_GREEN.</w:t>
      </w:r>
    </w:p>
    <w:p>
      <w:pPr>
        <w:pStyle w:val="ListBullet"/>
      </w:pPr>
      <w:r>
        <w:t>Bestaat een nieuw testbestand niet in /app/tests, bouw dan eerst de image opnieuw.</w:t>
      </w:r>
    </w:p>
    <w:p>
      <w:pPr>
        <w:pStyle w:val="Heading2"/>
      </w:pPr>
      <w:r>
        <w:t>23.3 Frontendregressie</w:t>
      </w:r>
    </w:p>
    <w:p>
      <w:pPr>
        <w:pStyle w:val="ListBullet"/>
      </w:pPr>
      <w:r>
        <w:t>Commando: .\scripts\run-frontend-regression-report.ps1 -SkipDockerBuild.</w:t>
      </w:r>
    </w:p>
    <w:p>
      <w:pPr>
        <w:pStyle w:val="ListBullet"/>
      </w:pPr>
      <w:r>
        <w:t>Actuele verwachte uitkomst op main: Running 22 tests, 22 passed, Frontend regressie groen.</w:t>
      </w:r>
    </w:p>
    <w:p>
      <w:pPr>
        <w:pStyle w:val="ListBullet"/>
      </w:pPr>
      <w:r>
        <w:t>Een ander aantal is een versiemismatchsignaal totdat de runnerwijziging bewust is verklaard.</w:t>
      </w:r>
    </w:p>
    <w:p>
      <w:pPr>
        <w:pStyle w:val="Heading2"/>
      </w:pPr>
      <w:r>
        <w:t>23.4 Runtime-databasecontrole</w:t>
      </w:r>
    </w:p>
    <w:p>
      <w:pPr>
        <w:pStyle w:val="ListBullet"/>
      </w:pPr>
      <w:r>
        <w:t>raw_receipts bevat geen actieve sha256_hash regression-seed:% of original_filename seed-%.</w:t>
      </w:r>
    </w:p>
    <w:p>
      <w:pPr>
        <w:pStyle w:val="ListBullet"/>
      </w:pPr>
      <w:r>
        <w:t>Een ontbrekende historische tabel wordt als SKIP gerapporteerd; de werkelijk gebruikte runtime-tabellen zijn leidend.</w:t>
      </w:r>
    </w:p>
    <w:p>
      <w:pPr>
        <w:pStyle w:val="ListBullet"/>
      </w:pPr>
      <w:r>
        <w:t>Een schone git status vervangt deze datacontrole niet.</w:t>
      </w:r>
    </w:p>
    <w:p>
      <w:pPr>
        <w:pStyle w:val="Heading2"/>
      </w:pPr>
      <w:r>
        <w:t>23.5 PO-smoketest actuele release</w:t>
      </w:r>
    </w:p>
    <w:p>
      <w:pPr>
        <w:pStyle w:val="ListBullet"/>
      </w:pPr>
      <w:r>
        <w:t>Voorraad: Artikelgroep wijzigen, scherm verlaten, terugkeren en Ctrl+F5; keuze blijft behouden.</w:t>
      </w:r>
    </w:p>
    <w:p>
      <w:pPr>
        <w:pStyle w:val="ListBullet"/>
      </w:pPr>
      <w:r>
        <w:t>Viewer kan niet wijzigen; beheerder kan groepen toevoegen.</w:t>
      </w:r>
    </w:p>
    <w:p>
      <w:pPr>
        <w:pStyle w:val="ListBullet"/>
      </w:pPr>
      <w:r>
        <w:t>Uitpakken: bontekst en universele artikelnaam blijven gescheiden.</w:t>
      </w:r>
    </w:p>
    <w:p>
      <w:pPr>
        <w:pStyle w:val="ListBullet"/>
      </w:pPr>
      <w:r>
        <w:t>Artikeldetail: universele naam staat in titel en tabs blijven bereikbaar.</w:t>
      </w:r>
    </w:p>
    <w:p>
      <w:pPr>
        <w:pStyle w:val="ListBullet"/>
      </w:pPr>
      <w:r>
        <w:t>Externe databases: zoeken vervangt resultaten, toont geen dubbele kandidaat en muteert niet zonder expliciet koppelen.</w:t>
      </w:r>
    </w:p>
    <w:p>
      <w:pPr>
        <w:pStyle w:val="Heading2"/>
      </w:pPr>
      <w:r>
        <w:t>23.6 Afsluitformule</w:t>
      </w:r>
    </w:p>
    <w:p>
      <w:r>
        <w:t>Alleen na bovenstaande bewijsset mag worden gemeld: GROEN OP MAIN en afgerond.</w:t>
      </w:r>
    </w:p>
    <w:p>
      <w:r>
        <w:br w:type="page"/>
      </w:r>
    </w:p>
    <w:p>
      <w:pPr>
        <w:pStyle w:val="Heading1"/>
      </w:pPr>
      <w:r>
        <w:t>23. Aanvulling v1.12 - zichtbare kassabonketentest</w:t>
      </w:r>
    </w:p>
    <w:p>
      <w:pPr>
        <w:pStyle w:val="Heading2"/>
      </w:pPr>
      <w:r>
        <w:t>Wanneer uitvoeren</w:t>
      </w:r>
    </w:p>
    <w:p>
      <w:r>
        <w:t>Voer de ketentest uit vóór een merge wanneer Kassa, Uitpakken, Voorraad of het artikelmodel wordt geraakt, en altijd na het ophalen van een merge op main.</w:t>
      </w:r>
    </w:p>
    <w:p>
      <w:pPr>
        <w:pStyle w:val="Heading2"/>
      </w:pPr>
      <w:r>
        <w:t>PowerShell-commando</w:t>
      </w:r>
    </w:p>
    <w:p>
      <w:r>
        <w:t>Open PowerShell in C:\Users\Gebruiker\Rezzerv_Github en voer uit: .\scripts\run-receipt-inventory-chain.ps1</w:t>
      </w:r>
    </w:p>
    <w:p>
      <w:pPr>
        <w:pStyle w:val="Heading2"/>
      </w:pPr>
      <w:r>
        <w:t>Verwachte zichtbare uitvoer</w:t>
      </w:r>
    </w:p>
    <w:p>
      <w:r>
        <w:t>De runner toont acht stappen. De eindregel moet melden: KETENTEST GESLAAGD - 8/8 STAPPEN GROEN - 100%. Het voorraadpad moet 0 -&gt; 2 -&gt; 5 -&gt; 5 zijn en dubbele voorraadmutatie voorkomen moet JA zijn.</w:t>
      </w:r>
    </w:p>
    <w:p>
      <w:pPr>
        <w:pStyle w:val="Heading2"/>
      </w:pPr>
      <w:r>
        <w:t>Foutafhandeling</w:t>
      </w:r>
    </w:p>
    <w:p>
      <w:r>
        <w:t>Bij rood: niet mergen. Noteer de eerste rode stap, verwacht resultaat en actuele fout. De runner sluit met exitcode 1 en keert terug naar de PowerShell-prompt.</w:t>
      </w:r>
    </w:p>
    <w:p>
      <w:pPr>
        <w:pStyle w:val="Heading2"/>
      </w:pPr>
      <w:r>
        <w:t>Automatische herhaling</w:t>
      </w:r>
    </w:p>
    <w:p>
      <w:r>
        <w:t>Na iedere merge/push naar main voert GitHub Actions dezelfde keten opnieuw uit. De lokale PowerShell-uitkomst vervangt de post-merge-check niet; beide zijn onderdeel van de borging.</w:t>
      </w:r>
    </w:p>
    <w:sectPr>
      <w:footerReference w:type="default" r:id="rId2"/>
      <w:headerReference w:type="default" r:id="rId7"/>
      <w:headerReference w:type="first" r:id="rId8"/>
      <w:footerReference w:type="first" r:id="rId9"/>
      <w:headerReference w:type="even" r:id="rId10"/>
      <w:footerReference w:type="even" r:id="rId11"/>
      <w:type w:val="nextPage"/>
      <w:pgSz w:w="12240" w:h="15840"/>
      <w:pgMar w:left="1134" w:right="1134" w:gutter="0" w:header="0" w:top="1020"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2"/>
    <w:family w:val="auto"/>
    <w:pitch w:val="default"/>
  </w:font>
  <w:font w:name="Courier">
    <w:altName w:val="Courier New"/>
    <w:charset w:val="00"/>
    <w:family w:val="roman"/>
    <w:pitch w:val="variable"/>
  </w:font>
  <w:font w:name="Liberation Sans">
    <w:altName w:val="Arial"/>
    <w:charset w:val="00"/>
    <w:family w:val="swiss"/>
    <w:pitch w:val="variable"/>
  </w:font>
  <w:font w:name="Cambria">
    <w:charset w:val="00"/>
    <w:family w:val="roman"/>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808080"/>
        <w:sz w:val="16"/>
      </w:rPr>
    </w:pPr>
    <w:r>
      <w:t>Rezzerv opstartroutine v1.12 - lokale ontwikkelomgeving - 18 juli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Arial" w:hAnsi="Arial" w:eastAsia="Arial" w:cs=""/>
      <w:color w:val="auto"/>
      <w:kern w:val="0"/>
      <w:sz w:val="20"/>
      <w:szCs w:val="22"/>
      <w:lang w:val="en-US" w:eastAsia="en-US" w:bidi="ar-SA"/>
    </w:rPr>
  </w:style>
  <w:style w:type="paragraph" w:styleId="Heading1">
    <w:name w:val="heading 1"/>
    <w:basedOn w:val="Normal"/>
    <w:next w:val="Normal"/>
    <w:qFormat/>
    <w:pPr>
      <w:keepNext w:val="true"/>
      <w:keepLines/>
      <w:numPr>
        <w:ilvl w:val="0"/>
        <w:numId w:val="1"/>
      </w:numPr>
      <w:spacing w:before="480" w:after="0"/>
      <w:outlineLvl w:val="0"/>
    </w:pPr>
    <w:rPr>
      <w:rFonts w:ascii="Calibri" w:hAnsi="Calibri" w:eastAsia="ＭＳ ゴシック" w:cs=""/>
      <w:b/>
      <w:bCs/>
      <w:color w:val="1F4E3A"/>
      <w:sz w:val="28"/>
      <w:szCs w:val="28"/>
    </w:rPr>
  </w:style>
  <w:style w:type="paragraph" w:styleId="Heading2">
    <w:name w:val="heading 2"/>
    <w:basedOn w:val="Normal"/>
    <w:next w:val="Normal"/>
    <w:qFormat/>
    <w:pPr>
      <w:keepNext w:val="true"/>
      <w:keepLines/>
      <w:numPr>
        <w:ilvl w:val="1"/>
        <w:numId w:val="1"/>
      </w:numPr>
      <w:spacing w:before="200" w:after="0"/>
      <w:outlineLvl w:val="1"/>
    </w:pPr>
    <w:rPr>
      <w:rFonts w:ascii="Calibri" w:hAnsi="Calibri" w:eastAsia="ＭＳ ゴシック" w:cs=""/>
      <w:b/>
      <w:bCs/>
      <w:color w:val="2E7D4D"/>
      <w:sz w:val="24"/>
      <w:szCs w:val="26"/>
    </w:rPr>
  </w:style>
  <w:style w:type="paragraph" w:styleId="Heading3">
    <w:name w:val="heading 3"/>
    <w:basedOn w:val="Normal"/>
    <w:next w:val="Normal"/>
    <w:qFormat/>
    <w:pPr>
      <w:keepNext w:val="true"/>
      <w:keepLines/>
      <w:numPr>
        <w:ilvl w:val="2"/>
        <w:numId w:val="1"/>
      </w:numPr>
      <w:spacing w:before="200" w:after="0"/>
      <w:outlineLvl w:val="2"/>
    </w:pPr>
    <w:rPr>
      <w:rFonts w:ascii="Calibri" w:hAnsi="Calibri" w:eastAsia="ＭＳ ゴシック" w:cs=""/>
      <w:b/>
      <w:bCs/>
      <w:color w:val="4F81BD"/>
    </w:rPr>
  </w:style>
  <w:style w:type="paragraph" w:styleId="Heading4">
    <w:name w:val="heading 4"/>
    <w:basedOn w:val="Normal"/>
    <w:next w:val="Normal"/>
    <w:qFormat/>
    <w:pPr>
      <w:keepNext w:val="true"/>
      <w:keepLines/>
      <w:numPr>
        <w:ilvl w:val="3"/>
        <w:numId w:val="1"/>
      </w:numPr>
      <w:spacing w:before="200" w:after="0"/>
      <w:outlineLvl w:val="3"/>
    </w:pPr>
    <w:rPr>
      <w:rFonts w:ascii="Calibri" w:hAnsi="Calibri" w:eastAsia="ＭＳ ゴシック" w:cs=""/>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libri" w:hAnsi="Calibri" w:eastAsia="ＭＳ ゴシック" w:cs=""/>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libri" w:hAnsi="Calibri" w:eastAsia="ＭＳ ゴシック" w:cs=""/>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libri" w:hAnsi="Calibri" w:eastAsia="ＭＳ ゴシック" w:cs=""/>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libri" w:hAnsi="Calibri" w:eastAsia="ＭＳ ゴシック" w:cs=""/>
      <w:color w:val="4F81BD"/>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libri" w:hAnsi="Calibri" w:eastAsia="ＭＳ ゴシック" w:cs=""/>
      <w:i/>
      <w:iCs/>
      <w:color w:val="404040"/>
      <w:sz w:val="20"/>
      <w:szCs w:val="20"/>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eading1Char">
    <w:name w:val="Heading 1 Char"/>
    <w:basedOn w:val="DefaultParagraphFont"/>
    <w:qFormat/>
    <w:rPr>
      <w:rFonts w:ascii="Calibri" w:hAnsi="Calibri" w:eastAsia="ＭＳ ゴシック" w:cs=""/>
      <w:b/>
      <w:bCs/>
      <w:color w:val="365F91"/>
      <w:sz w:val="28"/>
      <w:szCs w:val="28"/>
    </w:rPr>
  </w:style>
  <w:style w:type="character" w:styleId="Heading2Char">
    <w:name w:val="Heading 2 Char"/>
    <w:basedOn w:val="DefaultParagraphFont"/>
    <w:qFormat/>
    <w:rPr>
      <w:rFonts w:ascii="Calibri" w:hAnsi="Calibri" w:eastAsia="ＭＳ ゴシック" w:cs=""/>
      <w:b/>
      <w:bCs/>
      <w:color w:val="4F81BD"/>
      <w:sz w:val="26"/>
      <w:szCs w:val="26"/>
    </w:rPr>
  </w:style>
  <w:style w:type="character" w:styleId="Heading3Char">
    <w:name w:val="Heading 3 Char"/>
    <w:basedOn w:val="DefaultParagraphFont"/>
    <w:qFormat/>
    <w:rPr>
      <w:rFonts w:ascii="Calibri" w:hAnsi="Calibri" w:eastAsia="ＭＳ ゴシック" w:cs=""/>
      <w:b/>
      <w:bCs/>
      <w:color w:val="4F81BD"/>
    </w:rPr>
  </w:style>
  <w:style w:type="character" w:styleId="TitleChar">
    <w:name w:val="Title Char"/>
    <w:basedOn w:val="DefaultParagraphFont"/>
    <w:qFormat/>
    <w:rPr>
      <w:rFonts w:ascii="Calibri" w:hAnsi="Calibri" w:eastAsia="ＭＳ ゴシック" w:cs=""/>
      <w:color w:val="17365D"/>
      <w:spacing w:val="5"/>
      <w:kern w:val="2"/>
      <w:sz w:val="52"/>
      <w:szCs w:val="52"/>
    </w:rPr>
  </w:style>
  <w:style w:type="character" w:styleId="SubtitleChar">
    <w:name w:val="Subtitle Char"/>
    <w:basedOn w:val="DefaultParagraphFont"/>
    <w:qFormat/>
    <w:rPr>
      <w:rFonts w:ascii="Calibri" w:hAnsi="Calibri" w:eastAsia="ＭＳ ゴシック" w:cs=""/>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Courier New" w:hAnsi="Courier;Courier New" w:cs="Courier;Courier New"/>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eastAsia="ＭＳ ゴシック" w:cs=""/>
      <w:b/>
      <w:bCs/>
      <w:i/>
      <w:iCs/>
      <w:color w:val="4F81BD"/>
    </w:rPr>
  </w:style>
  <w:style w:type="character" w:styleId="Heading5Char">
    <w:name w:val="Heading 5 Char"/>
    <w:basedOn w:val="DefaultParagraphFont"/>
    <w:qFormat/>
    <w:rPr>
      <w:rFonts w:ascii="Calibri" w:hAnsi="Calibri" w:eastAsia="ＭＳ ゴシック" w:cs=""/>
      <w:color w:val="243F60"/>
    </w:rPr>
  </w:style>
  <w:style w:type="character" w:styleId="Heading6Char">
    <w:name w:val="Heading 6 Char"/>
    <w:basedOn w:val="DefaultParagraphFont"/>
    <w:qFormat/>
    <w:rPr>
      <w:rFonts w:ascii="Calibri" w:hAnsi="Calibri" w:eastAsia="ＭＳ ゴシック" w:cs=""/>
      <w:i/>
      <w:iCs/>
      <w:color w:val="243F60"/>
    </w:rPr>
  </w:style>
  <w:style w:type="character" w:styleId="Heading7Char">
    <w:name w:val="Heading 7 Char"/>
    <w:basedOn w:val="DefaultParagraphFont"/>
    <w:qFormat/>
    <w:rPr>
      <w:rFonts w:ascii="Calibri" w:hAnsi="Calibri" w:eastAsia="ＭＳ ゴシック" w:cs=""/>
      <w:i/>
      <w:iCs/>
      <w:color w:val="404040"/>
    </w:rPr>
  </w:style>
  <w:style w:type="character" w:styleId="Heading8Char">
    <w:name w:val="Heading 8 Char"/>
    <w:basedOn w:val="DefaultParagraphFont"/>
    <w:qFormat/>
    <w:rPr>
      <w:rFonts w:ascii="Calibri" w:hAnsi="Calibri" w:eastAsia="ＭＳ ゴシック" w:cs=""/>
      <w:color w:val="4F81BD"/>
      <w:sz w:val="20"/>
      <w:szCs w:val="20"/>
    </w:rPr>
  </w:style>
  <w:style w:type="character" w:styleId="Heading9Char">
    <w:name w:val="Heading 9 Char"/>
    <w:basedOn w:val="DefaultParagraphFont"/>
    <w:qFormat/>
    <w:rPr>
      <w:rFonts w:ascii="Calibri" w:hAnsi="Calibri" w:eastAsia="ＭＳ ゴシック" w:cs=""/>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Arial" w:hAnsi="Liberation Sans;Arial" w:eastAsia="Noto Sans CJK SC" w:cs="Lohit Devanagari"/>
      <w:sz w:val="28"/>
      <w:szCs w:val="28"/>
    </w:rPr>
  </w:style>
  <w:style w:type="paragraph" w:styleId="BodyText">
    <w:name w:val="Body Text"/>
    <w:basedOn w:val="Normal"/>
    <w:pPr>
      <w:spacing w:before="0" w:after="120"/>
    </w:pPr>
    <w:rPr/>
  </w:style>
  <w:style w:type="paragraph" w:styleId="List">
    <w:name w:val="List"/>
    <w:basedOn w:val="Normal"/>
    <w:pPr>
      <w:spacing w:before="0" w:after="200"/>
      <w:ind w:hanging="360" w:left="360" w:right="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aption1">
    <w:name w:val="caption1"/>
    <w:basedOn w:val="Normal"/>
    <w:next w:val="Normal"/>
    <w:qFormat/>
    <w:pPr>
      <w:spacing w:lineRule="auto" w:line="240"/>
    </w:pPr>
    <w:rPr>
      <w:b/>
      <w:bCs/>
      <w:color w:val="4F81BD"/>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bidi w:val="0"/>
      <w:spacing w:lineRule="auto" w:line="240" w:before="0" w:after="0"/>
      <w:jc w:val="left"/>
    </w:pPr>
    <w:rPr>
      <w:rFonts w:ascii="Cambria" w:hAnsi="Cambria" w:eastAsia="ＭＳ 明朝" w:cs=""/>
      <w:color w:val="auto"/>
      <w:kern w:val="0"/>
      <w:sz w:val="22"/>
      <w:szCs w:val="22"/>
      <w:lang w:val="en-US" w:eastAsia="en-US" w:bidi="ar-SA"/>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
      <w:color w:val="1F4E3A"/>
      <w:spacing w:val="5"/>
      <w:kern w:val="2"/>
      <w:sz w:val="40"/>
      <w:szCs w:val="52"/>
    </w:rPr>
  </w:style>
  <w:style w:type="paragraph" w:styleId="Subtitle">
    <w:name w:val="Subtitle"/>
    <w:basedOn w:val="Normal"/>
    <w:next w:val="Normal"/>
    <w:qFormat/>
    <w:pPr/>
    <w:rPr>
      <w:rFonts w:ascii="Calibri" w:hAnsi="Calibri" w:eastAsia="ＭＳ ゴシック" w:cs=""/>
      <w:i/>
      <w:iCs/>
      <w:color w:val="4F81BD"/>
      <w:spacing w:val="15"/>
      <w:sz w:val="24"/>
      <w:szCs w:val="24"/>
    </w:rPr>
  </w:style>
  <w:style w:type="paragraph" w:styleId="ListParagraph">
    <w:name w:val="List Paragraph"/>
    <w:basedOn w:val="Normal"/>
    <w:qFormat/>
    <w:pPr>
      <w:spacing w:before="0" w:after="200"/>
      <w:ind w:hanging="0" w:left="720" w:right="0"/>
      <w:contextualSpacing/>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ListBullet2">
    <w:name w:val="List Bullet 2"/>
    <w:basedOn w:val="Normal"/>
    <w:pPr>
      <w:spacing w:before="0" w:after="200"/>
      <w:ind w:hanging="360" w:left="720" w:right="0"/>
      <w:contextualSpacing/>
    </w:pPr>
    <w:rPr/>
  </w:style>
  <w:style w:type="paragraph" w:styleId="ListBullet3">
    <w:name w:val="List Bullet 3"/>
    <w:basedOn w:val="Normal"/>
    <w:pPr>
      <w:spacing w:before="0" w:after="200"/>
      <w:ind w:hanging="360" w:left="1080" w:right="0"/>
      <w:contextualSpacing/>
    </w:pPr>
    <w:rPr/>
  </w:style>
  <w:style w:type="paragraph" w:styleId="ListBullet">
    <w:name w:val="List Bullet"/>
    <w:basedOn w:val="Normal"/>
    <w:qFormat/>
    <w:pPr>
      <w:numPr>
        <w:ilvl w:val="0"/>
        <w:numId w:val="2"/>
      </w:numPr>
      <w:spacing w:before="0" w:after="200"/>
      <w:contextualSpacing/>
    </w:pPr>
    <w:rPr/>
  </w:style>
  <w:style w:type="paragraph" w:styleId="ListBullet21">
    <w:name w:val="List Bullet 21"/>
    <w:basedOn w:val="Normal"/>
    <w:qFormat/>
    <w:pPr>
      <w:numPr>
        <w:ilvl w:val="0"/>
        <w:numId w:val="3"/>
      </w:numPr>
      <w:spacing w:before="0" w:after="200"/>
      <w:contextualSpacing/>
    </w:pPr>
    <w:rPr/>
  </w:style>
  <w:style w:type="paragraph" w:styleId="ListBullet31">
    <w:name w:val="List Bullet 31"/>
    <w:basedOn w:val="Normal"/>
    <w:qFormat/>
    <w:pPr>
      <w:numPr>
        <w:ilvl w:val="0"/>
        <w:numId w:val="4"/>
      </w:numPr>
      <w:spacing w:before="0" w:after="200"/>
      <w:contextualSpacing/>
    </w:pPr>
    <w:rPr/>
  </w:style>
  <w:style w:type="paragraph" w:styleId="ListNumber">
    <w:name w:val="List Number"/>
    <w:basedOn w:val="Normal"/>
    <w:qFormat/>
    <w:pPr>
      <w:numPr>
        <w:ilvl w:val="0"/>
        <w:numId w:val="5"/>
      </w:numPr>
      <w:spacing w:before="0" w:after="200"/>
      <w:contextualSpacing/>
    </w:pPr>
    <w:rPr/>
  </w:style>
  <w:style w:type="paragraph" w:styleId="ListNumber2">
    <w:name w:val="List Number 2"/>
    <w:basedOn w:val="Normal"/>
    <w:qFormat/>
    <w:pPr>
      <w:numPr>
        <w:ilvl w:val="0"/>
        <w:numId w:val="6"/>
      </w:numPr>
      <w:spacing w:before="0" w:after="200"/>
      <w:contextualSpacing/>
    </w:pPr>
    <w:rPr/>
  </w:style>
  <w:style w:type="paragraph" w:styleId="ListNumber3">
    <w:name w:val="List Number 3"/>
    <w:basedOn w:val="Normal"/>
    <w:qFormat/>
    <w:pPr>
      <w:numPr>
        <w:ilvl w:val="0"/>
        <w:numId w:val="7"/>
      </w:numPr>
      <w:spacing w:before="0" w:after="200"/>
      <w:contextualSpacing/>
    </w:pPr>
    <w:rPr/>
  </w:style>
  <w:style w:type="paragraph" w:styleId="ListContinue">
    <w:name w:val="List Continue"/>
    <w:basedOn w:val="Normal"/>
    <w:qFormat/>
    <w:pPr>
      <w:spacing w:before="0" w:after="120"/>
      <w:ind w:hanging="0" w:left="360" w:right="0"/>
      <w:contextualSpacing/>
    </w:pPr>
    <w:rPr/>
  </w:style>
  <w:style w:type="paragraph" w:styleId="ListContinue2">
    <w:name w:val="List Continue 2"/>
    <w:basedOn w:val="Normal"/>
    <w:qFormat/>
    <w:pPr>
      <w:spacing w:before="0" w:after="120"/>
      <w:ind w:hanging="0" w:left="720" w:right="0"/>
      <w:contextualSpacing/>
    </w:pPr>
    <w:rPr/>
  </w:style>
  <w:style w:type="paragraph" w:styleId="ListContinue3">
    <w:name w:val="List Continue 3"/>
    <w:basedOn w:val="Normal"/>
    <w:qFormat/>
    <w:pPr>
      <w:spacing w:before="0" w:after="120"/>
      <w:ind w:hanging="0" w:left="1080" w:right="0"/>
      <w:contextualSpacing/>
    </w:pPr>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Courier New" w:hAnsi="Courier;Courier New" w:eastAsia="ＭＳ 明朝" w:cs=""/>
      <w:color w:val="auto"/>
      <w:kern w:val="0"/>
      <w:sz w:val="20"/>
      <w:szCs w:val="20"/>
      <w:lang w:val="en-US" w:eastAsia="en-US" w:bidi="ar-SA"/>
    </w:rPr>
  </w:style>
  <w:style w:type="paragraph" w:styleId="Quote">
    <w:name w:val="Quote"/>
    <w:basedOn w:val="Normal"/>
    <w:next w:val="Normal"/>
    <w:qFormat/>
    <w:pPr/>
    <w:rPr>
      <w:i/>
      <w:iCs/>
      <w:color w:val="000000"/>
    </w:rPr>
  </w:style>
  <w:style w:type="paragraph" w:styleId="IntenseQuote">
    <w:name w:val="Intense Quote"/>
    <w:basedOn w:val="Normal"/>
    <w:next w:val="Normal"/>
    <w:qFormat/>
    <w:pPr>
      <w:pBdr>
        <w:bottom w:val="single" w:sz="4" w:space="4" w:color="4F81BD"/>
      </w:pBdr>
      <w:spacing w:before="200" w:after="280"/>
      <w:ind w:hanging="0" w:left="936" w:right="936"/>
    </w:pPr>
    <w:rPr>
      <w:b/>
      <w:bCs/>
      <w:i/>
      <w:iCs/>
      <w:color w:val="4F81BD"/>
    </w:rPr>
  </w:style>
  <w:style w:type="paragraph" w:styleId="IndexHeading">
    <w:name w:val="index heading"/>
    <w:basedOn w:val="Heading"/>
    <w:pPr/>
    <w:rPr/>
  </w:style>
  <w:style w:type="paragraph" w:styleId="TOCHeading">
    <w:name w:val="TOC Heading"/>
    <w:basedOn w:val="Heading1"/>
    <w:next w:val="Normal"/>
    <w:qFormat/>
    <w:pPr>
      <w:numPr>
        <w:ilvl w:val="0"/>
        <w:numId w:val="0"/>
      </w:numPr>
      <w:outlineLvl w:val="9"/>
    </w:pPr>
    <w:rPr/>
  </w:style>
  <w:style w:type="paragraph" w:styleId="Code">
    <w:name w:val="Code"/>
    <w:qFormat/>
    <w:pPr>
      <w:widowControl/>
      <w:suppressAutoHyphens w:val="true"/>
      <w:bidi w:val="0"/>
      <w:spacing w:lineRule="auto" w:line="276" w:before="60" w:after="60"/>
      <w:ind w:hanging="0" w:left="227" w:right="113"/>
      <w:jc w:val="left"/>
    </w:pPr>
    <w:rPr>
      <w:rFonts w:ascii="Consolas" w:hAnsi="Consolas" w:eastAsia="Consolas" w:cs=""/>
      <w:color w:val="auto"/>
      <w:kern w:val="0"/>
      <w:sz w:val="18"/>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Geactualiseerd in ChatGPT op 30 juni 2026.</dc:description>
  <dc:language>en-US</dc:language>
  <cp:lastModifiedBy/>
  <dcterms:modified xsi:type="dcterms:W3CDTF">2013-12-23T23:15:00Z</dcterms:modified>
  <cp:revision>1</cp:revision>
  <dc:subject>Rezzerv documentatie geactualiseerd na M2C2i-29J/29K</dc:subject>
  <dc:title>Rezzerv_Opstartroutine_v1.6_bijgewerkt</dc:title>
  <cp:keywords>Rezzerv, M2C2i-29J, M2C2i-29K, Externe databases, regressie, main</cp:keywords>
</cp:coreProperties>
</file>

<file path=docProps/custom.xml><?xml version="1.0" encoding="utf-8"?>
<Properties xmlns="http://schemas.openxmlformats.org/officeDocument/2006/custom-properties" xmlns:vt="http://schemas.openxmlformats.org/officeDocument/2006/docPropsVTypes"/>
</file>