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E3B"/>
          <w:sz w:val="56"/>
        </w:rPr>
        <w:t>REZZERV</w:t>
      </w:r>
    </w:p>
    <w:p>
      <w:r>
        <w:rPr>
          <w:i/>
          <w:sz w:val="18"/>
        </w:rPr>
        <w:t>Statusupdate v4.11: zwaar bijgewerkt na merge van PR #155 met Artikelgroepen, universele artikelnamen, tijdelijke OFF-zoekresultaten en main-validatie.</w:t>
      </w:r>
    </w:p>
    <w:p>
      <w:pPr>
        <w:jc w:val="center"/>
      </w:pPr>
      <w:r>
        <w:rPr>
          <w:b/>
          <w:sz w:val="40"/>
        </w:rPr>
        <w:t>Functioneel Ontwerp - Volledige Applicatieketen</w:t>
      </w:r>
    </w:p>
    <w:p>
      <w:pPr>
        <w:jc w:val="center"/>
      </w:pPr>
      <w:r>
        <w:t>Release 4.11 - gerealiseerde Artikelgroepen, universele artikelkoppeling en voorbereide producttype-aggregatie</w:t>
      </w:r>
    </w:p>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Kenmerk</w:t>
            </w:r>
          </w:p>
        </w:tc>
        <w:tc>
          <w:tcPr>
            <w:tcW w:type="dxa" w:w="6803"/>
            <w:shd w:fill="1F5E3B"/>
          </w:tcPr>
          <w:p>
            <w:r>
              <w:rPr>
                <w:color w:val="FFFFFF"/>
              </w:rPr>
            </w:r>
            <w:r>
              <w:rPr>
                <w:b/>
                <w:color w:val="FFFFFF"/>
                <w:sz w:val="18"/>
              </w:rPr>
              <w:t>Waarde</w:t>
            </w:r>
          </w:p>
        </w:tc>
      </w:tr>
      <w:tr>
        <w:tc>
          <w:tcPr>
            <w:tcW w:type="dxa" w:w="2268"/>
            <w:vAlign w:val="top"/>
          </w:tcPr>
          <w:p>
            <w:r/>
            <w:r>
              <w:rPr>
                <w:b w:val="0"/>
                <w:sz w:val="18"/>
              </w:rPr>
              <w:t>Project</w:t>
            </w:r>
          </w:p>
        </w:tc>
        <w:tc>
          <w:tcPr>
            <w:tcW w:type="dxa" w:w="6803"/>
            <w:vAlign w:val="top"/>
          </w:tcPr>
          <w:p>
            <w:r/>
            <w:r>
              <w:rPr>
                <w:b w:val="0"/>
                <w:sz w:val="18"/>
              </w:rPr>
              <w:t>Rezzerv</w:t>
            </w:r>
          </w:p>
        </w:tc>
      </w:tr>
      <w:tr>
        <w:tc>
          <w:tcPr>
            <w:tcW w:type="dxa" w:w="2268"/>
            <w:vAlign w:val="top"/>
          </w:tcPr>
          <w:p>
            <w:r/>
            <w:r>
              <w:rPr>
                <w:b w:val="0"/>
                <w:sz w:val="18"/>
              </w:rPr>
              <w:t>Documentstatus</w:t>
            </w:r>
          </w:p>
        </w:tc>
        <w:tc>
          <w:tcPr>
            <w:tcW w:type="dxa" w:w="6803"/>
            <w:vAlign w:val="top"/>
          </w:tcPr>
          <w:p>
            <w:r>
              <w:t>Bijgewerkte ontwerpversie v4.11 na merge van PR #155 naar main en volledige main-validatie.</w:t>
            </w:r>
          </w:p>
        </w:tc>
      </w:tr>
      <w:tr>
        <w:tc>
          <w:tcPr>
            <w:tcW w:type="dxa" w:w="2268"/>
            <w:vAlign w:val="top"/>
          </w:tcPr>
          <w:p>
            <w:r/>
            <w:r>
              <w:rPr>
                <w:b w:val="0"/>
                <w:sz w:val="18"/>
              </w:rPr>
              <w:t>Scope</w:t>
            </w:r>
          </w:p>
        </w:tc>
        <w:tc>
          <w:tcPr>
            <w:tcW w:type="dxa" w:w="6803"/>
            <w:vAlign w:val="top"/>
          </w:tcPr>
          <w:p>
            <w:r/>
            <w:r>
              <w:rPr>
                <w:b w:val="0"/>
                <w:sz w:val="18"/>
              </w:rPr>
              <w:t>Alle hoofdonderdelen van de laptop/webapp inclusief Kassa, Voorraad, Uitpakken, Locaties, Artikelen, Inzichten, Privacy, Admin en Regressie</w:t>
            </w:r>
          </w:p>
        </w:tc>
      </w:tr>
      <w:tr>
        <w:tc>
          <w:tcPr>
            <w:tcW w:type="dxa" w:w="2268"/>
            <w:vAlign w:val="top"/>
          </w:tcPr>
          <w:p>
            <w:r/>
            <w:r>
              <w:rPr>
                <w:b w:val="0"/>
                <w:sz w:val="18"/>
              </w:rPr>
              <w:t>Datum</w:t>
            </w:r>
          </w:p>
        </w:tc>
        <w:tc>
          <w:tcPr>
            <w:tcW w:type="dxa" w:w="6803"/>
            <w:vAlign w:val="top"/>
          </w:tcPr>
          <w:p>
            <w:r>
              <w:t>18 juli 2026</w:t>
            </w:r>
          </w:p>
        </w:tc>
      </w:tr>
      <w:tr>
        <w:tc>
          <w:tcPr>
            <w:tcW w:type="dxa" w:w="2268"/>
            <w:vAlign w:val="top"/>
          </w:tcPr>
          <w:p>
            <w:r/>
            <w:r>
              <w:rPr>
                <w:b w:val="0"/>
                <w:sz w:val="18"/>
              </w:rPr>
              <w:t>Basis</w:t>
            </w:r>
          </w:p>
        </w:tc>
        <w:tc>
          <w:tcPr>
            <w:tcW w:type="dxa" w:w="6803"/>
            <w:vAlign w:val="top"/>
          </w:tcPr>
          <w:p>
            <w:r>
              <w:t>main @ 8e9f8d41, merge van PR #155; featurecommit 8eed8441; Docker rebuild, backend health, OFF-contract-selftest, 22/22 frontendregressie en PO-smoketest groen.</w:t>
            </w:r>
          </w:p>
        </w:tc>
      </w:tr>
      <w:tr>
        <w:tc>
          <w:tcPr>
            <w:tcW w:type="dxa" w:w="2268"/>
            <w:vAlign w:val="top"/>
          </w:tcPr>
          <w:p>
            <w:r/>
            <w:r>
              <w:rPr>
                <w:b w:val="0"/>
                <w:sz w:val="18"/>
              </w:rPr>
              <w:t>Belangrijk uitgangspunt</w:t>
            </w:r>
          </w:p>
        </w:tc>
        <w:tc>
          <w:tcPr>
            <w:tcW w:type="dxa" w:w="6803"/>
            <w:vAlign w:val="top"/>
          </w:tcPr>
          <w:p>
            <w:r/>
            <w:r>
              <w:rPr>
                <w:b w:val="0"/>
                <w:sz w:val="18"/>
              </w:rPr>
              <w:t>Niet uitsluitend Kassa; ontwerp dekt de volledige keten van aankoop tot voorraadmutatie en latere afboeking.</w:t>
            </w:r>
          </w:p>
        </w:tc>
      </w:tr>
    </w:tbl>
    <w:p/>
    <w:p>
      <w:r>
        <w:br w:type="page"/>
      </w:r>
    </w:p>
    <w:p>
      <w:pPr>
        <w:pStyle w:val="Heading1"/>
      </w:pPr>
      <w:r>
        <w:t>1. Doel van het functioneel ontwerp</w:t>
      </w:r>
    </w:p>
    <w:p>
      <w:r>
        <w:t>Dit functioneel ontwerp beschrijft Rezzerv als volledige gebruikersapplicatie, niet alleen als Kassa-module. Het ontwerp volgt de keten waarmee een huishouden bezit en voorraad beheert: aankopen herkennen, uitpakken, opbergen, voorraad bijhouden, afboeken, inzichten krijgen en privacyinstellingen beheren.</w:t>
      </w:r>
    </w:p>
    <w:p>
      <w:pPr>
        <w:pStyle w:val="ListBullet"/>
      </w:pPr>
      <w:r>
        <w:t>De PO moet functioneel kunnen toetsen zonder technische debugstappen.</w:t>
      </w:r>
    </w:p>
    <w:p>
      <w:pPr>
        <w:pStyle w:val="ListBullet"/>
      </w:pPr>
      <w:r>
        <w:t>Elke module heeft een duidelijk doel, gedrag, uitzonderingen en acceptatiecriteria.</w:t>
      </w:r>
    </w:p>
    <w:p>
      <w:pPr>
        <w:pStyle w:val="ListBullet"/>
      </w:pPr>
      <w:r>
        <w:t>Kassa is de start van aankoopinname, maar voorraad en artikelbeheer zijn de kern van de app.</w:t>
      </w:r>
    </w:p>
    <w:p>
      <w:pPr>
        <w:pStyle w:val="ListBullet"/>
      </w:pPr>
      <w:r>
        <w:t>Locaties en artikelstandaardisatie zijn zelfstandige functionele blokken.</w:t>
      </w:r>
    </w:p>
    <w:p>
      <w:pPr>
        <w:pStyle w:val="Heading1"/>
      </w:pPr>
      <w:r>
        <w:t>2. Gebruikersrollen</w:t>
      </w:r>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Rol</w:t>
            </w:r>
          </w:p>
        </w:tc>
        <w:tc>
          <w:tcPr>
            <w:tcW w:type="dxa" w:w="6803"/>
            <w:shd w:fill="1F5E3B"/>
          </w:tcPr>
          <w:p>
            <w:r>
              <w:rPr>
                <w:color w:val="FFFFFF"/>
              </w:rPr>
            </w:r>
            <w:r>
              <w:rPr>
                <w:b/>
                <w:color w:val="FFFFFF"/>
                <w:sz w:val="18"/>
              </w:rPr>
              <w:t>Wat mag de gebruiker functioneel doen?</w:t>
            </w:r>
          </w:p>
        </w:tc>
      </w:tr>
      <w:tr>
        <w:tc>
          <w:tcPr>
            <w:tcW w:type="dxa" w:w="2268"/>
            <w:vAlign w:val="top"/>
          </w:tcPr>
          <w:p>
            <w:r/>
            <w:r>
              <w:rPr>
                <w:b w:val="0"/>
                <w:sz w:val="18"/>
              </w:rPr>
              <w:t>Beheerder huishouden</w:t>
            </w:r>
          </w:p>
        </w:tc>
        <w:tc>
          <w:tcPr>
            <w:tcW w:type="dxa" w:w="6803"/>
            <w:vAlign w:val="top"/>
          </w:tcPr>
          <w:p>
            <w:r/>
            <w:r>
              <w:rPr>
                <w:b w:val="0"/>
                <w:sz w:val="18"/>
              </w:rPr>
              <w:t>Alles beheren: leden, instellingen, locaties, voorraad, datadeling, kassabonimport en admin-regressie.</w:t>
            </w:r>
          </w:p>
        </w:tc>
      </w:tr>
      <w:tr>
        <w:tc>
          <w:tcPr>
            <w:tcW w:type="dxa" w:w="2268"/>
            <w:vAlign w:val="top"/>
          </w:tcPr>
          <w:p>
            <w:r/>
            <w:r>
              <w:rPr>
                <w:b w:val="0"/>
                <w:sz w:val="18"/>
              </w:rPr>
              <w:t>Lid huishouden</w:t>
            </w:r>
          </w:p>
        </w:tc>
        <w:tc>
          <w:tcPr>
            <w:tcW w:type="dxa" w:w="6803"/>
            <w:vAlign w:val="top"/>
          </w:tcPr>
          <w:p>
            <w:r/>
            <w:r>
              <w:rPr>
                <w:b w:val="0"/>
                <w:sz w:val="18"/>
              </w:rPr>
              <w:t>Voorraad bekijken, aankopen verwerken, artikelen corrigeren en afboeken volgens ingestelde rechten.</w:t>
            </w:r>
          </w:p>
        </w:tc>
      </w:tr>
      <w:tr>
        <w:tc>
          <w:tcPr>
            <w:tcW w:type="dxa" w:w="2268"/>
            <w:vAlign w:val="top"/>
          </w:tcPr>
          <w:p>
            <w:r/>
            <w:r>
              <w:rPr>
                <w:b w:val="0"/>
                <w:sz w:val="18"/>
              </w:rPr>
              <w:t>Viewer</w:t>
            </w:r>
          </w:p>
        </w:tc>
        <w:tc>
          <w:tcPr>
            <w:tcW w:type="dxa" w:w="6803"/>
            <w:vAlign w:val="top"/>
          </w:tcPr>
          <w:p>
            <w:r/>
            <w:r>
              <w:rPr>
                <w:b w:val="0"/>
                <w:sz w:val="18"/>
              </w:rPr>
              <w:t>Voorraad en inzichten bekijken; geen mutaties tenzij expliciet toegestaan.</w:t>
            </w:r>
          </w:p>
        </w:tc>
      </w:tr>
      <w:tr>
        <w:tc>
          <w:tcPr>
            <w:tcW w:type="dxa" w:w="2268"/>
            <w:vAlign w:val="top"/>
          </w:tcPr>
          <w:p>
            <w:r/>
            <w:r>
              <w:rPr>
                <w:b w:val="0"/>
                <w:sz w:val="18"/>
              </w:rPr>
              <w:t>PO/tester</w:t>
            </w:r>
          </w:p>
        </w:tc>
        <w:tc>
          <w:tcPr>
            <w:tcW w:type="dxa" w:w="6803"/>
            <w:vAlign w:val="top"/>
          </w:tcPr>
          <w:p>
            <w:r/>
            <w:r>
              <w:rPr>
                <w:b w:val="0"/>
                <w:sz w:val="18"/>
              </w:rPr>
              <w:t>Functioneel toetsen of flows werken; geen technische kwaliteitscontrole of Git-debug.</w:t>
            </w:r>
          </w:p>
        </w:tc>
      </w:tr>
    </w:tbl>
    <w:p/>
    <w:p>
      <w:pPr>
        <w:pStyle w:val="Heading1"/>
      </w:pPr>
      <w:r>
        <w:t>3. Hoofdnavigatie en programma-onderdelen</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1F5E3B"/>
          </w:tcPr>
          <w:p>
            <w:r>
              <w:rPr>
                <w:color w:val="FFFFFF"/>
              </w:rPr>
            </w:r>
            <w:r>
              <w:rPr>
                <w:b/>
                <w:color w:val="FFFFFF"/>
                <w:sz w:val="18"/>
              </w:rPr>
              <w:t>Onderdeel</w:t>
            </w:r>
          </w:p>
        </w:tc>
        <w:tc>
          <w:tcPr>
            <w:tcW w:type="dxa" w:w="2835"/>
            <w:shd w:fill="1F5E3B"/>
          </w:tcPr>
          <w:p>
            <w:r>
              <w:rPr>
                <w:color w:val="FFFFFF"/>
              </w:rPr>
            </w:r>
            <w:r>
              <w:rPr>
                <w:b/>
                <w:color w:val="FFFFFF"/>
                <w:sz w:val="18"/>
              </w:rPr>
              <w:t>Gebruikersdoel</w:t>
            </w:r>
          </w:p>
        </w:tc>
        <w:tc>
          <w:tcPr>
            <w:tcW w:type="dxa" w:w="4535"/>
            <w:shd w:fill="1F5E3B"/>
          </w:tcPr>
          <w:p>
            <w:r>
              <w:rPr>
                <w:color w:val="FFFFFF"/>
              </w:rPr>
            </w:r>
            <w:r>
              <w:rPr>
                <w:b/>
                <w:color w:val="FFFFFF"/>
                <w:sz w:val="18"/>
              </w:rPr>
              <w:t>Belangrijkste acties</w:t>
            </w:r>
          </w:p>
        </w:tc>
      </w:tr>
      <w:tr>
        <w:tc>
          <w:tcPr>
            <w:tcW w:type="dxa" w:w="1701"/>
            <w:vAlign w:val="top"/>
          </w:tcPr>
          <w:p>
            <w:r/>
            <w:r>
              <w:rPr>
                <w:b w:val="0"/>
                <w:sz w:val="18"/>
              </w:rPr>
              <w:t>Home</w:t>
            </w:r>
          </w:p>
        </w:tc>
        <w:tc>
          <w:tcPr>
            <w:tcW w:type="dxa" w:w="2835"/>
            <w:vAlign w:val="top"/>
          </w:tcPr>
          <w:p>
            <w:r/>
            <w:r>
              <w:rPr>
                <w:b w:val="0"/>
                <w:sz w:val="18"/>
              </w:rPr>
              <w:t>Snel starten en meldingen zien.</w:t>
            </w:r>
          </w:p>
        </w:tc>
        <w:tc>
          <w:tcPr>
            <w:tcW w:type="dxa" w:w="4535"/>
            <w:vAlign w:val="top"/>
          </w:tcPr>
          <w:p>
            <w:r/>
            <w:r>
              <w:rPr>
                <w:b w:val="0"/>
                <w:sz w:val="18"/>
              </w:rPr>
              <w:t>Navigeren, meldingen openen, module kiezen.</w:t>
            </w:r>
          </w:p>
        </w:tc>
      </w:tr>
      <w:tr>
        <w:tc>
          <w:tcPr>
            <w:tcW w:type="dxa" w:w="1701"/>
            <w:vAlign w:val="top"/>
          </w:tcPr>
          <w:p>
            <w:r/>
            <w:r>
              <w:rPr>
                <w:b w:val="0"/>
                <w:sz w:val="18"/>
              </w:rPr>
              <w:t>Kassa</w:t>
            </w:r>
          </w:p>
        </w:tc>
        <w:tc>
          <w:tcPr>
            <w:tcW w:type="dxa" w:w="2835"/>
            <w:vAlign w:val="top"/>
          </w:tcPr>
          <w:p>
            <w:r/>
            <w:r>
              <w:rPr>
                <w:b w:val="0"/>
                <w:sz w:val="18"/>
              </w:rPr>
              <w:t>Aankopen automatisch of handmatig inlezen.</w:t>
            </w:r>
          </w:p>
        </w:tc>
        <w:tc>
          <w:tcPr>
            <w:tcW w:type="dxa" w:w="4535"/>
            <w:vAlign w:val="top"/>
          </w:tcPr>
          <w:p>
            <w:r/>
            <w:r>
              <w:rPr>
                <w:b w:val="0"/>
                <w:sz w:val="18"/>
              </w:rPr>
              <w:t>Uploaden, preview bekijken, regels controleren.</w:t>
            </w:r>
          </w:p>
        </w:tc>
      </w:tr>
      <w:tr>
        <w:tc>
          <w:tcPr>
            <w:tcW w:type="dxa" w:w="1701"/>
            <w:vAlign w:val="top"/>
          </w:tcPr>
          <w:p>
            <w:r/>
            <w:r>
              <w:rPr>
                <w:b w:val="0"/>
                <w:sz w:val="18"/>
              </w:rPr>
              <w:t>Uitpakken</w:t>
            </w:r>
          </w:p>
        </w:tc>
        <w:tc>
          <w:tcPr>
            <w:tcW w:type="dxa" w:w="2835"/>
            <w:vAlign w:val="top"/>
          </w:tcPr>
          <w:p>
            <w:r/>
            <w:r>
              <w:rPr>
                <w:b w:val="0"/>
                <w:sz w:val="18"/>
              </w:rPr>
              <w:t>Ingelezen aankopen opbergen in voorraad.</w:t>
            </w:r>
          </w:p>
        </w:tc>
        <w:tc>
          <w:tcPr>
            <w:tcW w:type="dxa" w:w="4535"/>
            <w:vAlign w:val="top"/>
          </w:tcPr>
          <w:p>
            <w:r/>
            <w:r>
              <w:rPr>
                <w:b w:val="0"/>
                <w:sz w:val="18"/>
              </w:rPr>
              <w:t>Artikel matchen, locatie kiezen, verwerken.</w:t>
            </w:r>
          </w:p>
        </w:tc>
      </w:tr>
      <w:tr>
        <w:tc>
          <w:tcPr>
            <w:tcW w:type="dxa" w:w="1701"/>
            <w:vAlign w:val="top"/>
          </w:tcPr>
          <w:p>
            <w:r/>
            <w:r>
              <w:rPr>
                <w:b w:val="0"/>
                <w:sz w:val="18"/>
              </w:rPr>
              <w:t>Voorraad</w:t>
            </w:r>
          </w:p>
        </w:tc>
        <w:tc>
          <w:tcPr>
            <w:tcW w:type="dxa" w:w="2835"/>
            <w:vAlign w:val="top"/>
          </w:tcPr>
          <w:p>
            <w:r/>
            <w:r>
              <w:rPr>
                <w:b w:val="0"/>
                <w:sz w:val="18"/>
              </w:rPr>
              <w:t>Zien wat het huishouden bezit en waar het ligt.</w:t>
            </w:r>
          </w:p>
        </w:tc>
        <w:tc>
          <w:tcPr>
            <w:tcW w:type="dxa" w:w="4535"/>
            <w:vAlign w:val="top"/>
          </w:tcPr>
          <w:p>
            <w:r/>
            <w:r>
              <w:rPr>
                <w:b w:val="0"/>
                <w:sz w:val="18"/>
              </w:rPr>
              <w:t>Zoeken, filteren, voorraad aanpassen, openen artikel.</w:t>
            </w:r>
          </w:p>
        </w:tc>
      </w:tr>
      <w:tr>
        <w:tc>
          <w:tcPr>
            <w:tcW w:type="dxa" w:w="1701"/>
            <w:vAlign w:val="top"/>
          </w:tcPr>
          <w:p>
            <w:r/>
            <w:r>
              <w:rPr>
                <w:b w:val="0"/>
                <w:sz w:val="18"/>
              </w:rPr>
              <w:t>Artikel detail</w:t>
            </w:r>
          </w:p>
        </w:tc>
        <w:tc>
          <w:tcPr>
            <w:tcW w:type="dxa" w:w="2835"/>
            <w:vAlign w:val="top"/>
          </w:tcPr>
          <w:p>
            <w:r/>
            <w:r>
              <w:rPr>
                <w:b w:val="0"/>
                <w:sz w:val="18"/>
              </w:rPr>
              <w:t>Een artikel volledig beheren.</w:t>
            </w:r>
          </w:p>
        </w:tc>
        <w:tc>
          <w:tcPr>
            <w:tcW w:type="dxa" w:w="4535"/>
            <w:vAlign w:val="top"/>
          </w:tcPr>
          <w:p>
            <w:r/>
            <w:r>
              <w:rPr>
                <w:b w:val="0"/>
                <w:sz w:val="18"/>
              </w:rPr>
              <w:t>Naam, productinfo, voorraad, locaties, notities en historie bekijken/wijzigen.</w:t>
            </w:r>
          </w:p>
        </w:tc>
      </w:tr>
      <w:tr>
        <w:tc>
          <w:tcPr>
            <w:tcW w:type="dxa" w:w="1701"/>
            <w:vAlign w:val="top"/>
          </w:tcPr>
          <w:p>
            <w:r/>
            <w:r>
              <w:rPr>
                <w:b w:val="0"/>
                <w:sz w:val="18"/>
              </w:rPr>
              <w:t>Locaties</w:t>
            </w:r>
          </w:p>
        </w:tc>
        <w:tc>
          <w:tcPr>
            <w:tcW w:type="dxa" w:w="2835"/>
            <w:vAlign w:val="top"/>
          </w:tcPr>
          <w:p>
            <w:r/>
            <w:r>
              <w:rPr>
                <w:b w:val="0"/>
                <w:sz w:val="18"/>
              </w:rPr>
              <w:t>Ruimtes en sublocaties beheren.</w:t>
            </w:r>
          </w:p>
        </w:tc>
        <w:tc>
          <w:tcPr>
            <w:tcW w:type="dxa" w:w="4535"/>
            <w:vAlign w:val="top"/>
          </w:tcPr>
          <w:p>
            <w:r/>
            <w:r>
              <w:rPr>
                <w:b w:val="0"/>
                <w:sz w:val="18"/>
              </w:rPr>
              <w:t>Ruimte toevoegen, sublocatie toevoegen, standaardlocaties instellen.</w:t>
            </w:r>
          </w:p>
        </w:tc>
      </w:tr>
      <w:tr>
        <w:tc>
          <w:tcPr>
            <w:tcW w:type="dxa" w:w="1701"/>
            <w:vAlign w:val="top"/>
          </w:tcPr>
          <w:p>
            <w:r/>
            <w:r>
              <w:rPr>
                <w:b w:val="0"/>
                <w:sz w:val="18"/>
              </w:rPr>
              <w:t>Winkels</w:t>
            </w:r>
          </w:p>
        </w:tc>
        <w:tc>
          <w:tcPr>
            <w:tcW w:type="dxa" w:w="2835"/>
            <w:vAlign w:val="top"/>
          </w:tcPr>
          <w:p>
            <w:r/>
            <w:r>
              <w:rPr>
                <w:b w:val="0"/>
                <w:sz w:val="18"/>
              </w:rPr>
              <w:t>Winkelbronnen en herkenning beheren.</w:t>
            </w:r>
          </w:p>
        </w:tc>
        <w:tc>
          <w:tcPr>
            <w:tcW w:type="dxa" w:w="4535"/>
            <w:vAlign w:val="top"/>
          </w:tcPr>
          <w:p>
            <w:r/>
            <w:r>
              <w:rPr>
                <w:b w:val="0"/>
                <w:sz w:val="18"/>
              </w:rPr>
              <w:t>Winkels bekijken, koppelingen voorbereiden, voorkeuren instellen.</w:t>
            </w:r>
          </w:p>
        </w:tc>
      </w:tr>
      <w:tr>
        <w:tc>
          <w:tcPr>
            <w:tcW w:type="dxa" w:w="1701"/>
            <w:vAlign w:val="top"/>
          </w:tcPr>
          <w:p>
            <w:r/>
            <w:r>
              <w:rPr>
                <w:b w:val="0"/>
                <w:sz w:val="18"/>
              </w:rPr>
              <w:t>Bijna op / Inzichten</w:t>
            </w:r>
          </w:p>
        </w:tc>
        <w:tc>
          <w:tcPr>
            <w:tcW w:type="dxa" w:w="2835"/>
            <w:vAlign w:val="top"/>
          </w:tcPr>
          <w:p>
            <w:r/>
            <w:r>
              <w:rPr>
                <w:b w:val="0"/>
                <w:sz w:val="18"/>
              </w:rPr>
              <w:t>Advies krijgen over wat bijna op is of gekocht moet worden.</w:t>
            </w:r>
          </w:p>
        </w:tc>
        <w:tc>
          <w:tcPr>
            <w:tcW w:type="dxa" w:w="4535"/>
            <w:vAlign w:val="top"/>
          </w:tcPr>
          <w:p>
            <w:r/>
            <w:r>
              <w:rPr>
                <w:b w:val="0"/>
                <w:sz w:val="18"/>
              </w:rPr>
              <w:t>Signaleringen bekijken, naar voorraad/boodschappen gaan.</w:t>
            </w:r>
          </w:p>
        </w:tc>
      </w:tr>
      <w:tr>
        <w:tc>
          <w:tcPr>
            <w:tcW w:type="dxa" w:w="1701"/>
            <w:vAlign w:val="top"/>
          </w:tcPr>
          <w:p>
            <w:r/>
            <w:r>
              <w:rPr>
                <w:b w:val="0"/>
                <w:sz w:val="18"/>
              </w:rPr>
              <w:t>Privacy</w:t>
            </w:r>
          </w:p>
        </w:tc>
        <w:tc>
          <w:tcPr>
            <w:tcW w:type="dxa" w:w="2835"/>
            <w:vAlign w:val="top"/>
          </w:tcPr>
          <w:p>
            <w:r/>
            <w:r>
              <w:rPr>
                <w:b w:val="0"/>
                <w:sz w:val="18"/>
              </w:rPr>
              <w:t>Bepalen welke data gedeeld wordt.</w:t>
            </w:r>
          </w:p>
        </w:tc>
        <w:tc>
          <w:tcPr>
            <w:tcW w:type="dxa" w:w="4535"/>
            <w:vAlign w:val="top"/>
          </w:tcPr>
          <w:p>
            <w:r/>
            <w:r>
              <w:rPr>
                <w:b w:val="0"/>
                <w:sz w:val="18"/>
              </w:rPr>
              <w:t>Toestemmingen per provider/domein beheren.</w:t>
            </w:r>
          </w:p>
        </w:tc>
      </w:tr>
      <w:tr>
        <w:tc>
          <w:tcPr>
            <w:tcW w:type="dxa" w:w="1701"/>
            <w:vAlign w:val="top"/>
          </w:tcPr>
          <w:p>
            <w:r/>
            <w:r>
              <w:rPr>
                <w:b w:val="0"/>
                <w:sz w:val="18"/>
              </w:rPr>
              <w:t>Admin</w:t>
            </w:r>
          </w:p>
        </w:tc>
        <w:tc>
          <w:tcPr>
            <w:tcW w:type="dxa" w:w="2835"/>
            <w:vAlign w:val="top"/>
          </w:tcPr>
          <w:p>
            <w:r/>
            <w:r>
              <w:rPr>
                <w:b w:val="0"/>
                <w:sz w:val="18"/>
              </w:rPr>
              <w:t>Technische borging beheren.</w:t>
            </w:r>
          </w:p>
        </w:tc>
        <w:tc>
          <w:tcPr>
            <w:tcW w:type="dxa" w:w="4535"/>
            <w:vAlign w:val="top"/>
          </w:tcPr>
          <w:p>
            <w:r/>
            <w:r>
              <w:rPr>
                <w:b w:val="0"/>
                <w:sz w:val="18"/>
              </w:rPr>
              <w:t>Regressie draaien en releasekwaliteit controleren.</w:t>
            </w:r>
          </w:p>
        </w:tc>
      </w:tr>
    </w:tbl>
    <w:p/>
    <w:p>
      <w:pPr>
        <w:pStyle w:val="Heading1"/>
      </w:pPr>
      <w:r>
        <w:t>4. Kassa - inlezen en controleren</w:t>
      </w:r>
    </w:p>
    <w:p>
      <w:r>
        <w:t>Kassa ondersteunt het functioneel herkennen van aankopen uit kassabonnen van AH, Aldi, Jumbo, Plus, Picnic en Lidl. Het doel is niet alleen tonen van een tabel, maar het voorbereiden van aankopen voor voorraadverwerking.</w:t>
      </w:r>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Stap</w:t>
            </w:r>
          </w:p>
        </w:tc>
        <w:tc>
          <w:tcPr>
            <w:tcW w:type="dxa" w:w="6803"/>
            <w:shd w:fill="1F5E3B"/>
          </w:tcPr>
          <w:p>
            <w:r>
              <w:rPr>
                <w:color w:val="FFFFFF"/>
              </w:rPr>
            </w:r>
            <w:r>
              <w:rPr>
                <w:b/>
                <w:color w:val="FFFFFF"/>
                <w:sz w:val="18"/>
              </w:rPr>
              <w:t>Gewenst gedrag</w:t>
            </w:r>
          </w:p>
        </w:tc>
      </w:tr>
      <w:tr>
        <w:tc>
          <w:tcPr>
            <w:tcW w:type="dxa" w:w="2268"/>
            <w:vAlign w:val="top"/>
          </w:tcPr>
          <w:p>
            <w:r/>
            <w:r>
              <w:rPr>
                <w:b w:val="0"/>
                <w:sz w:val="18"/>
              </w:rPr>
              <w:t>Bron kiezen</w:t>
            </w:r>
          </w:p>
        </w:tc>
        <w:tc>
          <w:tcPr>
            <w:tcW w:type="dxa" w:w="6803"/>
            <w:vAlign w:val="top"/>
          </w:tcPr>
          <w:p>
            <w:r/>
            <w:r>
              <w:rPr>
                <w:b w:val="0"/>
                <w:sz w:val="18"/>
              </w:rPr>
              <w:t>Gebruiker uploadt foto, PDF, e-mailbestand of ontvangt later via koppeling.</w:t>
            </w:r>
          </w:p>
        </w:tc>
      </w:tr>
      <w:tr>
        <w:tc>
          <w:tcPr>
            <w:tcW w:type="dxa" w:w="2268"/>
            <w:vAlign w:val="top"/>
          </w:tcPr>
          <w:p>
            <w:r/>
            <w:r>
              <w:rPr>
                <w:b w:val="0"/>
                <w:sz w:val="18"/>
              </w:rPr>
              <w:t>Preview</w:t>
            </w:r>
          </w:p>
        </w:tc>
        <w:tc>
          <w:tcPr>
            <w:tcW w:type="dxa" w:w="6803"/>
            <w:vAlign w:val="top"/>
          </w:tcPr>
          <w:p>
            <w:r/>
            <w:r>
              <w:rPr>
                <w:b w:val="0"/>
                <w:sz w:val="18"/>
              </w:rPr>
              <w:t>Originele en waar relevant bewerkte bon zijn zichtbaar.</w:t>
            </w:r>
          </w:p>
        </w:tc>
      </w:tr>
      <w:tr>
        <w:tc>
          <w:tcPr>
            <w:tcW w:type="dxa" w:w="2268"/>
            <w:vAlign w:val="top"/>
          </w:tcPr>
          <w:p>
            <w:r/>
            <w:r>
              <w:rPr>
                <w:b w:val="0"/>
                <w:sz w:val="18"/>
              </w:rPr>
              <w:t>Regelherkenning</w:t>
            </w:r>
          </w:p>
        </w:tc>
        <w:tc>
          <w:tcPr>
            <w:tcW w:type="dxa" w:w="6803"/>
            <w:vAlign w:val="top"/>
          </w:tcPr>
          <w:p>
            <w:r/>
            <w:r>
              <w:rPr>
                <w:b w:val="0"/>
                <w:sz w:val="18"/>
              </w:rPr>
              <w:t>Artikelregels, aantallen, prijzen, korting en totaal worden getoond.</w:t>
            </w:r>
          </w:p>
        </w:tc>
      </w:tr>
      <w:tr>
        <w:tc>
          <w:tcPr>
            <w:tcW w:type="dxa" w:w="2268"/>
            <w:vAlign w:val="top"/>
          </w:tcPr>
          <w:p>
            <w:r/>
            <w:r>
              <w:rPr>
                <w:b w:val="0"/>
                <w:sz w:val="18"/>
              </w:rPr>
              <w:t>Status</w:t>
            </w:r>
          </w:p>
        </w:tc>
        <w:tc>
          <w:tcPr>
            <w:tcW w:type="dxa" w:w="6803"/>
            <w:vAlign w:val="top"/>
          </w:tcPr>
          <w:p>
            <w:r/>
            <w:r>
              <w:rPr>
                <w:b w:val="0"/>
                <w:sz w:val="18"/>
              </w:rPr>
              <w:t>Bon krijgt status Gecontroleerd of Controle nodig via backendstatus.</w:t>
            </w:r>
          </w:p>
        </w:tc>
      </w:tr>
      <w:tr>
        <w:tc>
          <w:tcPr>
            <w:tcW w:type="dxa" w:w="2268"/>
            <w:vAlign w:val="top"/>
          </w:tcPr>
          <w:p>
            <w:r/>
            <w:r>
              <w:rPr>
                <w:b w:val="0"/>
                <w:sz w:val="18"/>
              </w:rPr>
              <w:t>Correctie</w:t>
            </w:r>
          </w:p>
        </w:tc>
        <w:tc>
          <w:tcPr>
            <w:tcW w:type="dxa" w:w="6803"/>
            <w:vAlign w:val="top"/>
          </w:tcPr>
          <w:p>
            <w:r/>
            <w:r>
              <w:rPr>
                <w:b w:val="0"/>
                <w:sz w:val="18"/>
              </w:rPr>
              <w:t>Gebruiker kan fout gelezen regels corrigeren of uitsluiten.</w:t>
            </w:r>
          </w:p>
        </w:tc>
      </w:tr>
      <w:tr>
        <w:tc>
          <w:tcPr>
            <w:tcW w:type="dxa" w:w="2268"/>
            <w:vAlign w:val="top"/>
          </w:tcPr>
          <w:p>
            <w:r/>
            <w:r>
              <w:rPr>
                <w:b w:val="0"/>
                <w:sz w:val="18"/>
              </w:rPr>
              <w:t>Doorzetten</w:t>
            </w:r>
          </w:p>
        </w:tc>
        <w:tc>
          <w:tcPr>
            <w:tcW w:type="dxa" w:w="6803"/>
            <w:vAlign w:val="top"/>
          </w:tcPr>
          <w:p>
            <w:r/>
            <w:r>
              <w:rPr>
                <w:b w:val="0"/>
                <w:sz w:val="18"/>
              </w:rPr>
              <w:t>Gebruiker zet bruikbare regels door naar Uitpakken inkopen.</w:t>
            </w:r>
          </w:p>
        </w:tc>
      </w:tr>
    </w:tbl>
    <w:p/>
    <w:p>
      <w:pPr>
        <w:pStyle w:val="ListBullet"/>
      </w:pPr>
      <w:r>
        <w:t>Een kassabon is niet gekoppeld aan één ruimte; locatiekeuze gebeurt per artikel of importregel.</w:t>
      </w:r>
    </w:p>
    <w:p>
      <w:pPr>
        <w:pStyle w:val="ListBullet"/>
      </w:pPr>
      <w:r>
        <w:t>Financiële regels zoals korting, totaal, zegels of statiegeld worden niet zomaar voorraadartikel.</w:t>
      </w:r>
    </w:p>
    <w:p>
      <w:pPr>
        <w:pStyle w:val="ListBullet"/>
      </w:pPr>
      <w:r>
        <w:t>Als de statusbron ontbreekt, moet de app dit als contractfout tonen en niet zelf een alternatieve status verzinnen.</w:t>
      </w:r>
    </w:p>
    <w:p>
      <w:pPr>
        <w:pStyle w:val="Heading1"/>
      </w:pPr>
      <w:r>
        <w:t>5. Uitpakken van inkopen</w:t>
      </w:r>
    </w:p>
    <w:p>
      <w:r>
        <w:t>Uitpakken is een zelfstandig functioneel scherm of proces na Kassa. De gebruiker bepaalt hoe ingelezen aankopen daadwerkelijk in de voorraad terechtkomen.</w:t>
      </w:r>
    </w:p>
    <w:tbl>
      <w:tblPr>
        <w:tblStyle w:val="TableGrid"/>
        <w:tblW w:type="auto" w:w="0"/>
        <w:jc w:val="center"/>
        <w:tblLook w:firstColumn="1" w:firstRow="1" w:lastColumn="0" w:lastRow="0" w:noHBand="0" w:noVBand="1" w:val="04A0"/>
      </w:tblPr>
      <w:tblGrid>
        <w:gridCol w:w="5100"/>
        <w:gridCol w:w="5100"/>
      </w:tblGrid>
      <w:tr>
        <w:tc>
          <w:tcPr>
            <w:tcW w:type="dxa" w:w="2551"/>
            <w:shd w:fill="1F5E3B"/>
          </w:tcPr>
          <w:p>
            <w:r>
              <w:rPr>
                <w:color w:val="FFFFFF"/>
              </w:rPr>
            </w:r>
            <w:r>
              <w:rPr>
                <w:b/>
                <w:color w:val="FFFFFF"/>
                <w:sz w:val="18"/>
              </w:rPr>
              <w:t>Functioneel onderdeel</w:t>
            </w:r>
          </w:p>
        </w:tc>
        <w:tc>
          <w:tcPr>
            <w:tcW w:type="dxa" w:w="6520"/>
            <w:shd w:fill="1F5E3B"/>
          </w:tcPr>
          <w:p>
            <w:r>
              <w:rPr>
                <w:color w:val="FFFFFF"/>
              </w:rPr>
            </w:r>
            <w:r>
              <w:rPr>
                <w:b/>
                <w:color w:val="FFFFFF"/>
                <w:sz w:val="18"/>
              </w:rPr>
              <w:t>Gedrag</w:t>
            </w:r>
          </w:p>
        </w:tc>
      </w:tr>
      <w:tr>
        <w:tc>
          <w:tcPr>
            <w:tcW w:type="dxa" w:w="2551"/>
            <w:vAlign w:val="top"/>
          </w:tcPr>
          <w:p>
            <w:r/>
            <w:r>
              <w:rPr>
                <w:b w:val="0"/>
                <w:sz w:val="18"/>
              </w:rPr>
              <w:t>Importbatch</w:t>
            </w:r>
          </w:p>
        </w:tc>
        <w:tc>
          <w:tcPr>
            <w:tcW w:type="dxa" w:w="6520"/>
            <w:vAlign w:val="top"/>
          </w:tcPr>
          <w:p>
            <w:r/>
            <w:r>
              <w:rPr>
                <w:b w:val="0"/>
                <w:sz w:val="18"/>
              </w:rPr>
              <w:t>Een kassabon levert een lijst “uit te pakken inkopen” op.</w:t>
            </w:r>
          </w:p>
        </w:tc>
      </w:tr>
      <w:tr>
        <w:tc>
          <w:tcPr>
            <w:tcW w:type="dxa" w:w="2551"/>
            <w:vAlign w:val="top"/>
          </w:tcPr>
          <w:p>
            <w:r/>
            <w:r>
              <w:rPr>
                <w:b w:val="0"/>
                <w:sz w:val="18"/>
              </w:rPr>
              <w:t>Artikelherkenning</w:t>
            </w:r>
          </w:p>
        </w:tc>
        <w:tc>
          <w:tcPr>
            <w:tcW w:type="dxa" w:w="6520"/>
            <w:vAlign w:val="top"/>
          </w:tcPr>
          <w:p>
            <w:r/>
            <w:r>
              <w:rPr>
                <w:b w:val="0"/>
                <w:sz w:val="18"/>
              </w:rPr>
              <w:t>Elke regel wordt gekoppeld aan een bestaand of nieuw huishoudartikel.</w:t>
            </w:r>
          </w:p>
        </w:tc>
      </w:tr>
      <w:tr>
        <w:tc>
          <w:tcPr>
            <w:tcW w:type="dxa" w:w="2551"/>
            <w:vAlign w:val="top"/>
          </w:tcPr>
          <w:p>
            <w:r/>
            <w:r>
              <w:rPr>
                <w:b w:val="0"/>
                <w:sz w:val="18"/>
              </w:rPr>
              <w:t>Hoeveelheid</w:t>
            </w:r>
          </w:p>
        </w:tc>
        <w:tc>
          <w:tcPr>
            <w:tcW w:type="dxa" w:w="6520"/>
            <w:vAlign w:val="top"/>
          </w:tcPr>
          <w:p>
            <w:r/>
            <w:r>
              <w:rPr>
                <w:b w:val="0"/>
                <w:sz w:val="18"/>
              </w:rPr>
              <w:t>Aantal en eenheid worden voorgesteld en kunnen worden aangepast.</w:t>
            </w:r>
          </w:p>
        </w:tc>
      </w:tr>
      <w:tr>
        <w:tc>
          <w:tcPr>
            <w:tcW w:type="dxa" w:w="2551"/>
            <w:vAlign w:val="top"/>
          </w:tcPr>
          <w:p>
            <w:r/>
            <w:r>
              <w:rPr>
                <w:b w:val="0"/>
                <w:sz w:val="18"/>
              </w:rPr>
              <w:t>Locatie</w:t>
            </w:r>
          </w:p>
        </w:tc>
        <w:tc>
          <w:tcPr>
            <w:tcW w:type="dxa" w:w="6520"/>
            <w:vAlign w:val="top"/>
          </w:tcPr>
          <w:p>
            <w:r/>
            <w:r>
              <w:rPr>
                <w:b w:val="0"/>
                <w:sz w:val="18"/>
              </w:rPr>
              <w:t>Gebruiker kiest ruimte en, indien nodig, sublocatie per regel.</w:t>
            </w:r>
          </w:p>
        </w:tc>
      </w:tr>
      <w:tr>
        <w:tc>
          <w:tcPr>
            <w:tcW w:type="dxa" w:w="2551"/>
            <w:vAlign w:val="top"/>
          </w:tcPr>
          <w:p>
            <w:r/>
            <w:r>
              <w:rPr>
                <w:b w:val="0"/>
                <w:sz w:val="18"/>
              </w:rPr>
              <w:t>Bulkactie</w:t>
            </w:r>
          </w:p>
        </w:tc>
        <w:tc>
          <w:tcPr>
            <w:tcW w:type="dxa" w:w="6520"/>
            <w:vAlign w:val="top"/>
          </w:tcPr>
          <w:p>
            <w:r/>
            <w:r>
              <w:rPr>
                <w:b w:val="0"/>
                <w:sz w:val="18"/>
              </w:rPr>
              <w:t>Regels met bekende defaults kunnen in één keer klaargezet worden.</w:t>
            </w:r>
          </w:p>
        </w:tc>
      </w:tr>
      <w:tr>
        <w:tc>
          <w:tcPr>
            <w:tcW w:type="dxa" w:w="2551"/>
            <w:vAlign w:val="top"/>
          </w:tcPr>
          <w:p>
            <w:r/>
            <w:r>
              <w:rPr>
                <w:b w:val="0"/>
                <w:sz w:val="18"/>
              </w:rPr>
              <w:t>Gedeeltelijk verwerken</w:t>
            </w:r>
          </w:p>
        </w:tc>
        <w:tc>
          <w:tcPr>
            <w:tcW w:type="dxa" w:w="6520"/>
            <w:vAlign w:val="top"/>
          </w:tcPr>
          <w:p>
            <w:r/>
            <w:r>
              <w:rPr>
                <w:b w:val="0"/>
                <w:sz w:val="18"/>
              </w:rPr>
              <w:t>Gebruiker mag een deel opbergen en later terugkomen voor de rest.</w:t>
            </w:r>
          </w:p>
        </w:tc>
      </w:tr>
      <w:tr>
        <w:tc>
          <w:tcPr>
            <w:tcW w:type="dxa" w:w="2551"/>
            <w:vAlign w:val="top"/>
          </w:tcPr>
          <w:p>
            <w:r/>
            <w:r>
              <w:rPr>
                <w:b w:val="0"/>
                <w:sz w:val="18"/>
              </w:rPr>
              <w:t>Verwerken naar voorraad</w:t>
            </w:r>
          </w:p>
        </w:tc>
        <w:tc>
          <w:tcPr>
            <w:tcW w:type="dxa" w:w="6520"/>
            <w:vAlign w:val="top"/>
          </w:tcPr>
          <w:p>
            <w:r/>
            <w:r>
              <w:rPr>
                <w:b w:val="0"/>
                <w:sz w:val="18"/>
              </w:rPr>
              <w:t>Alle ready-regels worden toegevoegd aan voorraad met audittrail.</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F5E3B"/>
          </w:tcPr>
          <w:p>
            <w:r>
              <w:rPr>
                <w:color w:val="FFFFFF"/>
              </w:rPr>
            </w:r>
            <w:r>
              <w:rPr>
                <w:b/>
                <w:color w:val="FFFFFF"/>
                <w:sz w:val="18"/>
              </w:rPr>
              <w:t>Regeltype</w:t>
            </w:r>
          </w:p>
        </w:tc>
        <w:tc>
          <w:tcPr>
            <w:tcW w:type="dxa" w:w="3402"/>
            <w:shd w:fill="1F5E3B"/>
          </w:tcPr>
          <w:p>
            <w:r>
              <w:rPr>
                <w:color w:val="FFFFFF"/>
              </w:rPr>
            </w:r>
            <w:r>
              <w:rPr>
                <w:b/>
                <w:color w:val="FFFFFF"/>
                <w:sz w:val="18"/>
              </w:rPr>
              <w:t>Gebruikersweergave</w:t>
            </w:r>
          </w:p>
        </w:tc>
        <w:tc>
          <w:tcPr>
            <w:tcW w:type="dxa" w:w="3402"/>
            <w:shd w:fill="1F5E3B"/>
          </w:tcPr>
          <w:p>
            <w:r>
              <w:rPr>
                <w:color w:val="FFFFFF"/>
              </w:rPr>
            </w:r>
            <w:r>
              <w:rPr>
                <w:b/>
                <w:color w:val="FFFFFF"/>
                <w:sz w:val="18"/>
              </w:rPr>
              <w:t>Actie</w:t>
            </w:r>
          </w:p>
        </w:tc>
      </w:tr>
      <w:tr>
        <w:tc>
          <w:tcPr>
            <w:tcW w:type="dxa" w:w="2268"/>
            <w:vAlign w:val="top"/>
          </w:tcPr>
          <w:p>
            <w:r/>
            <w:r>
              <w:rPr>
                <w:b w:val="0"/>
                <w:sz w:val="18"/>
              </w:rPr>
              <w:t>Herkenbaar voorraadartikel</w:t>
            </w:r>
          </w:p>
        </w:tc>
        <w:tc>
          <w:tcPr>
            <w:tcW w:type="dxa" w:w="3402"/>
            <w:vAlign w:val="top"/>
          </w:tcPr>
          <w:p>
            <w:r/>
            <w:r>
              <w:rPr>
                <w:b w:val="0"/>
                <w:sz w:val="18"/>
              </w:rPr>
              <w:t>Artikelnaam, aantal, voorgestelde locatie.</w:t>
            </w:r>
          </w:p>
        </w:tc>
        <w:tc>
          <w:tcPr>
            <w:tcW w:type="dxa" w:w="3402"/>
            <w:vAlign w:val="top"/>
          </w:tcPr>
          <w:p>
            <w:r/>
            <w:r>
              <w:rPr>
                <w:b w:val="0"/>
                <w:sz w:val="18"/>
              </w:rPr>
              <w:t>Controleren en opbergen.</w:t>
            </w:r>
          </w:p>
        </w:tc>
      </w:tr>
      <w:tr>
        <w:tc>
          <w:tcPr>
            <w:tcW w:type="dxa" w:w="2268"/>
            <w:vAlign w:val="top"/>
          </w:tcPr>
          <w:p>
            <w:r/>
            <w:r>
              <w:rPr>
                <w:b w:val="0"/>
                <w:sz w:val="18"/>
              </w:rPr>
              <w:t>Nieuw artikel</w:t>
            </w:r>
          </w:p>
        </w:tc>
        <w:tc>
          <w:tcPr>
            <w:tcW w:type="dxa" w:w="3402"/>
            <w:vAlign w:val="top"/>
          </w:tcPr>
          <w:p>
            <w:r/>
            <w:r>
              <w:rPr>
                <w:b w:val="0"/>
                <w:sz w:val="18"/>
              </w:rPr>
              <w:t>Label “nieuw artikel” met voorstelnaam.</w:t>
            </w:r>
          </w:p>
        </w:tc>
        <w:tc>
          <w:tcPr>
            <w:tcW w:type="dxa" w:w="3402"/>
            <w:vAlign w:val="top"/>
          </w:tcPr>
          <w:p>
            <w:r/>
            <w:r>
              <w:rPr>
                <w:b w:val="0"/>
                <w:sz w:val="18"/>
              </w:rPr>
              <w:t>Bevestigen of koppelen aan bestaand artikel.</w:t>
            </w:r>
          </w:p>
        </w:tc>
      </w:tr>
      <w:tr>
        <w:tc>
          <w:tcPr>
            <w:tcW w:type="dxa" w:w="2268"/>
            <w:vAlign w:val="top"/>
          </w:tcPr>
          <w:p>
            <w:r/>
            <w:r>
              <w:rPr>
                <w:b w:val="0"/>
                <w:sz w:val="18"/>
              </w:rPr>
              <w:t>Niet-voorraadregel</w:t>
            </w:r>
          </w:p>
        </w:tc>
        <w:tc>
          <w:tcPr>
            <w:tcW w:type="dxa" w:w="3402"/>
            <w:vAlign w:val="top"/>
          </w:tcPr>
          <w:p>
            <w:r/>
            <w:r>
              <w:rPr>
                <w:b w:val="0"/>
                <w:sz w:val="18"/>
              </w:rPr>
              <w:t>Label “niet opbergen” of “genegeerd”.</w:t>
            </w:r>
          </w:p>
        </w:tc>
        <w:tc>
          <w:tcPr>
            <w:tcW w:type="dxa" w:w="3402"/>
            <w:vAlign w:val="top"/>
          </w:tcPr>
          <w:p>
            <w:r/>
            <w:r>
              <w:rPr>
                <w:b w:val="0"/>
                <w:sz w:val="18"/>
              </w:rPr>
              <w:t>Niet verwerken naar voorraad.</w:t>
            </w:r>
          </w:p>
        </w:tc>
      </w:tr>
      <w:tr>
        <w:tc>
          <w:tcPr>
            <w:tcW w:type="dxa" w:w="2268"/>
            <w:vAlign w:val="top"/>
          </w:tcPr>
          <w:p>
            <w:r/>
            <w:r>
              <w:rPr>
                <w:b w:val="0"/>
                <w:sz w:val="18"/>
              </w:rPr>
              <w:t>Onzeker artikel</w:t>
            </w:r>
          </w:p>
        </w:tc>
        <w:tc>
          <w:tcPr>
            <w:tcW w:type="dxa" w:w="3402"/>
            <w:vAlign w:val="top"/>
          </w:tcPr>
          <w:p>
            <w:r/>
            <w:r>
              <w:rPr>
                <w:b w:val="0"/>
                <w:sz w:val="18"/>
              </w:rPr>
              <w:t>Label “controle nodig”.</w:t>
            </w:r>
          </w:p>
        </w:tc>
        <w:tc>
          <w:tcPr>
            <w:tcW w:type="dxa" w:w="3402"/>
            <w:vAlign w:val="top"/>
          </w:tcPr>
          <w:p>
            <w:r/>
            <w:r>
              <w:rPr>
                <w:b w:val="0"/>
                <w:sz w:val="18"/>
              </w:rPr>
              <w:t>Gebruiker kiest artikel of markeert als niet-voorraad.</w:t>
            </w:r>
          </w:p>
        </w:tc>
      </w:tr>
    </w:tbl>
    <w:p/>
    <w:p>
      <w:pPr>
        <w:pStyle w:val="Heading1"/>
      </w:pPr>
      <w:r>
        <w:t>6. Locaties en locatietoewijzing</w:t>
      </w:r>
    </w:p>
    <w:p>
      <w:r>
        <w:t>Locaties zijn essentieel voor Rezzerv: gebruikers willen niet alleen weten wat zij hebben, maar ook waar het ligt.</w:t>
      </w:r>
    </w:p>
    <w:p>
      <w:pPr>
        <w:pStyle w:val="ListBullet"/>
      </w:pPr>
      <w:r>
        <w:t>Gebruiker beheert ruimtes, bijvoorbeeld Keuken, Kelderkast, Schuur, Badkamer.</w:t>
      </w:r>
    </w:p>
    <w:p>
      <w:pPr>
        <w:pStyle w:val="ListBullet"/>
      </w:pPr>
      <w:r>
        <w:t>Per ruimte kunnen sublocaties bestaan, bijvoorbeeld Lade 1, Voorraadplank, Diepvriesvak.</w:t>
      </w:r>
    </w:p>
    <w:p>
      <w:pPr>
        <w:pStyle w:val="ListBullet"/>
      </w:pPr>
      <w:r>
        <w:t>Bij opbergen wordt per artikel een locatie gekozen.</w:t>
      </w:r>
    </w:p>
    <w:p>
      <w:pPr>
        <w:pStyle w:val="ListBullet"/>
      </w:pPr>
      <w:r>
        <w:t>Als een ruimte sublocaties heeft, moet de gebruiker per artikel een sublocatie kunnen kiezen.</w:t>
      </w:r>
    </w:p>
    <w:p>
      <w:pPr>
        <w:pStyle w:val="ListBullet"/>
      </w:pPr>
      <w:r>
        <w:t>De app mag een suggestie doen op basis van eerdere keuzes, maar de gebruiker blijft eigenaar van de keuze.</w:t>
      </w:r>
    </w:p>
    <w:tbl>
      <w:tblPr>
        <w:tblStyle w:val="TableGrid"/>
        <w:tblW w:type="auto" w:w="0"/>
        <w:jc w:val="center"/>
        <w:tblLook w:firstColumn="1" w:firstRow="1" w:lastColumn="0" w:lastRow="0" w:noHBand="0" w:noVBand="1" w:val="04A0"/>
      </w:tblPr>
      <w:tblGrid>
        <w:gridCol w:w="5100"/>
        <w:gridCol w:w="5100"/>
      </w:tblGrid>
      <w:tr>
        <w:tc>
          <w:tcPr>
            <w:tcW w:type="dxa" w:w="2835"/>
            <w:shd w:fill="1F5E3B"/>
          </w:tcPr>
          <w:p>
            <w:r>
              <w:rPr>
                <w:color w:val="FFFFFF"/>
              </w:rPr>
            </w:r>
            <w:r>
              <w:rPr>
                <w:b/>
                <w:color w:val="FFFFFF"/>
                <w:sz w:val="18"/>
              </w:rPr>
              <w:t>Situatie</w:t>
            </w:r>
          </w:p>
        </w:tc>
        <w:tc>
          <w:tcPr>
            <w:tcW w:type="dxa" w:w="6236"/>
            <w:shd w:fill="1F5E3B"/>
          </w:tcPr>
          <w:p>
            <w:r>
              <w:rPr>
                <w:color w:val="FFFFFF"/>
              </w:rPr>
            </w:r>
            <w:r>
              <w:rPr>
                <w:b/>
                <w:color w:val="FFFFFF"/>
                <w:sz w:val="18"/>
              </w:rPr>
              <w:t>Gewenst gedrag</w:t>
            </w:r>
          </w:p>
        </w:tc>
      </w:tr>
      <w:tr>
        <w:tc>
          <w:tcPr>
            <w:tcW w:type="dxa" w:w="2835"/>
            <w:vAlign w:val="top"/>
          </w:tcPr>
          <w:p>
            <w:r/>
            <w:r>
              <w:rPr>
                <w:b w:val="0"/>
                <w:sz w:val="18"/>
              </w:rPr>
              <w:t>Artikel heeft vaste voorkeurslocatie</w:t>
            </w:r>
          </w:p>
        </w:tc>
        <w:tc>
          <w:tcPr>
            <w:tcW w:type="dxa" w:w="6236"/>
            <w:vAlign w:val="top"/>
          </w:tcPr>
          <w:p>
            <w:r/>
            <w:r>
              <w:rPr>
                <w:b w:val="0"/>
                <w:sz w:val="18"/>
              </w:rPr>
              <w:t>Locatie wordt voorgesteld, gebruiker kan wijzigen.</w:t>
            </w:r>
          </w:p>
        </w:tc>
      </w:tr>
      <w:tr>
        <w:tc>
          <w:tcPr>
            <w:tcW w:type="dxa" w:w="2835"/>
            <w:vAlign w:val="top"/>
          </w:tcPr>
          <w:p>
            <w:r/>
            <w:r>
              <w:rPr>
                <w:b w:val="0"/>
                <w:sz w:val="18"/>
              </w:rPr>
              <w:t>Nieuwe artikelregel zonder historie</w:t>
            </w:r>
          </w:p>
        </w:tc>
        <w:tc>
          <w:tcPr>
            <w:tcW w:type="dxa" w:w="6236"/>
            <w:vAlign w:val="top"/>
          </w:tcPr>
          <w:p>
            <w:r/>
            <w:r>
              <w:rPr>
                <w:b w:val="0"/>
                <w:sz w:val="18"/>
              </w:rPr>
              <w:t>Gebruiker moet locatie kiezen voordat verwerkt kan worden.</w:t>
            </w:r>
          </w:p>
        </w:tc>
      </w:tr>
      <w:tr>
        <w:tc>
          <w:tcPr>
            <w:tcW w:type="dxa" w:w="2835"/>
            <w:vAlign w:val="top"/>
          </w:tcPr>
          <w:p>
            <w:r/>
            <w:r>
              <w:rPr>
                <w:b w:val="0"/>
                <w:sz w:val="18"/>
              </w:rPr>
              <w:t>Ruimte zonder sublocaties</w:t>
            </w:r>
          </w:p>
        </w:tc>
        <w:tc>
          <w:tcPr>
            <w:tcW w:type="dxa" w:w="6236"/>
            <w:vAlign w:val="top"/>
          </w:tcPr>
          <w:p>
            <w:r/>
            <w:r>
              <w:rPr>
                <w:b w:val="0"/>
                <w:sz w:val="18"/>
              </w:rPr>
              <w:t>Alleen ruimtekeuze is voldoende.</w:t>
            </w:r>
          </w:p>
        </w:tc>
      </w:tr>
      <w:tr>
        <w:tc>
          <w:tcPr>
            <w:tcW w:type="dxa" w:w="2835"/>
            <w:vAlign w:val="top"/>
          </w:tcPr>
          <w:p>
            <w:r/>
            <w:r>
              <w:rPr>
                <w:b w:val="0"/>
                <w:sz w:val="18"/>
              </w:rPr>
              <w:t>Ruimte met sublocaties</w:t>
            </w:r>
          </w:p>
        </w:tc>
        <w:tc>
          <w:tcPr>
            <w:tcW w:type="dxa" w:w="6236"/>
            <w:vAlign w:val="top"/>
          </w:tcPr>
          <w:p>
            <w:r/>
            <w:r>
              <w:rPr>
                <w:b w:val="0"/>
                <w:sz w:val="18"/>
              </w:rPr>
              <w:t>Sublocatie is verplicht of expliciet “geen sublocatie” indien toegestaan.</w:t>
            </w:r>
          </w:p>
        </w:tc>
      </w:tr>
      <w:tr>
        <w:tc>
          <w:tcPr>
            <w:tcW w:type="dxa" w:w="2835"/>
            <w:vAlign w:val="top"/>
          </w:tcPr>
          <w:p>
            <w:r/>
            <w:r>
              <w:rPr>
                <w:b w:val="0"/>
                <w:sz w:val="18"/>
              </w:rPr>
              <w:t>Verkeerd opgeborgen</w:t>
            </w:r>
          </w:p>
        </w:tc>
        <w:tc>
          <w:tcPr>
            <w:tcW w:type="dxa" w:w="6236"/>
            <w:vAlign w:val="top"/>
          </w:tcPr>
          <w:p>
            <w:r/>
            <w:r>
              <w:rPr>
                <w:b w:val="0"/>
                <w:sz w:val="18"/>
              </w:rPr>
              <w:t>Gebruiker kan later transfer of correctie uitvoeren.</w:t>
            </w:r>
          </w:p>
        </w:tc>
      </w:tr>
    </w:tbl>
    <w:p/>
    <w:p>
      <w:pPr>
        <w:pStyle w:val="Heading1"/>
      </w:pPr>
      <w:r>
        <w:t>7. Gestandaardiseerde artikelen en koppeling aan productbestanden</w:t>
      </w:r>
    </w:p>
    <w:p>
      <w:r>
        <w:t>De gebruiker ziet herkenbare artikelen, terwijl Rezzerv onder water werkt met gestandaardiseerde productgegevens.</w:t>
      </w:r>
    </w:p>
    <w:tbl>
      <w:tblPr>
        <w:tblStyle w:val="TableGrid"/>
        <w:tblW w:type="auto" w:w="0"/>
        <w:jc w:val="center"/>
        <w:tblLook w:firstColumn="1" w:firstRow="1" w:lastColumn="0" w:lastRow="0" w:noHBand="0" w:noVBand="1" w:val="04A0"/>
      </w:tblPr>
      <w:tblGrid>
        <w:gridCol w:w="5100"/>
        <w:gridCol w:w="5100"/>
      </w:tblGrid>
      <w:tr>
        <w:tc>
          <w:tcPr>
            <w:tcW w:type="dxa" w:w="2835"/>
            <w:shd w:fill="1F5E3B"/>
          </w:tcPr>
          <w:p>
            <w:r>
              <w:rPr>
                <w:color w:val="FFFFFF"/>
              </w:rPr>
            </w:r>
            <w:r>
              <w:rPr>
                <w:b/>
                <w:color w:val="FFFFFF"/>
                <w:sz w:val="18"/>
              </w:rPr>
              <w:t>Gebruikersvraag</w:t>
            </w:r>
          </w:p>
        </w:tc>
        <w:tc>
          <w:tcPr>
            <w:tcW w:type="dxa" w:w="6236"/>
            <w:shd w:fill="1F5E3B"/>
          </w:tcPr>
          <w:p>
            <w:r>
              <w:rPr>
                <w:color w:val="FFFFFF"/>
              </w:rPr>
            </w:r>
            <w:r>
              <w:rPr>
                <w:b/>
                <w:color w:val="FFFFFF"/>
                <w:sz w:val="18"/>
              </w:rPr>
              <w:t>Functioneel gedrag</w:t>
            </w:r>
          </w:p>
        </w:tc>
      </w:tr>
      <w:tr>
        <w:tc>
          <w:tcPr>
            <w:tcW w:type="dxa" w:w="2835"/>
            <w:vAlign w:val="top"/>
          </w:tcPr>
          <w:p>
            <w:r/>
            <w:r>
              <w:rPr>
                <w:b w:val="0"/>
                <w:sz w:val="18"/>
              </w:rPr>
              <w:t>Is dit hetzelfde product als eerder?</w:t>
            </w:r>
          </w:p>
        </w:tc>
        <w:tc>
          <w:tcPr>
            <w:tcW w:type="dxa" w:w="6236"/>
            <w:vAlign w:val="top"/>
          </w:tcPr>
          <w:p>
            <w:r/>
            <w:r>
              <w:rPr>
                <w:b w:val="0"/>
                <w:sz w:val="18"/>
              </w:rPr>
              <w:t>Rezzerv herkent via barcode, winkelcode of naam en doet een voorstel.</w:t>
            </w:r>
          </w:p>
        </w:tc>
      </w:tr>
      <w:tr>
        <w:tc>
          <w:tcPr>
            <w:tcW w:type="dxa" w:w="2835"/>
            <w:vAlign w:val="top"/>
          </w:tcPr>
          <w:p>
            <w:r/>
            <w:r>
              <w:rPr>
                <w:b w:val="0"/>
                <w:sz w:val="18"/>
              </w:rPr>
              <w:t>Is dit een nieuw product?</w:t>
            </w:r>
          </w:p>
        </w:tc>
        <w:tc>
          <w:tcPr>
            <w:tcW w:type="dxa" w:w="6236"/>
            <w:vAlign w:val="top"/>
          </w:tcPr>
          <w:p>
            <w:r/>
            <w:r>
              <w:rPr>
                <w:b w:val="0"/>
                <w:sz w:val="18"/>
              </w:rPr>
              <w:t>Rezzerv vraagt bevestiging en maakt nieuw huishoudartikel aan.</w:t>
            </w:r>
          </w:p>
        </w:tc>
      </w:tr>
      <w:tr>
        <w:tc>
          <w:tcPr>
            <w:tcW w:type="dxa" w:w="2835"/>
            <w:vAlign w:val="top"/>
          </w:tcPr>
          <w:p>
            <w:r/>
            <w:r>
              <w:rPr>
                <w:b w:val="0"/>
                <w:sz w:val="18"/>
              </w:rPr>
              <w:t>Kan productinformatie worden aangevuld?</w:t>
            </w:r>
          </w:p>
        </w:tc>
        <w:tc>
          <w:tcPr>
            <w:tcW w:type="dxa" w:w="6236"/>
            <w:vAlign w:val="top"/>
          </w:tcPr>
          <w:p>
            <w:r/>
            <w:r>
              <w:rPr>
                <w:b w:val="0"/>
                <w:sz w:val="18"/>
              </w:rPr>
              <w:t>Rezzerv kan merk, inhoud, categorie, afbeelding of voedingsinformatie voorstellen.</w:t>
            </w:r>
          </w:p>
        </w:tc>
      </w:tr>
      <w:tr>
        <w:tc>
          <w:tcPr>
            <w:tcW w:type="dxa" w:w="2835"/>
            <w:vAlign w:val="top"/>
          </w:tcPr>
          <w:p>
            <w:r/>
            <w:r>
              <w:rPr>
                <w:b w:val="0"/>
                <w:sz w:val="18"/>
              </w:rPr>
              <w:t>Mag ik mijn eigen naam gebruiken?</w:t>
            </w:r>
          </w:p>
        </w:tc>
        <w:tc>
          <w:tcPr>
            <w:tcW w:type="dxa" w:w="6236"/>
            <w:vAlign w:val="top"/>
          </w:tcPr>
          <w:p>
            <w:r/>
            <w:r>
              <w:rPr>
                <w:b w:val="0"/>
                <w:sz w:val="18"/>
              </w:rPr>
              <w:t>Ja, huishoudspecifieke naam mag afwijken van standaardproductnaam.</w:t>
            </w:r>
          </w:p>
        </w:tc>
      </w:tr>
      <w:tr>
        <w:tc>
          <w:tcPr>
            <w:tcW w:type="dxa" w:w="2835"/>
            <w:vAlign w:val="top"/>
          </w:tcPr>
          <w:p>
            <w:r/>
            <w:r>
              <w:rPr>
                <w:b w:val="0"/>
                <w:sz w:val="18"/>
              </w:rPr>
              <w:t>Wat als de match onzeker is?</w:t>
            </w:r>
          </w:p>
        </w:tc>
        <w:tc>
          <w:tcPr>
            <w:tcW w:type="dxa" w:w="6236"/>
            <w:vAlign w:val="top"/>
          </w:tcPr>
          <w:p>
            <w:r/>
            <w:r>
              <w:rPr>
                <w:b w:val="0"/>
                <w:sz w:val="18"/>
              </w:rPr>
              <w:t>De regel krijgt controle nodig en wordt niet onzichtbaar automatisch samengevoegd.</w:t>
            </w:r>
          </w:p>
        </w:tc>
      </w:tr>
    </w:tbl>
    <w:p/>
    <w:p>
      <w:pPr>
        <w:pStyle w:val="ListBullet"/>
      </w:pPr>
      <w:r>
        <w:t>Voor de gebruiker zijn Artikelnaam en optioneel Artikelgroep leidend. De technische household-article-id blijft alleen een interne unieke sleutel en is geen gebruikersbegrip.</w:t>
      </w:r>
    </w:p>
    <w:p>
      <w:pPr>
        <w:pStyle w:val="ListBullet"/>
      </w:pPr>
      <w:r>
        <w:t>Standaardproductdata mag helpen, maar mag huishoudspecifieke keuzes niet overschrijven zonder bevestiging.</w:t>
      </w:r>
    </w:p>
    <w:p>
      <w:pPr>
        <w:pStyle w:val="ListBullet"/>
      </w:pPr>
      <w:r>
        <w:t>Artikelcategorieën sturen later inzichten, afboekregels en boodschappenadvies.</w:t>
      </w:r>
    </w:p>
    <w:p>
      <w:pPr>
        <w:pStyle w:val="Heading1"/>
      </w:pPr>
      <w:r>
        <w:t>8. Voorraadbeheer</w:t>
      </w:r>
    </w:p>
    <w:p>
      <w:r>
        <w:t>Voorraad toont de actuele bezittingen van het huishouden. De voorraadstand is het resultaat van aankopen, afboekingen, correcties en transfers.</w:t>
      </w:r>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Functie</w:t>
            </w:r>
          </w:p>
        </w:tc>
        <w:tc>
          <w:tcPr>
            <w:tcW w:type="dxa" w:w="6803"/>
            <w:shd w:fill="1F5E3B"/>
          </w:tcPr>
          <w:p>
            <w:r>
              <w:rPr>
                <w:color w:val="FFFFFF"/>
              </w:rPr>
            </w:r>
            <w:r>
              <w:rPr>
                <w:b/>
                <w:color w:val="FFFFFF"/>
                <w:sz w:val="18"/>
              </w:rPr>
              <w:t>Gedrag</w:t>
            </w:r>
          </w:p>
        </w:tc>
      </w:tr>
      <w:tr>
        <w:tc>
          <w:tcPr>
            <w:tcW w:type="dxa" w:w="2268"/>
            <w:vAlign w:val="top"/>
          </w:tcPr>
          <w:p>
            <w:r/>
            <w:r>
              <w:rPr>
                <w:b w:val="0"/>
                <w:sz w:val="18"/>
              </w:rPr>
              <w:t>Voorraad bekijken</w:t>
            </w:r>
          </w:p>
        </w:tc>
        <w:tc>
          <w:tcPr>
            <w:tcW w:type="dxa" w:w="6803"/>
            <w:vAlign w:val="top"/>
          </w:tcPr>
          <w:p>
            <w:r/>
            <w:r>
              <w:rPr>
                <w:b w:val="0"/>
                <w:sz w:val="18"/>
              </w:rPr>
              <w:t>Lijst met artikel, hoeveelheid, locatie, categorie en status.</w:t>
            </w:r>
          </w:p>
        </w:tc>
      </w:tr>
      <w:tr>
        <w:tc>
          <w:tcPr>
            <w:tcW w:type="dxa" w:w="2268"/>
            <w:vAlign w:val="top"/>
          </w:tcPr>
          <w:p>
            <w:r/>
            <w:r>
              <w:rPr>
                <w:b w:val="0"/>
                <w:sz w:val="18"/>
              </w:rPr>
              <w:t>Zoeken en filteren</w:t>
            </w:r>
          </w:p>
        </w:tc>
        <w:tc>
          <w:tcPr>
            <w:tcW w:type="dxa" w:w="6803"/>
            <w:vAlign w:val="top"/>
          </w:tcPr>
          <w:p>
            <w:r/>
            <w:r>
              <w:rPr>
                <w:b w:val="0"/>
                <w:sz w:val="18"/>
              </w:rPr>
              <w:t>Zoeken op artikelnaam; filteren op categorie, locatie, winkel of bijna-op status.</w:t>
            </w:r>
          </w:p>
        </w:tc>
      </w:tr>
      <w:tr>
        <w:tc>
          <w:tcPr>
            <w:tcW w:type="dxa" w:w="2268"/>
            <w:vAlign w:val="top"/>
          </w:tcPr>
          <w:p>
            <w:r/>
            <w:r>
              <w:rPr>
                <w:b w:val="0"/>
                <w:sz w:val="18"/>
              </w:rPr>
              <w:t>Artikel openen</w:t>
            </w:r>
          </w:p>
        </w:tc>
        <w:tc>
          <w:tcPr>
            <w:tcW w:type="dxa" w:w="6803"/>
            <w:vAlign w:val="top"/>
          </w:tcPr>
          <w:p>
            <w:r/>
            <w:r>
              <w:rPr>
                <w:b w:val="0"/>
                <w:sz w:val="18"/>
              </w:rPr>
              <w:t>Doorklik naar detailpagina met tabs.</w:t>
            </w:r>
          </w:p>
        </w:tc>
      </w:tr>
      <w:tr>
        <w:tc>
          <w:tcPr>
            <w:tcW w:type="dxa" w:w="2268"/>
            <w:vAlign w:val="top"/>
          </w:tcPr>
          <w:p>
            <w:r/>
            <w:r>
              <w:rPr>
                <w:b w:val="0"/>
                <w:sz w:val="18"/>
              </w:rPr>
              <w:t>Handmatig toevoegen</w:t>
            </w:r>
          </w:p>
        </w:tc>
        <w:tc>
          <w:tcPr>
            <w:tcW w:type="dxa" w:w="6803"/>
            <w:vAlign w:val="top"/>
          </w:tcPr>
          <w:p>
            <w:r/>
            <w:r>
              <w:rPr>
                <w:b w:val="0"/>
                <w:sz w:val="18"/>
              </w:rPr>
              <w:t>Nieuw artikel toevoegen zonder kassabon.</w:t>
            </w:r>
          </w:p>
        </w:tc>
      </w:tr>
      <w:tr>
        <w:tc>
          <w:tcPr>
            <w:tcW w:type="dxa" w:w="2268"/>
            <w:vAlign w:val="top"/>
          </w:tcPr>
          <w:p>
            <w:r/>
            <w:r>
              <w:rPr>
                <w:b w:val="0"/>
                <w:sz w:val="18"/>
              </w:rPr>
              <w:t>Voorraad corrigeren</w:t>
            </w:r>
          </w:p>
        </w:tc>
        <w:tc>
          <w:tcPr>
            <w:tcW w:type="dxa" w:w="6803"/>
            <w:vAlign w:val="top"/>
          </w:tcPr>
          <w:p>
            <w:r/>
            <w:r>
              <w:rPr>
                <w:b w:val="0"/>
                <w:sz w:val="18"/>
              </w:rPr>
              <w:t>Hoeveelheid aanpassen met reden.</w:t>
            </w:r>
          </w:p>
        </w:tc>
      </w:tr>
      <w:tr>
        <w:tc>
          <w:tcPr>
            <w:tcW w:type="dxa" w:w="2268"/>
            <w:vAlign w:val="top"/>
          </w:tcPr>
          <w:p>
            <w:r/>
            <w:r>
              <w:rPr>
                <w:b w:val="0"/>
                <w:sz w:val="18"/>
              </w:rPr>
              <w:t>Verplaatsen</w:t>
            </w:r>
          </w:p>
        </w:tc>
        <w:tc>
          <w:tcPr>
            <w:tcW w:type="dxa" w:w="6803"/>
            <w:vAlign w:val="top"/>
          </w:tcPr>
          <w:p>
            <w:r/>
            <w:r>
              <w:rPr>
                <w:b w:val="0"/>
                <w:sz w:val="18"/>
              </w:rPr>
              <w:t>Artikel van locatie naar locatie verplaatsen.</w:t>
            </w:r>
          </w:p>
        </w:tc>
      </w:tr>
      <w:tr>
        <w:tc>
          <w:tcPr>
            <w:tcW w:type="dxa" w:w="2268"/>
            <w:vAlign w:val="top"/>
          </w:tcPr>
          <w:p>
            <w:r/>
            <w:r>
              <w:rPr>
                <w:b w:val="0"/>
                <w:sz w:val="18"/>
              </w:rPr>
              <w:t>Exporteren</w:t>
            </w:r>
          </w:p>
        </w:tc>
        <w:tc>
          <w:tcPr>
            <w:tcW w:type="dxa" w:w="6803"/>
            <w:vAlign w:val="top"/>
          </w:tcPr>
          <w:p>
            <w:r/>
            <w:r>
              <w:rPr>
                <w:b w:val="0"/>
                <w:sz w:val="18"/>
              </w:rPr>
              <w:t>Waar functioneel aanwezig een overzicht exporteren.</w:t>
            </w:r>
          </w:p>
        </w:tc>
      </w:tr>
    </w:tbl>
    <w:p/>
    <w:p>
      <w:pPr>
        <w:pStyle w:val="Heading1"/>
      </w:pPr>
      <w:r>
        <w:t>9. Afboeking van voorraad</w:t>
      </w:r>
    </w:p>
    <w:p>
      <w:r>
        <w:t>Afboeking is het verminderen of verwijderen van voorraad. Dit is een kernproces naast aankoopverwerking.</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F5E3B"/>
          </w:tcPr>
          <w:p>
            <w:r>
              <w:rPr>
                <w:color w:val="FFFFFF"/>
              </w:rPr>
            </w:r>
            <w:r>
              <w:rPr>
                <w:b/>
                <w:color w:val="FFFFFF"/>
                <w:sz w:val="18"/>
              </w:rPr>
              <w:t>Afboekscenario</w:t>
            </w:r>
          </w:p>
        </w:tc>
        <w:tc>
          <w:tcPr>
            <w:tcW w:type="dxa" w:w="2835"/>
            <w:shd w:fill="1F5E3B"/>
          </w:tcPr>
          <w:p>
            <w:r>
              <w:rPr>
                <w:color w:val="FFFFFF"/>
              </w:rPr>
            </w:r>
            <w:r>
              <w:rPr>
                <w:b/>
                <w:color w:val="FFFFFF"/>
                <w:sz w:val="18"/>
              </w:rPr>
              <w:t>Gebruikershandeling</w:t>
            </w:r>
          </w:p>
        </w:tc>
        <w:tc>
          <w:tcPr>
            <w:tcW w:type="dxa" w:w="3969"/>
            <w:shd w:fill="1F5E3B"/>
          </w:tcPr>
          <w:p>
            <w:r>
              <w:rPr>
                <w:color w:val="FFFFFF"/>
              </w:rPr>
            </w:r>
            <w:r>
              <w:rPr>
                <w:b/>
                <w:color w:val="FFFFFF"/>
                <w:sz w:val="18"/>
              </w:rPr>
              <w:t>Gewenst resultaat</w:t>
            </w:r>
          </w:p>
        </w:tc>
      </w:tr>
      <w:tr>
        <w:tc>
          <w:tcPr>
            <w:tcW w:type="dxa" w:w="2268"/>
            <w:vAlign w:val="top"/>
          </w:tcPr>
          <w:p>
            <w:r/>
            <w:r>
              <w:rPr>
                <w:b w:val="0"/>
                <w:sz w:val="18"/>
              </w:rPr>
              <w:t>Verbruikt</w:t>
            </w:r>
          </w:p>
        </w:tc>
        <w:tc>
          <w:tcPr>
            <w:tcW w:type="dxa" w:w="2835"/>
            <w:vAlign w:val="top"/>
          </w:tcPr>
          <w:p>
            <w:r/>
            <w:r>
              <w:rPr>
                <w:b w:val="0"/>
                <w:sz w:val="18"/>
              </w:rPr>
              <w:t>Gebruiker kiest artikel en hoeveelheid.</w:t>
            </w:r>
          </w:p>
        </w:tc>
        <w:tc>
          <w:tcPr>
            <w:tcW w:type="dxa" w:w="3969"/>
            <w:vAlign w:val="top"/>
          </w:tcPr>
          <w:p>
            <w:r/>
            <w:r>
              <w:rPr>
                <w:b w:val="0"/>
                <w:sz w:val="18"/>
              </w:rPr>
              <w:t>Voorraad wordt lager; historie toont verbruik.</w:t>
            </w:r>
          </w:p>
        </w:tc>
      </w:tr>
      <w:tr>
        <w:tc>
          <w:tcPr>
            <w:tcW w:type="dxa" w:w="2268"/>
            <w:vAlign w:val="top"/>
          </w:tcPr>
          <w:p>
            <w:r/>
            <w:r>
              <w:rPr>
                <w:b w:val="0"/>
                <w:sz w:val="18"/>
              </w:rPr>
              <w:t>Weggegooid/verlopen</w:t>
            </w:r>
          </w:p>
        </w:tc>
        <w:tc>
          <w:tcPr>
            <w:tcW w:type="dxa" w:w="2835"/>
            <w:vAlign w:val="top"/>
          </w:tcPr>
          <w:p>
            <w:r/>
            <w:r>
              <w:rPr>
                <w:b w:val="0"/>
                <w:sz w:val="18"/>
              </w:rPr>
              <w:t>Gebruiker boekt af met reden houdbaarheid.</w:t>
            </w:r>
          </w:p>
        </w:tc>
        <w:tc>
          <w:tcPr>
            <w:tcW w:type="dxa" w:w="3969"/>
            <w:vAlign w:val="top"/>
          </w:tcPr>
          <w:p>
            <w:r/>
            <w:r>
              <w:rPr>
                <w:b w:val="0"/>
                <w:sz w:val="18"/>
              </w:rPr>
              <w:t>Voorraad lager; inzicht kan verspilling tonen.</w:t>
            </w:r>
          </w:p>
        </w:tc>
      </w:tr>
      <w:tr>
        <w:tc>
          <w:tcPr>
            <w:tcW w:type="dxa" w:w="2268"/>
            <w:vAlign w:val="top"/>
          </w:tcPr>
          <w:p>
            <w:r/>
            <w:r>
              <w:rPr>
                <w:b w:val="0"/>
                <w:sz w:val="18"/>
              </w:rPr>
              <w:t>Correctie telling</w:t>
            </w:r>
          </w:p>
        </w:tc>
        <w:tc>
          <w:tcPr>
            <w:tcW w:type="dxa" w:w="2835"/>
            <w:vAlign w:val="top"/>
          </w:tcPr>
          <w:p>
            <w:r/>
            <w:r>
              <w:rPr>
                <w:b w:val="0"/>
                <w:sz w:val="18"/>
              </w:rPr>
              <w:t>Gebruiker zet werkelijke hoeveelheid.</w:t>
            </w:r>
          </w:p>
        </w:tc>
        <w:tc>
          <w:tcPr>
            <w:tcW w:type="dxa" w:w="3969"/>
            <w:vAlign w:val="top"/>
          </w:tcPr>
          <w:p>
            <w:r/>
            <w:r>
              <w:rPr>
                <w:b w:val="0"/>
                <w:sz w:val="18"/>
              </w:rPr>
              <w:t>Correctie-event verklaart verschil.</w:t>
            </w:r>
          </w:p>
        </w:tc>
      </w:tr>
      <w:tr>
        <w:tc>
          <w:tcPr>
            <w:tcW w:type="dxa" w:w="2268"/>
            <w:vAlign w:val="top"/>
          </w:tcPr>
          <w:p>
            <w:r/>
            <w:r>
              <w:rPr>
                <w:b w:val="0"/>
                <w:sz w:val="18"/>
              </w:rPr>
              <w:t>Verplaatst</w:t>
            </w:r>
          </w:p>
        </w:tc>
        <w:tc>
          <w:tcPr>
            <w:tcW w:type="dxa" w:w="2835"/>
            <w:vAlign w:val="top"/>
          </w:tcPr>
          <w:p>
            <w:r/>
            <w:r>
              <w:rPr>
                <w:b w:val="0"/>
                <w:sz w:val="18"/>
              </w:rPr>
              <w:t>Gebruiker kiest nieuwe locatie.</w:t>
            </w:r>
          </w:p>
        </w:tc>
        <w:tc>
          <w:tcPr>
            <w:tcW w:type="dxa" w:w="3969"/>
            <w:vAlign w:val="top"/>
          </w:tcPr>
          <w:p>
            <w:r/>
            <w:r>
              <w:rPr>
                <w:b w:val="0"/>
                <w:sz w:val="18"/>
              </w:rPr>
              <w:t>Voorraad blijft gelijk, locatie wijzigt via transfer.</w:t>
            </w:r>
          </w:p>
        </w:tc>
      </w:tr>
      <w:tr>
        <w:tc>
          <w:tcPr>
            <w:tcW w:type="dxa" w:w="2268"/>
            <w:vAlign w:val="top"/>
          </w:tcPr>
          <w:p>
            <w:r/>
            <w:r>
              <w:rPr>
                <w:b w:val="0"/>
                <w:sz w:val="18"/>
              </w:rPr>
              <w:t>Uitgeleend</w:t>
            </w:r>
          </w:p>
        </w:tc>
        <w:tc>
          <w:tcPr>
            <w:tcW w:type="dxa" w:w="2835"/>
            <w:vAlign w:val="top"/>
          </w:tcPr>
          <w:p>
            <w:r/>
            <w:r>
              <w:rPr>
                <w:b w:val="0"/>
                <w:sz w:val="18"/>
              </w:rPr>
              <w:t>Later domein: artikel aan persoon koppelen.</w:t>
            </w:r>
          </w:p>
        </w:tc>
        <w:tc>
          <w:tcPr>
            <w:tcW w:type="dxa" w:w="3969"/>
            <w:vAlign w:val="top"/>
          </w:tcPr>
          <w:p>
            <w:r/>
            <w:r>
              <w:rPr>
                <w:b w:val="0"/>
                <w:sz w:val="18"/>
              </w:rPr>
              <w:t>Niet verwijderen uit bezit, wel status aanpassen.</w:t>
            </w:r>
          </w:p>
        </w:tc>
      </w:tr>
    </w:tbl>
    <w:p/>
    <w:p>
      <w:pPr>
        <w:pStyle w:val="ListBullet"/>
      </w:pPr>
      <w:r>
        <w:t>Afboeken moet eenvoudig zijn: vanuit voorraadlijst en artikeldetail.</w:t>
      </w:r>
    </w:p>
    <w:p>
      <w:pPr>
        <w:pStyle w:val="ListBullet"/>
      </w:pPr>
      <w:r>
        <w:t>Gebruiker moet reden kunnen kiezen zodat inzichten later bruikbaar zijn.</w:t>
      </w:r>
    </w:p>
    <w:p>
      <w:pPr>
        <w:pStyle w:val="ListBullet"/>
      </w:pPr>
      <w:r>
        <w:t>Automatische afboeking op basis van houdbaarheid mag alleen met duidelijke instelling of bevestiging.</w:t>
      </w:r>
    </w:p>
    <w:p>
      <w:pPr>
        <w:pStyle w:val="ListBullet"/>
      </w:pPr>
      <w:r>
        <w:t>De app mag voorspellen dat iets op is, maar moet de gebruiker controle geven over definitieve afboeking.</w:t>
      </w:r>
    </w:p>
    <w:p>
      <w:pPr>
        <w:pStyle w:val="Heading1"/>
      </w:pPr>
      <w:r>
        <w:t>10. Artikeldetail</w:t>
      </w:r>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Tab</w:t>
            </w:r>
          </w:p>
        </w:tc>
        <w:tc>
          <w:tcPr>
            <w:tcW w:type="dxa" w:w="6803"/>
            <w:shd w:fill="1F5E3B"/>
          </w:tcPr>
          <w:p>
            <w:r>
              <w:rPr>
                <w:color w:val="FFFFFF"/>
              </w:rPr>
            </w:r>
            <w:r>
              <w:rPr>
                <w:b/>
                <w:color w:val="FFFFFF"/>
                <w:sz w:val="18"/>
              </w:rPr>
              <w:t>Functionele inhoud</w:t>
            </w:r>
          </w:p>
        </w:tc>
      </w:tr>
      <w:tr>
        <w:tc>
          <w:tcPr>
            <w:tcW w:type="dxa" w:w="2268"/>
            <w:vAlign w:val="top"/>
          </w:tcPr>
          <w:p>
            <w:r/>
            <w:r>
              <w:rPr>
                <w:b w:val="0"/>
                <w:sz w:val="18"/>
              </w:rPr>
              <w:t>Overzicht</w:t>
            </w:r>
          </w:p>
        </w:tc>
        <w:tc>
          <w:tcPr>
            <w:tcW w:type="dxa" w:w="6803"/>
            <w:vAlign w:val="top"/>
          </w:tcPr>
          <w:p>
            <w:r/>
            <w:r>
              <w:rPr>
                <w:b w:val="0"/>
                <w:sz w:val="18"/>
              </w:rPr>
              <w:t>Naam, categorie, status, voorraad totaal, belangrijkste acties.</w:t>
            </w:r>
          </w:p>
        </w:tc>
      </w:tr>
      <w:tr>
        <w:tc>
          <w:tcPr>
            <w:tcW w:type="dxa" w:w="2268"/>
            <w:vAlign w:val="top"/>
          </w:tcPr>
          <w:p>
            <w:r/>
            <w:r>
              <w:rPr>
                <w:b w:val="0"/>
                <w:sz w:val="18"/>
              </w:rPr>
              <w:t>Voorraad</w:t>
            </w:r>
          </w:p>
        </w:tc>
        <w:tc>
          <w:tcPr>
            <w:tcW w:type="dxa" w:w="6803"/>
            <w:vAlign w:val="top"/>
          </w:tcPr>
          <w:p>
            <w:r/>
            <w:r>
              <w:rPr>
                <w:b w:val="0"/>
                <w:sz w:val="18"/>
              </w:rPr>
              <w:t>Hoeveelheden per locatie en sublocatie.</w:t>
            </w:r>
          </w:p>
        </w:tc>
      </w:tr>
      <w:tr>
        <w:tc>
          <w:tcPr>
            <w:tcW w:type="dxa" w:w="2268"/>
            <w:vAlign w:val="top"/>
          </w:tcPr>
          <w:p>
            <w:r/>
            <w:r>
              <w:rPr>
                <w:b w:val="0"/>
                <w:sz w:val="18"/>
              </w:rPr>
              <w:t>Locaties</w:t>
            </w:r>
          </w:p>
        </w:tc>
        <w:tc>
          <w:tcPr>
            <w:tcW w:type="dxa" w:w="6803"/>
            <w:vAlign w:val="top"/>
          </w:tcPr>
          <w:p>
            <w:r/>
            <w:r>
              <w:rPr>
                <w:b w:val="0"/>
                <w:sz w:val="18"/>
              </w:rPr>
              <w:t>Voorkeurslocatie, huidige locaties en verplaatsacties.</w:t>
            </w:r>
          </w:p>
        </w:tc>
      </w:tr>
      <w:tr>
        <w:tc>
          <w:tcPr>
            <w:tcW w:type="dxa" w:w="2268"/>
            <w:vAlign w:val="top"/>
          </w:tcPr>
          <w:p>
            <w:r/>
            <w:r>
              <w:rPr>
                <w:b w:val="0"/>
                <w:sz w:val="18"/>
              </w:rPr>
              <w:t>Product</w:t>
            </w:r>
          </w:p>
        </w:tc>
        <w:tc>
          <w:tcPr>
            <w:tcW w:type="dxa" w:w="6803"/>
            <w:vAlign w:val="top"/>
          </w:tcPr>
          <w:p>
            <w:r/>
            <w:r>
              <w:rPr>
                <w:b w:val="0"/>
                <w:sz w:val="18"/>
              </w:rPr>
              <w:t>Standaardproductdata, barcode, merk, inhoud, verrijking.</w:t>
            </w:r>
          </w:p>
        </w:tc>
      </w:tr>
      <w:tr>
        <w:tc>
          <w:tcPr>
            <w:tcW w:type="dxa" w:w="2268"/>
            <w:vAlign w:val="top"/>
          </w:tcPr>
          <w:p>
            <w:r/>
            <w:r>
              <w:rPr>
                <w:b w:val="0"/>
                <w:sz w:val="18"/>
              </w:rPr>
              <w:t>Winkels</w:t>
            </w:r>
          </w:p>
        </w:tc>
        <w:tc>
          <w:tcPr>
            <w:tcW w:type="dxa" w:w="6803"/>
            <w:vAlign w:val="top"/>
          </w:tcPr>
          <w:p>
            <w:r/>
            <w:r>
              <w:rPr>
                <w:b w:val="0"/>
                <w:sz w:val="18"/>
              </w:rPr>
              <w:t>Laatste aankoop, gemiddelde prijs, voorkeurswinkel.</w:t>
            </w:r>
          </w:p>
        </w:tc>
      </w:tr>
      <w:tr>
        <w:tc>
          <w:tcPr>
            <w:tcW w:type="dxa" w:w="2268"/>
            <w:vAlign w:val="top"/>
          </w:tcPr>
          <w:p>
            <w:r/>
            <w:r>
              <w:rPr>
                <w:b w:val="0"/>
                <w:sz w:val="18"/>
              </w:rPr>
              <w:t>Historie</w:t>
            </w:r>
          </w:p>
        </w:tc>
        <w:tc>
          <w:tcPr>
            <w:tcW w:type="dxa" w:w="6803"/>
            <w:vAlign w:val="top"/>
          </w:tcPr>
          <w:p>
            <w:r/>
            <w:r>
              <w:rPr>
                <w:b w:val="0"/>
                <w:sz w:val="18"/>
              </w:rPr>
              <w:t>Aankopen, afboekingen, correcties en transfers.</w:t>
            </w:r>
          </w:p>
        </w:tc>
      </w:tr>
      <w:tr>
        <w:tc>
          <w:tcPr>
            <w:tcW w:type="dxa" w:w="2268"/>
            <w:vAlign w:val="top"/>
          </w:tcPr>
          <w:p>
            <w:r/>
            <w:r>
              <w:rPr>
                <w:b w:val="0"/>
                <w:sz w:val="18"/>
              </w:rPr>
              <w:t>Notities</w:t>
            </w:r>
          </w:p>
        </w:tc>
        <w:tc>
          <w:tcPr>
            <w:tcW w:type="dxa" w:w="6803"/>
            <w:vAlign w:val="top"/>
          </w:tcPr>
          <w:p>
            <w:r/>
            <w:r>
              <w:rPr>
                <w:b w:val="0"/>
                <w:sz w:val="18"/>
              </w:rPr>
              <w:t>Huishoudspecifieke notities, garantie of praktische opmerkingen.</w:t>
            </w:r>
          </w:p>
        </w:tc>
      </w:tr>
    </w:tbl>
    <w:p/>
    <w:p>
      <w:pPr>
        <w:pStyle w:val="Heading1"/>
      </w:pPr>
      <w:r>
        <w:t>11. Winkels en aankoopbronnen</w:t>
      </w:r>
    </w:p>
    <w:p>
      <w:pPr>
        <w:pStyle w:val="ListBullet"/>
      </w:pPr>
      <w:r>
        <w:t>Gebruiker ziet van welke winkelketens kassabonnen verwerkt kunnen worden.</w:t>
      </w:r>
    </w:p>
    <w:p>
      <w:pPr>
        <w:pStyle w:val="ListBullet"/>
      </w:pPr>
      <w:r>
        <w:t>AH, Aldi, Jumbo, Plus, Picnic en Lidl zijn onderdeel van de huidige regressiescope.</w:t>
      </w:r>
    </w:p>
    <w:p>
      <w:pPr>
        <w:pStyle w:val="ListBullet"/>
      </w:pPr>
      <w:r>
        <w:t>Winkelherkenning helpt bij parserkeuze, artikelmatching en latere prijsinzichten.</w:t>
      </w:r>
    </w:p>
    <w:p>
      <w:pPr>
        <w:pStyle w:val="ListBullet"/>
      </w:pPr>
      <w:r>
        <w:t>Winkelkoppelingen, klantkaarten en e-mailbronnen moeten per huishouden beheerd kunnen worden.</w:t>
      </w:r>
    </w:p>
    <w:p>
      <w:pPr>
        <w:pStyle w:val="Heading1"/>
      </w:pPr>
      <w:r>
        <w:t>12. Inzichten en meldingen</w:t>
      </w:r>
    </w:p>
    <w:p>
      <w:r>
        <w:t>Inzichten zijn afgeleid uit voorraad, aankopen, afboeking en instellingen. Ze mogen nooit de brondata stilzwijgend wijzigen.</w:t>
      </w:r>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Inzicht</w:t>
            </w:r>
          </w:p>
        </w:tc>
        <w:tc>
          <w:tcPr>
            <w:tcW w:type="dxa" w:w="6803"/>
            <w:shd w:fill="1F5E3B"/>
          </w:tcPr>
          <w:p>
            <w:r>
              <w:rPr>
                <w:color w:val="FFFFFF"/>
              </w:rPr>
            </w:r>
            <w:r>
              <w:rPr>
                <w:b/>
                <w:color w:val="FFFFFF"/>
                <w:sz w:val="18"/>
              </w:rPr>
              <w:t>Gebruikerswaarde</w:t>
            </w:r>
          </w:p>
        </w:tc>
      </w:tr>
      <w:tr>
        <w:tc>
          <w:tcPr>
            <w:tcW w:type="dxa" w:w="2268"/>
            <w:vAlign w:val="top"/>
          </w:tcPr>
          <w:p>
            <w:r/>
            <w:r>
              <w:rPr>
                <w:b w:val="0"/>
                <w:sz w:val="18"/>
              </w:rPr>
              <w:t>Bijna op</w:t>
            </w:r>
          </w:p>
        </w:tc>
        <w:tc>
          <w:tcPr>
            <w:tcW w:type="dxa" w:w="6803"/>
            <w:vAlign w:val="top"/>
          </w:tcPr>
          <w:p>
            <w:r/>
            <w:r>
              <w:rPr>
                <w:b w:val="0"/>
                <w:sz w:val="18"/>
              </w:rPr>
              <w:t>Zien welke artikelen onder minimumvoorraad of verwacht verbruikt zijn.</w:t>
            </w:r>
          </w:p>
        </w:tc>
      </w:tr>
      <w:tr>
        <w:tc>
          <w:tcPr>
            <w:tcW w:type="dxa" w:w="2268"/>
            <w:vAlign w:val="top"/>
          </w:tcPr>
          <w:p>
            <w:r/>
            <w:r>
              <w:rPr>
                <w:b w:val="0"/>
                <w:sz w:val="18"/>
              </w:rPr>
              <w:t>Winkelen</w:t>
            </w:r>
          </w:p>
        </w:tc>
        <w:tc>
          <w:tcPr>
            <w:tcW w:type="dxa" w:w="6803"/>
            <w:vAlign w:val="top"/>
          </w:tcPr>
          <w:p>
            <w:r/>
            <w:r>
              <w:rPr>
                <w:b w:val="0"/>
                <w:sz w:val="18"/>
              </w:rPr>
              <w:t>Voorstel voor boodschappenlijst op basis van voorraad en voorkeuren.</w:t>
            </w:r>
          </w:p>
        </w:tc>
      </w:tr>
      <w:tr>
        <w:tc>
          <w:tcPr>
            <w:tcW w:type="dxa" w:w="2268"/>
            <w:vAlign w:val="top"/>
          </w:tcPr>
          <w:p>
            <w:r/>
            <w:r>
              <w:rPr>
                <w:b w:val="0"/>
                <w:sz w:val="18"/>
              </w:rPr>
              <w:t>Prognoses</w:t>
            </w:r>
          </w:p>
        </w:tc>
        <w:tc>
          <w:tcPr>
            <w:tcW w:type="dxa" w:w="6803"/>
            <w:vAlign w:val="top"/>
          </w:tcPr>
          <w:p>
            <w:r/>
            <w:r>
              <w:rPr>
                <w:b w:val="0"/>
                <w:sz w:val="18"/>
              </w:rPr>
              <w:t>Verwacht verbruik of aankopen op basis van historie.</w:t>
            </w:r>
          </w:p>
        </w:tc>
      </w:tr>
      <w:tr>
        <w:tc>
          <w:tcPr>
            <w:tcW w:type="dxa" w:w="2268"/>
            <w:vAlign w:val="top"/>
          </w:tcPr>
          <w:p>
            <w:r/>
            <w:r>
              <w:rPr>
                <w:b w:val="0"/>
                <w:sz w:val="18"/>
              </w:rPr>
              <w:t>Inkoopoverzicht</w:t>
            </w:r>
          </w:p>
        </w:tc>
        <w:tc>
          <w:tcPr>
            <w:tcW w:type="dxa" w:w="6803"/>
            <w:vAlign w:val="top"/>
          </w:tcPr>
          <w:p>
            <w:r/>
            <w:r>
              <w:rPr>
                <w:b w:val="0"/>
                <w:sz w:val="18"/>
              </w:rPr>
              <w:t>Bestedingen per periode, winkel en categorie.</w:t>
            </w:r>
          </w:p>
        </w:tc>
      </w:tr>
      <w:tr>
        <w:tc>
          <w:tcPr>
            <w:tcW w:type="dxa" w:w="2268"/>
            <w:vAlign w:val="top"/>
          </w:tcPr>
          <w:p>
            <w:r/>
            <w:r>
              <w:rPr>
                <w:b w:val="0"/>
                <w:sz w:val="18"/>
              </w:rPr>
              <w:t>Houdbaarheid</w:t>
            </w:r>
          </w:p>
        </w:tc>
        <w:tc>
          <w:tcPr>
            <w:tcW w:type="dxa" w:w="6803"/>
            <w:vAlign w:val="top"/>
          </w:tcPr>
          <w:p>
            <w:r/>
            <w:r>
              <w:rPr>
                <w:b w:val="0"/>
                <w:sz w:val="18"/>
              </w:rPr>
              <w:t>Signaleren wat binnenkort op moet of afgeschreven wordt.</w:t>
            </w:r>
          </w:p>
        </w:tc>
      </w:tr>
      <w:tr>
        <w:tc>
          <w:tcPr>
            <w:tcW w:type="dxa" w:w="2268"/>
            <w:vAlign w:val="top"/>
          </w:tcPr>
          <w:p>
            <w:r/>
            <w:r>
              <w:rPr>
                <w:b w:val="0"/>
                <w:sz w:val="18"/>
              </w:rPr>
              <w:t>Verspilling</w:t>
            </w:r>
          </w:p>
        </w:tc>
        <w:tc>
          <w:tcPr>
            <w:tcW w:type="dxa" w:w="6803"/>
            <w:vAlign w:val="top"/>
          </w:tcPr>
          <w:p>
            <w:r/>
            <w:r>
              <w:rPr>
                <w:b w:val="0"/>
                <w:sz w:val="18"/>
              </w:rPr>
              <w:t>Afboekingen door verlopen/weggooien inzichtelijk maken.</w:t>
            </w:r>
          </w:p>
        </w:tc>
      </w:tr>
    </w:tbl>
    <w:p/>
    <w:p>
      <w:pPr>
        <w:pStyle w:val="Heading1"/>
      </w:pPr>
      <w:r>
        <w:t>13. Privacy en datadeling</w:t>
      </w:r>
    </w:p>
    <w:p>
      <w:pPr>
        <w:pStyle w:val="ListBullet"/>
      </w:pPr>
      <w:r>
        <w:t>Standaard wordt geen data gedeeld met externe partijen.</w:t>
      </w:r>
    </w:p>
    <w:p>
      <w:pPr>
        <w:pStyle w:val="ListBullet"/>
      </w:pPr>
      <w:r>
        <w:t>Gebruiker bepaalt per provider en datadomein wat gedeeld mag worden.</w:t>
      </w:r>
    </w:p>
    <w:p>
      <w:pPr>
        <w:pStyle w:val="ListBullet"/>
      </w:pPr>
      <w:r>
        <w:t>Datadeling moet zichtbaar, intrekbaar en uitlegbaar zijn.</w:t>
      </w:r>
    </w:p>
    <w:p>
      <w:pPr>
        <w:pStyle w:val="ListBullet"/>
      </w:pPr>
      <w:r>
        <w:t>Voorbeelden van domeinen: voorraad, aankopen, producten, locaties, bestedingen, analytics.</w:t>
      </w:r>
    </w:p>
    <w:p>
      <w:pPr>
        <w:pStyle w:val="ListBullet"/>
      </w:pPr>
      <w:r>
        <w:t>Privacyinstellingen mogen geen technische bijzaak zijn; zij zijn onderdeel van het hoofdconcept van Rezzerv.</w:t>
      </w:r>
    </w:p>
    <w:p>
      <w:pPr>
        <w:pStyle w:val="Heading1"/>
      </w:pPr>
      <w:r>
        <w:t>14. Admin, regressie en releasecontrole</w:t>
      </w:r>
    </w:p>
    <w:p>
      <w:r>
        <w:t>Admin is bedoeld om de technische kwaliteit te borgen, niet om de PO technisch werk te laten doen.</w:t>
      </w:r>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Functie</w:t>
            </w:r>
          </w:p>
        </w:tc>
        <w:tc>
          <w:tcPr>
            <w:tcW w:type="dxa" w:w="6803"/>
            <w:shd w:fill="1F5E3B"/>
          </w:tcPr>
          <w:p>
            <w:r>
              <w:rPr>
                <w:color w:val="FFFFFF"/>
              </w:rPr>
            </w:r>
            <w:r>
              <w:rPr>
                <w:b/>
                <w:color w:val="FFFFFF"/>
                <w:sz w:val="18"/>
              </w:rPr>
              <w:t>Gewenst gedrag</w:t>
            </w:r>
          </w:p>
        </w:tc>
      </w:tr>
      <w:tr>
        <w:tc>
          <w:tcPr>
            <w:tcW w:type="dxa" w:w="2268"/>
            <w:vAlign w:val="top"/>
          </w:tcPr>
          <w:p>
            <w:r/>
            <w:r>
              <w:rPr>
                <w:b w:val="0"/>
                <w:sz w:val="18"/>
              </w:rPr>
              <w:t>Regressierunner</w:t>
            </w:r>
          </w:p>
        </w:tc>
        <w:tc>
          <w:tcPr>
            <w:tcW w:type="dxa" w:w="6803"/>
            <w:vAlign w:val="top"/>
          </w:tcPr>
          <w:p>
            <w:r/>
            <w:r>
              <w:rPr>
                <w:b w:val="0"/>
                <w:sz w:val="18"/>
              </w:rPr>
              <w:t>Admin kan automatische regressie starten en resultaat zien.</w:t>
            </w:r>
          </w:p>
        </w:tc>
      </w:tr>
      <w:tr>
        <w:tc>
          <w:tcPr>
            <w:tcW w:type="dxa" w:w="2268"/>
            <w:vAlign w:val="top"/>
          </w:tcPr>
          <w:p>
            <w:r/>
            <w:r>
              <w:rPr>
                <w:b w:val="0"/>
                <w:sz w:val="18"/>
              </w:rPr>
              <w:t>Kassa-supermarktgate</w:t>
            </w:r>
          </w:p>
        </w:tc>
        <w:tc>
          <w:tcPr>
            <w:tcW w:type="dxa" w:w="6803"/>
            <w:vAlign w:val="top"/>
          </w:tcPr>
          <w:p>
            <w:r/>
            <w:r>
              <w:rPr>
                <w:b w:val="0"/>
                <w:sz w:val="18"/>
              </w:rPr>
              <w:t>Controleert kassabonketens AH, Aldi, Jumbo, Plus, Picnic en Lidl.</w:t>
            </w:r>
          </w:p>
        </w:tc>
      </w:tr>
      <w:tr>
        <w:tc>
          <w:tcPr>
            <w:tcW w:type="dxa" w:w="2268"/>
            <w:vAlign w:val="top"/>
          </w:tcPr>
          <w:p>
            <w:r/>
            <w:r>
              <w:rPr>
                <w:b w:val="0"/>
                <w:sz w:val="18"/>
              </w:rPr>
              <w:t>Status-SSOT</w:t>
            </w:r>
          </w:p>
        </w:tc>
        <w:tc>
          <w:tcPr>
            <w:tcW w:type="dxa" w:w="6803"/>
            <w:vAlign w:val="top"/>
          </w:tcPr>
          <w:p>
            <w:r/>
            <w:r>
              <w:rPr>
                <w:b w:val="0"/>
                <w:sz w:val="18"/>
              </w:rPr>
              <w:t>Controleert dat statuscounts backend en PO-norm gelijk zijn.</w:t>
            </w:r>
          </w:p>
        </w:tc>
      </w:tr>
      <w:tr>
        <w:tc>
          <w:tcPr>
            <w:tcW w:type="dxa" w:w="2268"/>
            <w:vAlign w:val="top"/>
          </w:tcPr>
          <w:p>
            <w:r/>
            <w:r>
              <w:rPr>
                <w:b w:val="0"/>
                <w:sz w:val="18"/>
              </w:rPr>
              <w:t>Rapportage</w:t>
            </w:r>
          </w:p>
        </w:tc>
        <w:tc>
          <w:tcPr>
            <w:tcW w:type="dxa" w:w="6803"/>
            <w:vAlign w:val="top"/>
          </w:tcPr>
          <w:p>
            <w:r/>
            <w:r>
              <w:rPr>
                <w:b w:val="0"/>
                <w:sz w:val="18"/>
              </w:rPr>
              <w:t>Toont samenvatting, JSON en faalreden in begrijpelijke taal.</w:t>
            </w:r>
          </w:p>
        </w:tc>
      </w:tr>
      <w:tr>
        <w:tc>
          <w:tcPr>
            <w:tcW w:type="dxa" w:w="2268"/>
            <w:vAlign w:val="top"/>
          </w:tcPr>
          <w:p>
            <w:r/>
            <w:r>
              <w:rPr>
                <w:b w:val="0"/>
                <w:sz w:val="18"/>
              </w:rPr>
              <w:t>Releasegate</w:t>
            </w:r>
          </w:p>
        </w:tc>
        <w:tc>
          <w:tcPr>
            <w:tcW w:type="dxa" w:w="6803"/>
            <w:vAlign w:val="top"/>
          </w:tcPr>
          <w:p>
            <w:r/>
            <w:r>
              <w:rPr>
                <w:b w:val="0"/>
                <w:sz w:val="18"/>
              </w:rPr>
              <w:t>Blokkeert release bij rood resultaat.</w:t>
            </w:r>
          </w:p>
        </w:tc>
      </w:tr>
    </w:tbl>
    <w:p/>
    <w:p>
      <w:pPr>
        <w:pStyle w:val="Heading1"/>
      </w:pPr>
      <w:r>
        <w:t>15. Acceptatiecriteria per keten</w:t>
      </w:r>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Keten</w:t>
            </w:r>
          </w:p>
        </w:tc>
        <w:tc>
          <w:tcPr>
            <w:tcW w:type="dxa" w:w="6803"/>
            <w:shd w:fill="1F5E3B"/>
          </w:tcPr>
          <w:p>
            <w:r>
              <w:rPr>
                <w:color w:val="FFFFFF"/>
              </w:rPr>
            </w:r>
            <w:r>
              <w:rPr>
                <w:b/>
                <w:color w:val="FFFFFF"/>
                <w:sz w:val="18"/>
              </w:rPr>
              <w:t>Acceptatiecriteria</w:t>
            </w:r>
          </w:p>
        </w:tc>
      </w:tr>
      <w:tr>
        <w:tc>
          <w:tcPr>
            <w:tcW w:type="dxa" w:w="2268"/>
            <w:vAlign w:val="top"/>
          </w:tcPr>
          <w:p>
            <w:r/>
            <w:r>
              <w:rPr>
                <w:b w:val="0"/>
                <w:sz w:val="18"/>
              </w:rPr>
              <w:t>Login -&gt; Home</w:t>
            </w:r>
          </w:p>
        </w:tc>
        <w:tc>
          <w:tcPr>
            <w:tcW w:type="dxa" w:w="6803"/>
            <w:vAlign w:val="top"/>
          </w:tcPr>
          <w:p>
            <w:r/>
            <w:r>
              <w:rPr>
                <w:b w:val="0"/>
                <w:sz w:val="18"/>
              </w:rPr>
              <w:t>Gebruiker logt in, ziet juiste huishoudcontext en kan naar hoofdmodules.</w:t>
            </w:r>
          </w:p>
        </w:tc>
      </w:tr>
      <w:tr>
        <w:tc>
          <w:tcPr>
            <w:tcW w:type="dxa" w:w="2268"/>
            <w:vAlign w:val="top"/>
          </w:tcPr>
          <w:p>
            <w:r/>
            <w:r>
              <w:rPr>
                <w:b w:val="0"/>
                <w:sz w:val="18"/>
              </w:rPr>
              <w:t>Kassa -&gt; Tabel</w:t>
            </w:r>
          </w:p>
        </w:tc>
        <w:tc>
          <w:tcPr>
            <w:tcW w:type="dxa" w:w="6803"/>
            <w:vAlign w:val="top"/>
          </w:tcPr>
          <w:p>
            <w:r/>
            <w:r>
              <w:rPr>
                <w:b w:val="0"/>
                <w:sz w:val="18"/>
              </w:rPr>
              <w:t>Bon wordt zichtbaar verwerkt; status komt uit backend; regels zijn controleerbaar.</w:t>
            </w:r>
          </w:p>
        </w:tc>
      </w:tr>
      <w:tr>
        <w:tc>
          <w:tcPr>
            <w:tcW w:type="dxa" w:w="2268"/>
            <w:vAlign w:val="top"/>
          </w:tcPr>
          <w:p>
            <w:r/>
            <w:r>
              <w:rPr>
                <w:b w:val="0"/>
                <w:sz w:val="18"/>
              </w:rPr>
              <w:t>Kassa -&gt; Uitpakken</w:t>
            </w:r>
          </w:p>
        </w:tc>
        <w:tc>
          <w:tcPr>
            <w:tcW w:type="dxa" w:w="6803"/>
            <w:vAlign w:val="top"/>
          </w:tcPr>
          <w:p>
            <w:r/>
            <w:r>
              <w:rPr>
                <w:b w:val="0"/>
                <w:sz w:val="18"/>
              </w:rPr>
              <w:t>Bruikbare artikelregels kunnen naar een importbatch.</w:t>
            </w:r>
          </w:p>
        </w:tc>
      </w:tr>
      <w:tr>
        <w:tc>
          <w:tcPr>
            <w:tcW w:type="dxa" w:w="2268"/>
            <w:vAlign w:val="top"/>
          </w:tcPr>
          <w:p>
            <w:r/>
            <w:r>
              <w:rPr>
                <w:b w:val="0"/>
                <w:sz w:val="18"/>
              </w:rPr>
              <w:t>Uitpakken -&gt; Voorraad</w:t>
            </w:r>
          </w:p>
        </w:tc>
        <w:tc>
          <w:tcPr>
            <w:tcW w:type="dxa" w:w="6803"/>
            <w:vAlign w:val="top"/>
          </w:tcPr>
          <w:p>
            <w:r/>
            <w:r>
              <w:rPr>
                <w:b w:val="0"/>
                <w:sz w:val="18"/>
              </w:rPr>
              <w:t>Artikel, hoeveelheid en locatie zijn bekend voordat voorraad wordt opgeboekt.</w:t>
            </w:r>
          </w:p>
        </w:tc>
      </w:tr>
      <w:tr>
        <w:tc>
          <w:tcPr>
            <w:tcW w:type="dxa" w:w="2268"/>
            <w:vAlign w:val="top"/>
          </w:tcPr>
          <w:p>
            <w:r/>
            <w:r>
              <w:rPr>
                <w:b w:val="0"/>
                <w:sz w:val="18"/>
              </w:rPr>
              <w:t>Locatiekeuze</w:t>
            </w:r>
          </w:p>
        </w:tc>
        <w:tc>
          <w:tcPr>
            <w:tcW w:type="dxa" w:w="6803"/>
            <w:vAlign w:val="top"/>
          </w:tcPr>
          <w:p>
            <w:r/>
            <w:r>
              <w:rPr>
                <w:b w:val="0"/>
                <w:sz w:val="18"/>
              </w:rPr>
              <w:t>Ruimte per artikel; sublocatie verplicht waar relevant.</w:t>
            </w:r>
          </w:p>
        </w:tc>
      </w:tr>
      <w:tr>
        <w:tc>
          <w:tcPr>
            <w:tcW w:type="dxa" w:w="2268"/>
            <w:vAlign w:val="top"/>
          </w:tcPr>
          <w:p>
            <w:r/>
            <w:r>
              <w:rPr>
                <w:b w:val="0"/>
                <w:sz w:val="18"/>
              </w:rPr>
              <w:t>Voorraad -&gt; Afboeking</w:t>
            </w:r>
          </w:p>
        </w:tc>
        <w:tc>
          <w:tcPr>
            <w:tcW w:type="dxa" w:w="6803"/>
            <w:vAlign w:val="top"/>
          </w:tcPr>
          <w:p>
            <w:r/>
            <w:r>
              <w:rPr>
                <w:b w:val="0"/>
                <w:sz w:val="18"/>
              </w:rPr>
              <w:t>Verbruik/correctie/expiry verlaagt voorraad via historie-event.</w:t>
            </w:r>
          </w:p>
        </w:tc>
      </w:tr>
      <w:tr>
        <w:tc>
          <w:tcPr>
            <w:tcW w:type="dxa" w:w="2268"/>
            <w:vAlign w:val="top"/>
          </w:tcPr>
          <w:p>
            <w:r/>
            <w:r>
              <w:rPr>
                <w:b w:val="0"/>
                <w:sz w:val="18"/>
              </w:rPr>
              <w:t>Productmatching</w:t>
            </w:r>
          </w:p>
        </w:tc>
        <w:tc>
          <w:tcPr>
            <w:tcW w:type="dxa" w:w="6803"/>
            <w:vAlign w:val="top"/>
          </w:tcPr>
          <w:p>
            <w:r/>
            <w:r>
              <w:rPr>
                <w:b w:val="0"/>
                <w:sz w:val="18"/>
              </w:rPr>
              <w:t>Bestaande artikelen worden herkend; onzekerheden vragen review.</w:t>
            </w:r>
          </w:p>
        </w:tc>
      </w:tr>
      <w:tr>
        <w:tc>
          <w:tcPr>
            <w:tcW w:type="dxa" w:w="2268"/>
            <w:vAlign w:val="top"/>
          </w:tcPr>
          <w:p>
            <w:r/>
            <w:r>
              <w:rPr>
                <w:b w:val="0"/>
                <w:sz w:val="18"/>
              </w:rPr>
              <w:t>Inzichten</w:t>
            </w:r>
          </w:p>
        </w:tc>
        <w:tc>
          <w:tcPr>
            <w:tcW w:type="dxa" w:w="6803"/>
            <w:vAlign w:val="top"/>
          </w:tcPr>
          <w:p>
            <w:r/>
            <w:r>
              <w:rPr>
                <w:b w:val="0"/>
                <w:sz w:val="18"/>
              </w:rPr>
              <w:t>Bijna-op en boodschappenadvies gebruiken voorraaddata, maar wijzigen die niet zonder actie.</w:t>
            </w:r>
          </w:p>
        </w:tc>
      </w:tr>
      <w:tr>
        <w:tc>
          <w:tcPr>
            <w:tcW w:type="dxa" w:w="2268"/>
            <w:vAlign w:val="top"/>
          </w:tcPr>
          <w:p>
            <w:r/>
            <w:r>
              <w:rPr>
                <w:b w:val="0"/>
                <w:sz w:val="18"/>
              </w:rPr>
              <w:t>Privacy</w:t>
            </w:r>
          </w:p>
        </w:tc>
        <w:tc>
          <w:tcPr>
            <w:tcW w:type="dxa" w:w="6803"/>
            <w:vAlign w:val="top"/>
          </w:tcPr>
          <w:p>
            <w:r/>
            <w:r>
              <w:rPr>
                <w:b w:val="0"/>
                <w:sz w:val="18"/>
              </w:rPr>
              <w:t>Geen datadeling zonder expliciete toestemming.</w:t>
            </w:r>
          </w:p>
        </w:tc>
      </w:tr>
      <w:tr>
        <w:tc>
          <w:tcPr>
            <w:tcW w:type="dxa" w:w="2268"/>
            <w:vAlign w:val="top"/>
          </w:tcPr>
          <w:p>
            <w:r/>
            <w:r>
              <w:rPr>
                <w:b w:val="0"/>
                <w:sz w:val="18"/>
              </w:rPr>
              <w:t>Regressie</w:t>
            </w:r>
          </w:p>
        </w:tc>
        <w:tc>
          <w:tcPr>
            <w:tcW w:type="dxa" w:w="6803"/>
            <w:vAlign w:val="top"/>
          </w:tcPr>
          <w:p>
            <w:r/>
            <w:r>
              <w:rPr>
                <w:b w:val="0"/>
                <w:sz w:val="18"/>
              </w:rPr>
              <w:t>Build, health, Kassa-regressie en kernflows moeten groen zijn voor release.</w:t>
            </w:r>
          </w:p>
        </w:tc>
      </w:tr>
    </w:tbl>
    <w:p/>
    <w:p>
      <w:pPr>
        <w:pStyle w:val="Heading1"/>
      </w:pPr>
      <w:r>
        <w:t>16. Niet-functionele gebruikersverwachtingen</w:t>
      </w:r>
    </w:p>
    <w:p>
      <w:pPr>
        <w:pStyle w:val="ListBullet"/>
      </w:pPr>
      <w:r>
        <w:t>De app moet voor de PO testbaar zijn zonder Git- of PowerShell-kennis.</w:t>
      </w:r>
    </w:p>
    <w:p>
      <w:pPr>
        <w:pStyle w:val="ListBullet"/>
      </w:pPr>
      <w:r>
        <w:t>Foutmeldingen moeten begrijpelijk zijn en aangeven wat de gebruiker kan doen.</w:t>
      </w:r>
    </w:p>
    <w:p>
      <w:pPr>
        <w:pStyle w:val="ListBullet"/>
      </w:pPr>
      <w:r>
        <w:t>Lange technische wachttijden moeten vermeden of zichtbaar gemaakt worden.</w:t>
      </w:r>
    </w:p>
    <w:p>
      <w:pPr>
        <w:pStyle w:val="ListBullet"/>
      </w:pPr>
      <w:r>
        <w:t>Geen scherm mag stilzwijgend oude statuslogica of oude artikelmatching gebruiken.</w:t>
      </w:r>
    </w:p>
    <w:p>
      <w:pPr>
        <w:pStyle w:val="ListBullet"/>
      </w:pPr>
      <w:r>
        <w:t>Rezzerv moet eerst betrouwbaar zijn, daarna pas functioneel groeien.</w:t>
      </w:r>
    </w:p>
    <w:p>
      <w:pPr>
        <w:pStyle w:val="Heading1"/>
      </w:pPr>
      <w:r>
        <w:t>17. Releasevolgorde functioneel</w:t>
      </w:r>
    </w:p>
    <w:p>
      <w:pPr>
        <w:pStyle w:val="ListNumber"/>
      </w:pPr>
      <w:r>
        <w:t>Release 3B afronden: regressieborging en SSOT-statusbasis op schone branch groen krijgen.</w:t>
      </w:r>
    </w:p>
    <w:p>
      <w:pPr>
        <w:pStyle w:val="ListNumber"/>
      </w:pPr>
      <w:r>
        <w:t>Release 3C: Uitpakken inkopen als volwaardig scherm/proces.</w:t>
      </w:r>
    </w:p>
    <w:p>
      <w:pPr>
        <w:pStyle w:val="ListNumber"/>
      </w:pPr>
      <w:r>
        <w:t>Release 3D: Locatie- en sublocatietoewijzing per artikel/importregel.</w:t>
      </w:r>
    </w:p>
    <w:p>
      <w:pPr>
        <w:pStyle w:val="ListNumber"/>
      </w:pPr>
      <w:r>
        <w:t>Release 3E: Gestandaardiseerde artikelkoppeling en productcatalogus zichtbaar maken.</w:t>
      </w:r>
    </w:p>
    <w:p>
      <w:pPr>
        <w:pStyle w:val="ListNumber"/>
      </w:pPr>
      <w:r>
        <w:t>Release 3F: Afboeking en voorraad-eventhistorie functioneel afronden.</w:t>
      </w:r>
    </w:p>
    <w:p>
      <w:pPr>
        <w:pStyle w:val="ListNumber"/>
      </w:pPr>
      <w:r>
        <w:t>Release 3G: Inzichten, bijna-op, boodschappen en prognoses uitbreiden.</w:t>
      </w:r>
    </w:p>
    <w:p>
      <w:pPr>
        <w:pStyle w:val="ListNumber"/>
      </w:pPr>
      <w:r>
        <w:t>Release 3H: Privacy- en serviceproviderlaag functioneel ontsluiten.</w:t>
      </w:r>
    </w:p>
    <w:p>
      <w:r>
        <w:br w:type="page"/>
      </w:r>
    </w:p>
    <w:p>
      <w:pPr>
        <w:pStyle w:val="Heading1"/>
      </w:pPr>
      <w:r>
        <w:t>18. Functionele actualisatie - Uitpakken, Externe databases en GTIN</w:t>
      </w:r>
    </w:p>
    <w:p>
      <w:r>
        <w:rPr>
          <w:b w:val="0"/>
        </w:rPr>
        <w:t>Deze actualisatie beschrijft de functionele voortgang van de laatste ontwikkelstappen. De nadruk ligt op Uitpakken als werkbare brug naar Voorraad, de zichtbaarheid van de artikelcatalogus en de voorbereiding van een aparte module voor externe productdatabases.</w:t>
      </w:r>
    </w:p>
    <w:p>
      <w:pPr>
        <w:pStyle w:val="Heading2"/>
      </w:pPr>
      <w:r>
        <w:t>18.1 Uitpakken als gebruikersflow</w:t>
      </w:r>
    </w:p>
    <w:p>
      <w:pPr>
        <w:pStyle w:val="ListBullet"/>
      </w:pPr>
      <w:r>
        <w:t>De gebruiker werkt in Uitpakken met aankoopregels die nog geen voorraadmutatie zijn.</w:t>
      </w:r>
    </w:p>
    <w:p>
      <w:pPr>
        <w:pStyle w:val="ListBullet"/>
      </w:pPr>
      <w:r>
        <w:t>Per regel wordt de gebruikersordening getoond als “Artikelgroep”. Dit is een herkenbare gebruikerslaag naast de door Rezzerv voorgestelde artikelnaam en geen productidentiteit.</w:t>
      </w:r>
    </w:p>
    <w:p>
      <w:pPr>
        <w:pStyle w:val="ListBullet"/>
      </w:pPr>
      <w:r>
        <w:t>Locatiekeuze is per regel mogelijk via een locatiepicker; bij ruimtes met sublocaties moet de gebruiker een geldige sublocatie kiezen.</w:t>
      </w:r>
    </w:p>
    <w:p>
      <w:pPr>
        <w:pStyle w:val="ListBullet"/>
      </w:pPr>
      <w:r>
        <w:t>Locaties kunnen ook bulkmatig op geselecteerde regels worden toegepast.</w:t>
      </w:r>
    </w:p>
    <w:p>
      <w:pPr>
        <w:pStyle w:val="ListBullet"/>
      </w:pPr>
      <w:r>
        <w:t>De gebruiker kan regels deels verwerken; niet-ready regels blijven open voor latere afronding.</w:t>
      </w:r>
    </w:p>
    <w:p>
      <w:pPr>
        <w:pStyle w:val="ListBullet"/>
      </w:pPr>
      <w:r>
        <w:t>De export toont de gekozen locatie/sublocatie robuuster, zodat PO-controle en administratie beter aansluiten op het scherm.</w:t>
      </w:r>
    </w:p>
    <w:p>
      <w:pPr>
        <w:pStyle w:val="Heading2"/>
      </w:pPr>
      <w:r>
        <w:t>18.2 Externe databases in de hoofdnavigatie</w:t>
      </w:r>
    </w:p>
    <w:p>
      <w:r>
        <w:rPr>
          <w:b w:val="0"/>
        </w:rPr>
        <w:t>Op de landingspagina is de actie “Externe databases” toegevoegd. Deze opent een placeholderpagina die uitlegt dat Rezzerv wordt voorbereid op koppelingen met externe productdatabases zoals Open Food Facts.</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Gebruikersactie</w:t>
            </w:r>
          </w:p>
        </w:tc>
        <w:tc>
          <w:tcPr>
            <w:tcW w:type="dxa" w:w="5100"/>
          </w:tcPr>
          <w:p>
            <w:r>
              <w:rPr>
                <w:b/>
              </w:rPr>
              <w:t>Functioneel resultaat</w:t>
            </w:r>
          </w:p>
        </w:tc>
      </w:tr>
      <w:tr>
        <w:tc>
          <w:tcPr>
            <w:tcW w:type="dxa" w:w="5100"/>
          </w:tcPr>
          <w:p>
            <w:r>
              <w:t>Klik op Externe databases</w:t>
            </w:r>
          </w:p>
        </w:tc>
        <w:tc>
          <w:tcPr>
            <w:tcW w:type="dxa" w:w="5100"/>
          </w:tcPr>
          <w:p>
            <w:r>
              <w:t>Gebruiker komt op de placeholderpagina Externe databases.</w:t>
            </w:r>
          </w:p>
        </w:tc>
      </w:tr>
      <w:tr>
        <w:tc>
          <w:tcPr>
            <w:tcW w:type="dxa" w:w="5100"/>
          </w:tcPr>
          <w:p>
            <w:r>
              <w:t>Klik op Terug</w:t>
            </w:r>
          </w:p>
        </w:tc>
        <w:tc>
          <w:tcPr>
            <w:tcW w:type="dxa" w:w="5100"/>
          </w:tcPr>
          <w:p>
            <w:r>
              <w:t>Gebruiker keert terug naar Home.</w:t>
            </w:r>
          </w:p>
        </w:tc>
      </w:tr>
      <w:tr>
        <w:tc>
          <w:tcPr>
            <w:tcW w:type="dxa" w:w="5100"/>
          </w:tcPr>
          <w:p>
            <w:r>
              <w:t>Toekomstige actie Controleer artikelcatalogus</w:t>
            </w:r>
          </w:p>
        </w:tc>
        <w:tc>
          <w:tcPr>
            <w:tcW w:type="dxa" w:w="5100"/>
          </w:tcPr>
          <w:p>
            <w:r>
              <w:t>Gebruiker krijgt inzicht in artikelen zonder GTIN of OFF-koppeling.</w:t>
            </w:r>
          </w:p>
        </w:tc>
      </w:tr>
      <w:tr>
        <w:tc>
          <w:tcPr>
            <w:tcW w:type="dxa" w:w="5100"/>
          </w:tcPr>
          <w:p>
            <w:r>
              <w:t>Toekomstige actie GTIN toevoegen</w:t>
            </w:r>
          </w:p>
        </w:tc>
        <w:tc>
          <w:tcPr>
            <w:tcW w:type="dxa" w:w="5100"/>
          </w:tcPr>
          <w:p>
            <w:r>
              <w:t>Gebruiker kan bij een artikel een barcode/GTIN vastleggen.</w:t>
            </w:r>
          </w:p>
        </w:tc>
      </w:tr>
      <w:tr>
        <w:tc>
          <w:tcPr>
            <w:tcW w:type="dxa" w:w="5100"/>
          </w:tcPr>
          <w:p>
            <w:r>
              <w:t>Toekomstige actie OFF controleren</w:t>
            </w:r>
          </w:p>
        </w:tc>
        <w:tc>
          <w:tcPr>
            <w:tcW w:type="dxa" w:w="5100"/>
          </w:tcPr>
          <w:p>
            <w:r>
              <w:t>Gebruiker kan een artikel met GTIN laten controleren tegen Open Food Facts.</w:t>
            </w:r>
          </w:p>
        </w:tc>
      </w:tr>
    </w:tbl>
    <w:p>
      <w:pPr>
        <w:pStyle w:val="Heading2"/>
      </w:pPr>
      <w:r>
        <w:t>18.3 Huidige functionele catalogusstatus</w:t>
      </w:r>
    </w:p>
    <w:p>
      <w:pPr>
        <w:pStyle w:val="ListBullet"/>
      </w:pPr>
      <w:r>
        <w:t>De huishoudelijke artikelcatalogus bevat nu vijf artikelen: Melk, Tuna, Geraspte kaas, Banaan en Tomaten.</w:t>
      </w:r>
    </w:p>
    <w:p>
      <w:pPr>
        <w:pStyle w:val="ListBullet"/>
      </w:pPr>
      <w:r>
        <w:t>Deze vijf artikelen zijn gekoppeld aan een global_product, maar hebben nog geen barcode/GTIN.</w:t>
      </w:r>
    </w:p>
    <w:p>
      <w:pPr>
        <w:pStyle w:val="ListBullet"/>
      </w:pPr>
      <w:r>
        <w:t>Er zijn negen global_products, waaronder vier Lidl non-food producten met een GTIN-identiteit uit receiptcontext.</w:t>
      </w:r>
    </w:p>
    <w:p>
      <w:pPr>
        <w:pStyle w:val="ListBullet"/>
      </w:pPr>
      <w:r>
        <w:t>Er zijn nog geen OFF-kandidaten of OFF-verrijkingen opgeslagen.</w:t>
      </w:r>
    </w:p>
    <w:p>
      <w:pPr>
        <w:pStyle w:val="Heading2"/>
      </w:pPr>
      <w:r>
        <w:t>18.4 Functionele GTIN-invoer</w:t>
      </w:r>
    </w:p>
    <w:p>
      <w:r>
        <w:rPr>
          <w:b w:val="0"/>
        </w:rPr>
        <w:t>De gebruiker moet in een vervolgstap een GTIN kunnen toevoegen aan een artikel. Functioneel hoort dit op twee plaatsen beschikbaar te worden:</w:t>
      </w:r>
    </w:p>
    <w:p>
      <w:pPr>
        <w:pStyle w:val="ListBullet"/>
      </w:pPr>
      <w:r>
        <w:t>In Artikeldetail, op de tab Product, als veld “GTIN / barcode”.</w:t>
      </w:r>
    </w:p>
    <w:p>
      <w:pPr>
        <w:pStyle w:val="ListBullet"/>
      </w:pPr>
      <w:r>
        <w:t>In Externe databases, als catalogusactie bij artikelen waarbij GTIN ontbreekt.</w:t>
      </w:r>
    </w:p>
    <w:p>
      <w:r>
        <w:rPr>
          <w:b w:val="0"/>
        </w:rPr>
        <w:t>Een ingevoerde GTIN mag niet direct tot voorraadmutatie leiden. De GTIN wordt gebruikt voor productidentificatie, toekomstige OFF-verrijking en betere artikelmatching.</w:t>
      </w:r>
    </w:p>
    <w:p>
      <w:pPr>
        <w:pStyle w:val="Heading2"/>
      </w:pPr>
      <w:r>
        <w:t>18.5 Functionele acceptatiecriteria</w:t>
      </w:r>
    </w:p>
    <w:p>
      <w:pPr>
        <w:pStyle w:val="ListBullet"/>
      </w:pPr>
      <w:r>
        <w:t>Home toont “Externe databases” als actiebutton.</w:t>
      </w:r>
    </w:p>
    <w:p>
      <w:pPr>
        <w:pStyle w:val="ListBullet"/>
      </w:pPr>
      <w:r>
        <w:t>De placeholderpagina is bereikbaar en heeft een duidelijke terugroute.</w:t>
      </w:r>
    </w:p>
    <w:p>
      <w:pPr>
        <w:pStyle w:val="ListBullet"/>
      </w:pPr>
      <w:r>
        <w:t>De gebruiker kan in toekomstige release per artikel zien of GTIN ontbreekt.</w:t>
      </w:r>
    </w:p>
    <w:p>
      <w:pPr>
        <w:pStyle w:val="ListBullet"/>
      </w:pPr>
      <w:r>
        <w:t>Een GTIN-invoerflow valideert lengte en cijferformaat voordat opslag plaatsvindt.</w:t>
      </w:r>
    </w:p>
    <w:p>
      <w:pPr>
        <w:pStyle w:val="ListBullet"/>
      </w:pPr>
      <w:r>
        <w:t>OFF-koppeling wordt pas als betrouwbaar getoond na controle op GTIN en bronresultaat.</w:t>
      </w:r>
    </w:p>
    <w:p>
      <w:r>
        <w:br w:type="page"/>
      </w:r>
    </w:p>
    <w:p>
      <w:pPr>
        <w:pStyle w:val="Heading1"/>
      </w:pPr>
      <w:r>
        <w:t>19. Functionele actualisatie - regressietesten en mergevoorwaarde</w:t>
      </w:r>
    </w:p>
    <w:p>
      <w:r>
        <w:t>De applicatie beschikt nu over een expliciete frontend-regressieset voor de gebruikersflows Kassa, Uitpakken en Externe databases. Deze regressie ondersteunt de functionele afspraak dat de PO niet de technische kwaliteitscontrole uitvoert: de branch moet aantoonbaar groen zijn voordat hij in main komt.</w:t>
      </w:r>
    </w:p>
    <w:p>
      <w:pPr>
        <w:pStyle w:val="Heading2"/>
      </w:pPr>
      <w:r>
        <w:t>19.1 Functioneel gedekte flows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00"/>
        <w:gridCol w:w="5100"/>
      </w:tblGrid>
      <w:tr>
        <w:tc>
          <w:tcPr>
            <w:tcW w:type="dxa" w:w="5100"/>
            <w:shd w:fill="D9EAD3"/>
          </w:tcPr>
          <w:p>
            <w:r>
              <w:rPr>
                <w:b/>
              </w:rPr>
            </w:r>
            <w:r>
              <w:rPr>
                <w:b/>
                <w:sz w:val="18"/>
              </w:rPr>
              <w:t>Flow</w:t>
            </w:r>
          </w:p>
        </w:tc>
        <w:tc>
          <w:tcPr>
            <w:tcW w:type="dxa" w:w="5100"/>
            <w:shd w:fill="D9EAD3"/>
          </w:tcPr>
          <w:p>
            <w:r>
              <w:rPr>
                <w:b/>
              </w:rPr>
            </w:r>
            <w:r>
              <w:rPr>
                <w:b/>
                <w:sz w:val="18"/>
              </w:rPr>
              <w:t>Functioneel bewijs</w:t>
            </w:r>
          </w:p>
        </w:tc>
      </w:tr>
      <w:tr>
        <w:tc>
          <w:tcPr>
            <w:tcW w:type="dxa" w:w="5100"/>
          </w:tcPr>
          <w:p>
            <w:r/>
            <w:r>
              <w:rPr>
                <w:sz w:val="18"/>
              </w:rPr>
              <w:t>Kassa</w:t>
            </w:r>
          </w:p>
        </w:tc>
        <w:tc>
          <w:tcPr>
            <w:tcW w:type="dxa" w:w="5100"/>
          </w:tcPr>
          <w:p>
            <w:r/>
            <w:r>
              <w:rPr>
                <w:sz w:val="18"/>
              </w:rPr>
              <w:t>Gebruiker kan de Kassa-route openen zonder frontendcorruptie of console/page errors.</w:t>
            </w:r>
          </w:p>
        </w:tc>
      </w:tr>
      <w:tr>
        <w:tc>
          <w:tcPr>
            <w:tcW w:type="dxa" w:w="5100"/>
          </w:tcPr>
          <w:p>
            <w:r/>
            <w:r>
              <w:rPr>
                <w:sz w:val="18"/>
              </w:rPr>
              <w:t>Kassa nieuw</w:t>
            </w:r>
          </w:p>
        </w:tc>
        <w:tc>
          <w:tcPr>
            <w:tcW w:type="dxa" w:w="5100"/>
          </w:tcPr>
          <w:p>
            <w:r/>
            <w:r>
              <w:rPr>
                <w:sz w:val="18"/>
              </w:rPr>
              <w:t>De nieuwe bon-route blijft naar dezelfde Kassa-flow leiden.</w:t>
            </w:r>
          </w:p>
        </w:tc>
      </w:tr>
      <w:tr>
        <w:tc>
          <w:tcPr>
            <w:tcW w:type="dxa" w:w="5100"/>
          </w:tcPr>
          <w:p>
            <w:r/>
            <w:r>
              <w:rPr>
                <w:sz w:val="18"/>
              </w:rPr>
              <w:t>Kassabonnen</w:t>
            </w:r>
          </w:p>
        </w:tc>
        <w:tc>
          <w:tcPr>
            <w:tcW w:type="dxa" w:w="5100"/>
          </w:tcPr>
          <w:p>
            <w:r/>
            <w:r>
              <w:rPr>
                <w:sz w:val="18"/>
              </w:rPr>
              <w:t>Het overzicht van kassabonnen blijft bereikbaar.</w:t>
            </w:r>
          </w:p>
        </w:tc>
      </w:tr>
      <w:tr>
        <w:tc>
          <w:tcPr>
            <w:tcW w:type="dxa" w:w="5100"/>
          </w:tcPr>
          <w:p>
            <w:r/>
            <w:r>
              <w:rPr>
                <w:sz w:val="18"/>
              </w:rPr>
              <w:t>Uitpakken batch-detail</w:t>
            </w:r>
          </w:p>
        </w:tc>
        <w:tc>
          <w:tcPr>
            <w:tcW w:type="dxa" w:w="5100"/>
          </w:tcPr>
          <w:p>
            <w:r/>
            <w:r>
              <w:rPr>
                <w:sz w:val="18"/>
              </w:rPr>
              <w:t>Een aankoopbatch kan als detailflow worden geopend via de batchroute.</w:t>
            </w:r>
          </w:p>
        </w:tc>
      </w:tr>
      <w:tr>
        <w:tc>
          <w:tcPr>
            <w:tcW w:type="dxa" w:w="5100"/>
          </w:tcPr>
          <w:p>
            <w:r/>
            <w:r>
              <w:rPr>
                <w:sz w:val="18"/>
              </w:rPr>
              <w:t>Locatiebeheer</w:t>
            </w:r>
          </w:p>
        </w:tc>
        <w:tc>
          <w:tcPr>
            <w:tcW w:type="dxa" w:w="5100"/>
          </w:tcPr>
          <w:p>
            <w:r/>
            <w:r>
              <w:rPr>
                <w:sz w:val="18"/>
              </w:rPr>
              <w:t>Locatiebeheer blijft bereikbaar voor de Uitpakken-flow.</w:t>
            </w:r>
          </w:p>
        </w:tc>
      </w:tr>
      <w:tr>
        <w:tc>
          <w:tcPr>
            <w:tcW w:type="dxa" w:w="5100"/>
          </w:tcPr>
          <w:p>
            <w:r/>
            <w:r>
              <w:rPr>
                <w:sz w:val="18"/>
              </w:rPr>
              <w:t>Externe databases</w:t>
            </w:r>
          </w:p>
        </w:tc>
        <w:tc>
          <w:tcPr>
            <w:tcW w:type="dxa" w:w="5100"/>
          </w:tcPr>
          <w:p>
            <w:r/>
            <w:r>
              <w:rPr>
                <w:sz w:val="18"/>
              </w:rPr>
              <w:t>De module blijft bereikbaar en toont de basis voor bonartikelen/productkandidaten.</w:t>
            </w:r>
          </w:p>
        </w:tc>
      </w:tr>
    </w:tbl>
    <w:p>
      <w:pPr>
        <w:pStyle w:val="Heading2"/>
      </w:pPr>
      <w:r>
        <w:t>19.2 Functionele merge-afspraak</w:t>
      </w:r>
    </w:p>
    <w:p>
      <w:r>
        <w:t>Een branch mag functioneel pas als merge-kandidaat worden gezien wanneer de relevante regressietesten groen zijn. Bij Kassa, Uitpakken of Externe databases geldt de nieuwe 7/7 frontend-regressie als verplichte voorwaarde. Als een test rood is, wordt niet functioneel verder getest maar eerst de oorzaak hersteld.</w:t>
      </w:r>
    </w:p>
    <w:p>
      <w:pPr>
        <w:pStyle w:val="Heading2"/>
      </w:pPr>
      <w:r>
        <w:t>Aanvulling - Frontend-regressieborging en mergevoorwaarde</w:t>
      </w:r>
    </w:p>
    <w:p>
      <w:r>
        <w:t>Vastgelegd na merge van PR #63 / c069569b / main merge 96dbe8ae. De wijziging voegt regressiedekking toe en wijzigt geen productcode, UI-gedrag, backendlogica of database-schema.</w:t>
      </w:r>
    </w:p>
    <w:p>
      <w:r>
        <w:t>Nieuwe harde regel: vóór een branch naar main wordt gemerged, moeten alle regressietesten die bij de wijzigingszwaarte horen succesvol zijn doorlopen. Bij twijfel geldt de zwaarste relevante testset.</w:t>
      </w:r>
    </w:p>
    <w:p>
      <w:pPr>
        <w:pStyle w:val="Heading3"/>
      </w:pPr>
      <w:r>
        <w:t>Extra frontend-regressietesten</w:t>
      </w:r>
    </w:p>
    <w:p>
      <w:pPr>
        <w:pStyle w:val="ListBullet"/>
      </w:pPr>
      <w:r>
        <w:t>Kassa: /kassa laadt zonder frontendcorruptie, console errors of page errors.</w:t>
      </w:r>
    </w:p>
    <w:p>
      <w:pPr>
        <w:pStyle w:val="ListBullet"/>
      </w:pPr>
      <w:r>
        <w:t>Kassa nieuw-route: /kassa/nieuw blijft naar dezelfde flow leiden.</w:t>
      </w:r>
    </w:p>
    <w:p>
      <w:pPr>
        <w:pStyle w:val="ListBullet"/>
      </w:pPr>
      <w:r>
        <w:t>Kassabonnen-overzicht: /kassabonnen laadt en toont kernlabels.</w:t>
      </w:r>
    </w:p>
    <w:p>
      <w:pPr>
        <w:pStyle w:val="ListBullet"/>
      </w:pPr>
      <w:r>
        <w:t>Uitpakken batch-detail: een aangemaakte aankoopbatch opent via /kassabonnen/batch/:batchId.</w:t>
      </w:r>
    </w:p>
    <w:p>
      <w:pPr>
        <w:pStyle w:val="ListBullet"/>
      </w:pPr>
      <w:r>
        <w:t>Locatiebeheer: /instellingen/locaties blijft bereikbaar voor de Uitpakken-flow.</w:t>
      </w:r>
    </w:p>
    <w:p>
      <w:pPr>
        <w:pStyle w:val="ListBullet"/>
      </w:pPr>
      <w:r>
        <w:t>Externe databases: /externe-databases laadt en behoudt het bonartikelen/productkandidaten-overzicht.</w:t>
      </w:r>
    </w:p>
    <w:p>
      <w:pPr>
        <w:pStyle w:val="ListBullet"/>
      </w:pPr>
      <w:r>
        <w:t>Testsetup: browser-regression fixture reset en Kassa-seed draaien met platform-admin Bearer-token.</w:t>
      </w:r>
    </w:p>
    <w:p>
      <w:pPr>
        <w:pStyle w:val="ListBullet"/>
      </w:pPr>
      <w:r>
        <w:t>Runner: scripts/run-frontend-regression-report.ps1 start backend-healthcheck en voert Playwright uit in Docker.</w:t>
      </w:r>
    </w:p>
    <w:p>
      <w:pPr>
        <w:pStyle w:val="Heading3"/>
      </w:pPr>
      <w:r>
        <w:t>Regressiezwaarte per wijziging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00"/>
        <w:gridCol w:w="3400"/>
        <w:gridCol w:w="3400"/>
      </w:tblGrid>
      <w:tr>
        <w:tc>
          <w:tcPr>
            <w:tcW w:type="dxa" w:w="3400"/>
            <w:shd w:fill="D9EAD3"/>
          </w:tcPr>
          <w:p>
            <w:r>
              <w:rPr>
                <w:b/>
              </w:rPr>
            </w:r>
            <w:r>
              <w:rPr>
                <w:b/>
                <w:sz w:val="18"/>
              </w:rPr>
              <w:t>Wijzigingszwaarte</w:t>
            </w:r>
          </w:p>
        </w:tc>
        <w:tc>
          <w:tcPr>
            <w:tcW w:type="dxa" w:w="3400"/>
            <w:shd w:fill="D9EAD3"/>
          </w:tcPr>
          <w:p>
            <w:r>
              <w:rPr>
                <w:b/>
              </w:rPr>
            </w:r>
            <w:r>
              <w:rPr>
                <w:b/>
                <w:sz w:val="18"/>
              </w:rPr>
              <w:t>Voorbeelden</w:t>
            </w:r>
          </w:p>
        </w:tc>
        <w:tc>
          <w:tcPr>
            <w:tcW w:type="dxa" w:w="3400"/>
            <w:shd w:fill="D9EAD3"/>
          </w:tcPr>
          <w:p>
            <w:r>
              <w:rPr>
                <w:b/>
              </w:rPr>
            </w:r>
            <w:r>
              <w:rPr>
                <w:b/>
                <w:sz w:val="18"/>
              </w:rPr>
              <w:t>Minimale controle voor merge naar main</w:t>
            </w:r>
          </w:p>
        </w:tc>
      </w:tr>
      <w:tr>
        <w:tc>
          <w:tcPr>
            <w:tcW w:type="dxa" w:w="3400"/>
          </w:tcPr>
          <w:p>
            <w:r/>
            <w:r>
              <w:rPr>
                <w:sz w:val="18"/>
              </w:rPr>
              <w:t>Licht</w:t>
            </w:r>
          </w:p>
        </w:tc>
        <w:tc>
          <w:tcPr>
            <w:tcW w:type="dxa" w:w="3400"/>
          </w:tcPr>
          <w:p>
            <w:r/>
            <w:r>
              <w:rPr>
                <w:sz w:val="18"/>
              </w:rPr>
              <w:t>Documentatie, tekst zonder runtime-effect</w:t>
            </w:r>
          </w:p>
        </w:tc>
        <w:tc>
          <w:tcPr>
            <w:tcW w:type="dxa" w:w="3400"/>
          </w:tcPr>
          <w:p>
            <w:r/>
            <w:r>
              <w:rPr>
                <w:sz w:val="18"/>
              </w:rPr>
              <w:t>Git-status schoon, diff-review, geen runtime-regressie nodig tenzij code geraakt wordt.</w:t>
            </w:r>
          </w:p>
        </w:tc>
      </w:tr>
      <w:tr>
        <w:tc>
          <w:tcPr>
            <w:tcW w:type="dxa" w:w="3400"/>
          </w:tcPr>
          <w:p>
            <w:r/>
            <w:r>
              <w:rPr>
                <w:sz w:val="18"/>
              </w:rPr>
              <w:t>UI-smoke</w:t>
            </w:r>
          </w:p>
        </w:tc>
        <w:tc>
          <w:tcPr>
            <w:tcW w:type="dxa" w:w="3400"/>
          </w:tcPr>
          <w:p>
            <w:r/>
            <w:r>
              <w:rPr>
                <w:sz w:val="18"/>
              </w:rPr>
              <w:t>Navigatie, labels, schermtekst, styling zonder datastroom</w:t>
            </w:r>
          </w:p>
        </w:tc>
        <w:tc>
          <w:tcPr>
            <w:tcW w:type="dxa" w:w="3400"/>
          </w:tcPr>
          <w:p>
            <w:r/>
            <w:r>
              <w:rPr>
                <w:sz w:val="18"/>
              </w:rPr>
              <w:t>Docker up, backend health, handmatige smoke op geraakte route en bestaande route ernaast.</w:t>
            </w:r>
          </w:p>
        </w:tc>
      </w:tr>
      <w:tr>
        <w:tc>
          <w:tcPr>
            <w:tcW w:type="dxa" w:w="3400"/>
          </w:tcPr>
          <w:p>
            <w:r/>
            <w:r>
              <w:rPr>
                <w:sz w:val="18"/>
              </w:rPr>
              <w:t>Frontend-regressie</w:t>
            </w:r>
          </w:p>
        </w:tc>
        <w:tc>
          <w:tcPr>
            <w:tcW w:type="dxa" w:w="3400"/>
          </w:tcPr>
          <w:p>
            <w:r/>
            <w:r>
              <w:rPr>
                <w:sz w:val="18"/>
              </w:rPr>
              <w:t>Kassa, Uitpakken, Externe databases, routewijziging, DataTable/sticky UI</w:t>
            </w:r>
          </w:p>
        </w:tc>
        <w:tc>
          <w:tcPr>
            <w:tcW w:type="dxa" w:w="3400"/>
          </w:tcPr>
          <w:p>
            <w:r/>
            <w:r>
              <w:rPr>
                <w:sz w:val="18"/>
              </w:rPr>
              <w:t>Volledige frontend-regressie: scripts/run-frontend-regression-report.ps1. Uitslag moet groen zijn.</w:t>
            </w:r>
          </w:p>
        </w:tc>
      </w:tr>
      <w:tr>
        <w:tc>
          <w:tcPr>
            <w:tcW w:type="dxa" w:w="3400"/>
          </w:tcPr>
          <w:p>
            <w:r/>
            <w:r>
              <w:rPr>
                <w:sz w:val="18"/>
              </w:rPr>
              <w:t>Backend/API</w:t>
            </w:r>
          </w:p>
        </w:tc>
        <w:tc>
          <w:tcPr>
            <w:tcW w:type="dxa" w:w="3400"/>
          </w:tcPr>
          <w:p>
            <w:r/>
            <w:r>
              <w:rPr>
                <w:sz w:val="18"/>
              </w:rPr>
              <w:t>Endpoints, auth-context, fixture-routes, purchase import, receipt APIs</w:t>
            </w:r>
          </w:p>
        </w:tc>
        <w:tc>
          <w:tcPr>
            <w:tcW w:type="dxa" w:w="3400"/>
          </w:tcPr>
          <w:p>
            <w:r/>
            <w:r>
              <w:rPr>
                <w:sz w:val="18"/>
              </w:rPr>
              <w:t>Backend health, relevante backend/API-test, plus volledige frontend-regressie als UI-routes of API-contract geraakt worden.</w:t>
            </w:r>
          </w:p>
        </w:tc>
      </w:tr>
      <w:tr>
        <w:tc>
          <w:tcPr>
            <w:tcW w:type="dxa" w:w="3400"/>
          </w:tcPr>
          <w:p>
            <w:r/>
            <w:r>
              <w:rPr>
                <w:sz w:val="18"/>
              </w:rPr>
              <w:t>Database/infrastructuur</w:t>
            </w:r>
          </w:p>
        </w:tc>
        <w:tc>
          <w:tcPr>
            <w:tcW w:type="dxa" w:w="3400"/>
          </w:tcPr>
          <w:p>
            <w:r/>
            <w:r>
              <w:rPr>
                <w:sz w:val="18"/>
              </w:rPr>
              <w:t>Schema, runtime database, Docker, mounts, storage</w:t>
            </w:r>
          </w:p>
        </w:tc>
        <w:tc>
          <w:tcPr>
            <w:tcW w:type="dxa" w:w="3400"/>
          </w:tcPr>
          <w:p>
            <w:r/>
            <w:r>
              <w:rPr>
                <w:sz w:val="18"/>
              </w:rPr>
              <w:t>Build/up, health, database-consistentie, relevante backend-regressie en volledige frontend-regressie. Geen merge bij database-onduidelijkheid.</w:t>
            </w:r>
          </w:p>
        </w:tc>
      </w:tr>
      <w:tr>
        <w:tc>
          <w:tcPr>
            <w:tcW w:type="dxa" w:w="3400"/>
          </w:tcPr>
          <w:p>
            <w:r/>
            <w:r>
              <w:rPr>
                <w:sz w:val="18"/>
              </w:rPr>
              <w:t>Release/main merge</w:t>
            </w:r>
          </w:p>
        </w:tc>
        <w:tc>
          <w:tcPr>
            <w:tcW w:type="dxa" w:w="3400"/>
          </w:tcPr>
          <w:p>
            <w:r/>
            <w:r>
              <w:rPr>
                <w:sz w:val="18"/>
              </w:rPr>
              <w:t>Elke PR of branch naar main</w:t>
            </w:r>
          </w:p>
        </w:tc>
        <w:tc>
          <w:tcPr>
            <w:tcW w:type="dxa" w:w="3400"/>
          </w:tcPr>
          <w:p>
            <w:r/>
            <w:r>
              <w:rPr>
                <w:sz w:val="18"/>
              </w:rPr>
              <w:t>Alle relevante regressietesten groen. Bij Kassa/Uitpakken/Externe databases altijd 7/7 frontend-regressie groen.</w:t>
            </w:r>
          </w:p>
        </w:tc>
      </w:tr>
    </w:tbl>
    <w:p>
      <w:r>
        <w:t>Acceptatiecriterium: een merge naar main is pas toegestaan na aantoonbare groene regressie en een schone werkmap. Rood of onduidelijk resultaat betekent: niet mergen, eerst oorzaak vaststellen.</w:t>
      </w:r>
    </w:p>
    <w:p>
      <w:r>
        <w:br w:type="page"/>
      </w:r>
    </w:p>
    <w:p>
      <w:pPr>
        <w:pStyle w:val="Heading1"/>
      </w:pPr>
      <w:r>
        <w:rPr>
          <w:b/>
        </w:rPr>
        <w:t>20. Functionele actualisatie - Geen testbonnen in PO-runtime</w:t>
      </w:r>
    </w:p>
    <w:p>
      <w:r>
        <w:t>Voor de gebruiker en PO geldt: Kassa toont alleen echte gebruikersinvoer of expliciet gekozen testscenario’s. Regressiebonnen mogen niet als gewone kassabonnen in de dagelijkse functionele test verschijnen.</w:t>
      </w:r>
    </w:p>
    <w:p>
      <w:r>
        <w:t>Als bonnen zoals seed-reviewed.eml, seed-review.jpg of seed-new.eml zichtbaar zijn zonder bewuste testactie, is de functionele testomgeving vervuild.</w:t>
      </w:r>
    </w:p>
    <w:p>
      <w:pPr>
        <w:pStyle w:val="ListBullet"/>
      </w:pPr>
      <w:r>
        <w:t>De PO hoeft geen onderscheid te maken tussen echte bonnen en verborgen testbonnen; de app/teststack moet dit borgen.</w:t>
      </w:r>
    </w:p>
    <w:p>
      <w:pPr>
        <w:pStyle w:val="ListBullet"/>
      </w:pPr>
      <w:r>
        <w:t>Testbonnen mogen status “Controle nodig” of “Gecontroleerd” hebben, maar tellen niet mee als functionele PO-data.</w:t>
      </w:r>
    </w:p>
    <w:p>
      <w:pPr>
        <w:pStyle w:val="ListBullet"/>
      </w:pPr>
      <w:r>
        <w:t>Kassa-status en aantallen worden pas functioneel beoordeeld nadat ongewenste seedbonnen zijn verwijderd of uitgesloten.</w:t>
      </w:r>
    </w:p>
    <w:p>
      <w:pPr>
        <w:pStyle w:val="ListBullet"/>
      </w:pPr>
      <w:r>
        <w:t>Een regressierunner mag testbonnen opbouwen, maar moet duidelijk zijn over testdata en cleanup.</w:t>
      </w:r>
    </w:p>
    <w:tbl>
      <w:tblPr>
        <w:tblStyle w:val="TableGrid"/>
        <w:tblW w:type="auto" w:w="0"/>
        <w:tblLook w:firstColumn="1" w:firstRow="1" w:lastColumn="0" w:lastRow="0" w:noHBand="0" w:noVBand="1" w:val="04A0"/>
      </w:tblPr>
      <w:tblGrid>
        <w:gridCol w:w="4986"/>
        <w:gridCol w:w="4986"/>
      </w:tblGrid>
      <w:tr>
        <w:tc>
          <w:tcPr>
            <w:tcW w:type="dxa" w:w="4986"/>
          </w:tcPr>
          <w:p>
            <w:r>
              <w:rPr>
                <w:b/>
              </w:rPr>
              <w:t>Functionele situatie</w:t>
            </w:r>
          </w:p>
        </w:tc>
        <w:tc>
          <w:tcPr>
            <w:tcW w:type="dxa" w:w="4986"/>
          </w:tcPr>
          <w:p>
            <w:r>
              <w:rPr>
                <w:b/>
              </w:rPr>
              <w:t>Gewenst gedrag</w:t>
            </w:r>
          </w:p>
        </w:tc>
      </w:tr>
      <w:tr>
        <w:tc>
          <w:tcPr>
            <w:tcW w:type="dxa" w:w="4986"/>
          </w:tcPr>
          <w:p>
            <w:r>
              <w:t>PO opent Kassa na gewone opstart</w:t>
            </w:r>
          </w:p>
        </w:tc>
        <w:tc>
          <w:tcPr>
            <w:tcW w:type="dxa" w:w="4986"/>
          </w:tcPr>
          <w:p>
            <w:r>
              <w:t>Geen seedbonnen zichtbaar als normale kassabonnen.</w:t>
            </w:r>
          </w:p>
        </w:tc>
      </w:tr>
      <w:tr>
        <w:tc>
          <w:tcPr>
            <w:tcW w:type="dxa" w:w="4986"/>
          </w:tcPr>
          <w:p>
            <w:r>
              <w:t>PO opent Kassa na regressierun</w:t>
            </w:r>
          </w:p>
        </w:tc>
        <w:tc>
          <w:tcPr>
            <w:tcW w:type="dxa" w:w="4986"/>
          </w:tcPr>
          <w:p>
            <w:r>
              <w:t>Regressie-seeddata is opgeruimd of duidelijk geïsoleerd.</w:t>
            </w:r>
          </w:p>
        </w:tc>
      </w:tr>
      <w:tr>
        <w:tc>
          <w:tcPr>
            <w:tcW w:type="dxa" w:w="4986"/>
          </w:tcPr>
          <w:p>
            <w:r>
              <w:t>Seedbon zichtbaar zonder bewuste testactie</w:t>
            </w:r>
          </w:p>
        </w:tc>
        <w:tc>
          <w:tcPr>
            <w:tcW w:type="dxa" w:w="4986"/>
          </w:tcPr>
          <w:p>
            <w:r>
              <w:t>Blokkade; geen functionele acceptatie op basis van die data.</w:t>
            </w:r>
          </w:p>
        </w:tc>
      </w:tr>
      <w:tr>
        <w:tc>
          <w:tcPr>
            <w:tcW w:type="dxa" w:w="4986"/>
          </w:tcPr>
          <w:p>
            <w:r>
              <w:t>Status “Controle nodig” op seedbon</w:t>
            </w:r>
          </w:p>
        </w:tc>
        <w:tc>
          <w:tcPr>
            <w:tcW w:type="dxa" w:w="4986"/>
          </w:tcPr>
          <w:p>
            <w:r>
              <w:t>Niet beoordelen als PO-status; eerst fixture-lekkage oplossen.</w:t>
            </w:r>
          </w:p>
        </w:tc>
      </w:tr>
    </w:tbl>
    <w:p>
      <w:r>
        <w:br w:type="page"/>
      </w:r>
    </w:p>
    <w:p>
      <w:pPr>
        <w:pStyle w:val="Heading1"/>
      </w:pPr>
      <w:r>
        <w:t>21. Functionele actualisatie - Kandidatenlijst ondertabel ontdubbelen</w:t>
      </w:r>
    </w:p>
    <w:p>
      <w:r>
        <w:t>Deze actualisatie verwerkt M2C2i-8h: de onderste kandidatentabel bij Externe databases toont per geselecteerd bonartikel geen inhoudelijke doublures meer. De gebruiker ziet daardoor niet langer twee keer dezelfde externe productkandidaat wanneer de backend verschillende technische candidate-id’s voor dezelfde bron en externe code aanlevert.</w:t>
      </w:r>
    </w:p>
    <w:p>
      <w:r>
        <w:t>Functionele regel: per bonartikel mag dezelfde externe kandidaat maximaal één keer zichtbaar zijn in de onderste tabel. De herkenning is gebaseerd op bron en externe code; waar nodig geldt GTIN/EAN of naam, merk en variant als fallback. Bij dubbele kandidaten blijft de gekoppelde kandidaat zichtbaar. Als geen kandidaat gekoppeld is, blijft de kandidaat met de hoogste score zichtbaar.</w:t>
      </w:r>
    </w:p>
    <w:p>
      <w:r>
        <w:t>Acceptatiecriterium: na selectie van een bonartikel met externe kandidaten bevat de onderste kandidatentabel geen dubbele regels voor dezelfde bron en externe code. De kandidaat met de beste functionele waarde blijft zichtbaar en kan door de gebruiker worden gekoppeld of beoordeeld.</w:t>
      </w:r>
    </w:p>
    <w:p>
      <w:r>
        <w:t>PO-test: open Externe databases, selecteer een bonartikel met meerdere externe kandidaten en controleer in de onderste tabel dat kandidaten met dezelfde bron en externe code niet dubbel voorkomen. Controleer ook dat de gekoppelde kandidaat of de hoogste score zichtbaar blijft.</w:t>
      </w:r>
    </w:p>
    <w:p>
      <w:pPr>
        <w:pStyle w:val="Heading2"/>
      </w:pPr>
      <w:r>
        <w:t>Borging en validatie</w:t>
      </w:r>
    </w:p>
    <w:p>
      <w:pPr>
        <w:pStyle w:val="ListBullet"/>
      </w:pPr>
      <w:r>
        <w:t>Visuele PO-test M2C2i-8h is akkoord bevonden: er kwamen geen doublures meer voor in de onderste tabel.</w:t>
      </w:r>
    </w:p>
    <w:p>
      <w:pPr>
        <w:pStyle w:val="ListBullet"/>
      </w:pPr>
      <w:r>
        <w:t>De frontend-regressieset bevat nu een expliciete test voor ontdubbeling van de kandidaatondertabel.</w:t>
      </w:r>
    </w:p>
    <w:p>
      <w:pPr>
        <w:pStyle w:val="ListBullet"/>
      </w:pPr>
      <w:r>
        <w:t>De volledige frontend-regressie is uitgebreid naar 8 tests en was groen.</w:t>
      </w:r>
    </w:p>
    <w:p>
      <w:r>
        <w:br w:type="page"/>
      </w:r>
    </w:p>
    <w:p>
      <w:pPr>
        <w:pStyle w:val="Heading1"/>
      </w:pPr>
      <w:r>
        <w:t>Versie-update v4.4 - M2C2i-8j voorkeurskandidaat in bonartikelentabel</w:t>
      </w:r>
    </w:p>
    <w:p>
      <w:r>
        <w:t>Deze versie legt de functionele correctie vast voor Externe databases / Uitpakken waarbij de bovenste bonartikelentabel niet langer het oorspronkelijke winkelartikelnummer als leidend artikelnummer toont.</w:t>
      </w:r>
    </w:p>
    <w:p>
      <w:r>
        <w:t>Voor ieder bonartikel wordt de voorkeurskandidaat bepaald. Een gekoppelde kandidaat heeft altijd voorrang. Als er geen gekoppelde kandidaat bestaat, geldt de kandidaat met de hoogste matchingscore.</w:t>
      </w:r>
    </w:p>
    <w:p>
      <w:r>
        <w:t>De kolom Artikelnummer in de bovenste tabel toont de externe productcode van deze voorkeurskandidaat. Daarmee kan de PO direct beoordelen welk extern kandidaatartikel Rezzerv gebruikt.</w:t>
      </w:r>
    </w:p>
    <w:p>
      <w:r>
        <w:t>De kolom GTIN / EAN toont uitsluitend een echte externe GTIN/EAN-waarde indien deze bekend is en volledig numeriek is met een lengte van 8, 12, 13 of 14 cijfers. Winkelspecifieke artikelcodes worden niet in GTIN / EAN getoond.</w:t>
      </w:r>
    </w:p>
    <w:p>
      <w:r>
        <w:t>Deze wijziging maakt geen definitieve artikelgroepkoppeling en maakt geen automatisch global product aan. De weergave is ondersteunend voor kandidaatbeoordeling en PO-acceptatie.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D3"/>
          </w:tcPr>
          <w:p>
            <w:r>
              <w:rPr>
                <w:sz w:val="18"/>
              </w:rPr>
            </w:r>
            <w:r>
              <w:rPr>
                <w:b/>
                <w:sz w:val="18"/>
              </w:rPr>
              <w:t>Onderdeel</w:t>
            </w:r>
          </w:p>
        </w:tc>
        <w:tc>
          <w:tcPr>
            <w:tcW w:type="dxa" w:w="3324"/>
            <w:vAlign w:val="center"/>
            <w:shd w:fill="D9EAD3"/>
          </w:tcPr>
          <w:p>
            <w:r>
              <w:rPr>
                <w:sz w:val="18"/>
              </w:rPr>
            </w:r>
            <w:r>
              <w:rPr>
                <w:b/>
                <w:sz w:val="18"/>
              </w:rPr>
              <w:t>Functionele regel</w:t>
            </w:r>
          </w:p>
        </w:tc>
        <w:tc>
          <w:tcPr>
            <w:tcW w:type="dxa" w:w="3324"/>
            <w:vAlign w:val="center"/>
            <w:shd w:fill="D9EAD3"/>
          </w:tcPr>
          <w:p>
            <w:r>
              <w:rPr>
                <w:sz w:val="18"/>
              </w:rPr>
            </w:r>
            <w:r>
              <w:rPr>
                <w:b/>
                <w:sz w:val="18"/>
              </w:rPr>
              <w:t>Acceptatiecriterium</w:t>
            </w:r>
          </w:p>
        </w:tc>
      </w:tr>
      <w:tr>
        <w:tc>
          <w:tcPr>
            <w:tcW w:type="dxa" w:w="3324"/>
            <w:vAlign w:val="center"/>
          </w:tcPr>
          <w:p>
            <w:r>
              <w:rPr>
                <w:sz w:val="18"/>
              </w:rPr>
            </w:r>
            <w:r>
              <w:rPr>
                <w:b w:val="0"/>
                <w:sz w:val="18"/>
              </w:rPr>
              <w:t>Artikelnummer</w:t>
            </w:r>
          </w:p>
        </w:tc>
        <w:tc>
          <w:tcPr>
            <w:tcW w:type="dxa" w:w="3324"/>
            <w:vAlign w:val="center"/>
          </w:tcPr>
          <w:p>
            <w:r>
              <w:rPr>
                <w:sz w:val="18"/>
              </w:rPr>
            </w:r>
            <w:r>
              <w:rPr>
                <w:b w:val="0"/>
                <w:sz w:val="18"/>
              </w:rPr>
              <w:t>Gebruik externe productcode van gekoppelde kandidaat; anders hoogste-score-kandidaat.</w:t>
            </w:r>
          </w:p>
        </w:tc>
        <w:tc>
          <w:tcPr>
            <w:tcW w:type="dxa" w:w="3324"/>
            <w:vAlign w:val="center"/>
          </w:tcPr>
          <w:p>
            <w:r>
              <w:rPr>
                <w:sz w:val="18"/>
              </w:rPr>
            </w:r>
            <w:r>
              <w:rPr>
                <w:b w:val="0"/>
                <w:sz w:val="18"/>
              </w:rPr>
              <w:t>Bovenste tabel toont niet meer de oorspronkelijke retailcode als voorkeurskandidaat aanwezig is.</w:t>
            </w:r>
          </w:p>
        </w:tc>
      </w:tr>
      <w:tr>
        <w:tc>
          <w:tcPr>
            <w:tcW w:type="dxa" w:w="3324"/>
            <w:vAlign w:val="center"/>
          </w:tcPr>
          <w:p>
            <w:r>
              <w:rPr>
                <w:sz w:val="18"/>
              </w:rPr>
            </w:r>
            <w:r>
              <w:rPr>
                <w:b w:val="0"/>
                <w:sz w:val="18"/>
              </w:rPr>
              <w:t>GTIN / EAN</w:t>
            </w:r>
          </w:p>
        </w:tc>
        <w:tc>
          <w:tcPr>
            <w:tcW w:type="dxa" w:w="3324"/>
            <w:vAlign w:val="center"/>
          </w:tcPr>
          <w:p>
            <w:r>
              <w:rPr>
                <w:sz w:val="18"/>
              </w:rPr>
            </w:r>
            <w:r>
              <w:rPr>
                <w:b w:val="0"/>
                <w:sz w:val="18"/>
              </w:rPr>
              <w:t>Gebruik externe GTIN/EAN van dezelfde voorkeurskandidaat indien geldig.</w:t>
            </w:r>
          </w:p>
        </w:tc>
        <w:tc>
          <w:tcPr>
            <w:tcW w:type="dxa" w:w="3324"/>
            <w:vAlign w:val="center"/>
          </w:tcPr>
          <w:p>
            <w:r>
              <w:rPr>
                <w:sz w:val="18"/>
              </w:rPr>
            </w:r>
            <w:r>
              <w:rPr>
                <w:b w:val="0"/>
                <w:sz w:val="18"/>
              </w:rPr>
              <w:t>Alleen 8, 12, 13 of 14 numerieke cijfers zijn toegestaan.</w:t>
            </w:r>
          </w:p>
        </w:tc>
      </w:tr>
      <w:tr>
        <w:tc>
          <w:tcPr>
            <w:tcW w:type="dxa" w:w="3324"/>
            <w:vAlign w:val="center"/>
          </w:tcPr>
          <w:p>
            <w:r>
              <w:rPr>
                <w:sz w:val="18"/>
              </w:rPr>
            </w:r>
            <w:r>
              <w:rPr>
                <w:b w:val="0"/>
                <w:sz w:val="18"/>
              </w:rPr>
              <w:t>Kandidaatvoorkeur</w:t>
            </w:r>
          </w:p>
        </w:tc>
        <w:tc>
          <w:tcPr>
            <w:tcW w:type="dxa" w:w="3324"/>
            <w:vAlign w:val="center"/>
          </w:tcPr>
          <w:p>
            <w:r>
              <w:rPr>
                <w:sz w:val="18"/>
              </w:rPr>
            </w:r>
            <w:r>
              <w:rPr>
                <w:b w:val="0"/>
                <w:sz w:val="18"/>
              </w:rPr>
              <w:t>Gekoppelde kandidaat wint van hoogste score.</w:t>
            </w:r>
          </w:p>
        </w:tc>
        <w:tc>
          <w:tcPr>
            <w:tcW w:type="dxa" w:w="3324"/>
            <w:vAlign w:val="center"/>
          </w:tcPr>
          <w:p>
            <w:r>
              <w:rPr>
                <w:sz w:val="18"/>
              </w:rPr>
            </w:r>
            <w:r>
              <w:rPr>
                <w:b w:val="0"/>
                <w:sz w:val="18"/>
              </w:rPr>
              <w:t>Een lager scorende gekoppelde kandidaat wordt bovenin als Artikelnummer gebruikt.</w:t>
            </w:r>
          </w:p>
        </w:tc>
      </w:tr>
    </w:tbl>
    <w:p>
      <w:pPr>
        <w:pStyle w:val="Heading1"/>
      </w:pPr>
      <w:r>
        <w:t>22. Functionele actualisatie - Main-validatie na PR-merge</w:t>
      </w:r>
    </w:p>
    <w:p>
      <w:r>
        <w:t>Voor de PO geldt: een functionaliteit is pas functioneel vrijgegeven wanneer zij op main is gevalideerd. Een groene featurebranch bewijst alleen dat de wijziging klaar is voor merge, niet dat de integratiebasis groen is.</w:t>
      </w:r>
    </w:p>
    <w:p>
      <w:pPr>
        <w:pStyle w:val="Heading2"/>
      </w:pPr>
      <w:r>
        <w:t>22.1 Functionele acceptatieregel</w:t>
      </w:r>
    </w:p>
    <w:p>
      <w:pPr>
        <w:pStyle w:val="ListBullet"/>
      </w:pPr>
      <w:r>
        <w:t>Na PR-merge moet de PO main ophalen en de runtime laten verversen voordat functioneel wordt getest.</w:t>
      </w:r>
    </w:p>
    <w:p>
      <w:pPr>
        <w:pStyle w:val="ListBullet"/>
      </w:pPr>
      <w:r>
        <w:t>De browser mag geen oude frontendbundle of featurebranch-runtime gebruiken.</w:t>
      </w:r>
    </w:p>
    <w:p>
      <w:pPr>
        <w:pStyle w:val="ListBullet"/>
      </w:pPr>
      <w:r>
        <w:t>Het getoonde aantal regressietests moet passen bij de actuele main-versie.</w:t>
      </w:r>
    </w:p>
    <w:p>
      <w:pPr>
        <w:pStyle w:val="ListBullet"/>
      </w:pPr>
      <w:r>
        <w:t>Pas na groene main-regressie mag de PO-uitspraak “akkoord op main” worden gedaan.</w:t>
      </w:r>
    </w:p>
    <w:p>
      <w:pPr>
        <w:pStyle w:val="Heading2"/>
      </w:pPr>
      <w:r>
        <w:t>22.2 PO-routine na merge</w:t>
      </w:r>
    </w:p>
    <w:p>
      <w:r>
        <w:rPr>
          <w:rFonts w:ascii="Consolas" w:hAnsi="Consolas"/>
          <w:sz w:val="18"/>
        </w:rPr>
        <w:t>git switch main</w:t>
      </w:r>
    </w:p>
    <w:p>
      <w:r>
        <w:rPr>
          <w:rFonts w:ascii="Consolas" w:hAnsi="Consolas"/>
          <w:sz w:val="18"/>
        </w:rPr>
        <w:t>git pull --ff-only</w:t>
      </w:r>
    </w:p>
    <w:p>
      <w:r>
        <w:rPr>
          <w:rFonts w:ascii="Consolas" w:hAnsi="Consolas"/>
          <w:sz w:val="18"/>
        </w:rPr>
        <w:t>git rev-parse --short HEAD</w:t>
      </w:r>
    </w:p>
    <w:p>
      <w:r>
        <w:rPr>
          <w:rFonts w:ascii="Consolas" w:hAnsi="Consolas"/>
          <w:sz w:val="18"/>
        </w:rPr>
      </w:r>
    </w:p>
    <w:p>
      <w:r>
        <w:rPr>
          <w:rFonts w:ascii="Consolas" w:hAnsi="Consolas"/>
          <w:sz w:val="18"/>
        </w:rPr>
        <w:t>docker compose down</w:t>
      </w:r>
    </w:p>
    <w:p>
      <w:r>
        <w:rPr>
          <w:rFonts w:ascii="Consolas" w:hAnsi="Consolas"/>
          <w:sz w:val="18"/>
        </w:rPr>
        <w:t>docker compose up -d --build</w:t>
      </w:r>
    </w:p>
    <w:p>
      <w:r>
        <w:rPr>
          <w:rFonts w:ascii="Consolas" w:hAnsi="Consolas"/>
          <w:sz w:val="18"/>
        </w:rPr>
        <w:t>Start-Sleep -Seconds 90</w:t>
      </w:r>
    </w:p>
    <w:p>
      <w:r>
        <w:rPr>
          <w:rFonts w:ascii="Consolas" w:hAnsi="Consolas"/>
          <w:sz w:val="18"/>
        </w:rPr>
        <w:t>Invoke-RestMethod http://localhost:8011/api/health</w:t>
      </w:r>
    </w:p>
    <w:p>
      <w:r>
        <w:rPr>
          <w:rFonts w:ascii="Consolas" w:hAnsi="Consolas"/>
          <w:sz w:val="18"/>
        </w:rPr>
      </w:r>
    </w:p>
    <w:p>
      <w:r>
        <w:rPr>
          <w:rFonts w:ascii="Consolas" w:hAnsi="Consolas"/>
          <w:sz w:val="18"/>
        </w:rPr>
        <w:t>.\scripts\run-frontend-regression-report.ps1 -SkipDockerBuild</w:t>
      </w:r>
    </w:p>
    <w:p>
      <w:pPr>
        <w:pStyle w:val="Heading2"/>
      </w:pPr>
      <w:r>
        <w:t>22.3 Functionele blokkade</w:t>
      </w:r>
    </w:p>
    <w:p>
      <w:r>
        <w:t>Als main een oude testset draait of de app nieuw branchgedrag toont, is de testomgeving inconsistent. De functionele beoordeling wordt dan gepauzeerd totdat Docker opnieuw is opgebouwd en main opnieuw is getest.</w:t>
      </w:r>
    </w:p>
    <w:p>
      <w:r>
        <w:br w:type="page"/>
      </w:r>
    </w:p>
    <w:p>
      <w:pPr>
        <w:pStyle w:val="Heading1"/>
      </w:pPr>
      <w:r>
        <w:t>23. Functionele actualisatie - M2C2i-29J/29K Externe databases</w:t>
      </w:r>
    </w:p>
    <w:p>
      <w:r>
        <w:rPr>
          <w:b/>
        </w:rPr>
        <w:t xml:space="preserve">Status: </w:t>
      </w:r>
      <w:r>
        <w:t>bijgewerkt na M2C2i-29J en M2C2i-29K. Datum: 30 juni 2026. Main, regressietest en PO-check zijn groen verklaard door de PO.</w:t>
      </w:r>
    </w:p>
    <w:p>
      <w:pPr>
        <w:pStyle w:val="Heading2"/>
      </w:pPr>
      <w:r>
        <w:t>23.1 Nieuwe hoofdtabel Externe databases</w:t>
      </w:r>
    </w:p>
    <w:p>
      <w:pPr>
        <w:pStyle w:val="ListBullet"/>
      </w:pPr>
      <w:r>
        <w:t>Na M2C2i-29J en M2C2i-29K is de hoofdtabel Bonartikelen vereenvoudigd. De kolom Artikelnummer is verwijderd, omdat deze in de hoofdtabel functioneel tot verwarring leidde. De kolom Aantal is eveneens verwijderd.</w:t>
      </w:r>
    </w:p>
    <w:p>
      <w:pPr>
        <w:pStyle w:val="ListBullet"/>
      </w:pPr>
      <w:r>
        <w:t>De functionele kolomvolgorde is nu: Bonartikel, Winkelketen, Catalogus, Kand. GTIN/EAN, GTIN / EAN, Omvang / gewicht, Prijs, Kandidaat, Score, Externe.</w:t>
      </w:r>
    </w:p>
    <w:p>
      <w:pPr>
        <w:pStyle w:val="ListBullet"/>
      </w:pPr>
      <w:r>
        <w:t>Kand. GTIN/EAN toont de beste selecteerbare universele kandidaatcode. GTIN / EAN blijft uitsluitend de GTIN/EAN die al op de bonregel zelf bekend is.</w:t>
      </w:r>
    </w:p>
    <w:p>
      <w:pPr>
        <w:pStyle w:val="Heading2"/>
      </w:pPr>
      <w:r>
        <w:t>23.2 Detailtabel en keuzecontract</w:t>
      </w:r>
    </w:p>
    <w:p>
      <w:pPr>
        <w:pStyle w:val="ListBullet"/>
      </w:pPr>
      <w:r>
        <w:t>De detailtabel toont alleen universele kandidaten met score 0,500 of hoger. Zoekhulpen zoals retailer-indexrijen of catalogus-enrichhulpen worden niet in de keuze-/detailtabel getoond.</w:t>
      </w:r>
    </w:p>
    <w:p>
      <w:pPr>
        <w:pStyle w:val="ListBullet"/>
      </w:pPr>
      <w:r>
        <w:t>De kolom Variant is verwijderd uit de detailtabel omdat deze voor de gebruiker geen eenduidige betekenis had. De keuze wordt functioneel gebaseerd op Kandidaat, Merk, Bron, GTIN/EAN, Score en Status.</w:t>
      </w:r>
    </w:p>
    <w:p>
      <w:pPr>
        <w:pStyle w:val="ListBullet"/>
      </w:pPr>
      <w:r>
        <w:t>De onderste detailtabel heeft dezelfde breedte als de bovenste hoofdtabel. Beide tabellen hebben stabiele startbreedtes en blijven handmatig in kolombreedte verstelbaar.</w:t>
      </w:r>
    </w:p>
    <w:p>
      <w:pPr>
        <w:pStyle w:val="Heading2"/>
      </w:pPr>
      <w:r>
        <w:t>23.3 Detailscherm: Bonartikelnummer versus Artikelnummer</w:t>
      </w:r>
    </w:p>
    <w:p>
      <w:pPr>
        <w:pStyle w:val="ListBullet"/>
      </w:pPr>
      <w:r>
        <w:t>In het detailscherm blijft het onderscheid zichtbaar: Bonartikelnummer is de winkel-/boncode zoals JUMBO-00014; Artikelnummer is alleen een gekoppeld of hard ingevoerd artikelnummer; GTIN / EAN is de bonregel-GTIN/EAN.</w:t>
      </w:r>
    </w:p>
    <w:p>
      <w:pPr>
        <w:pStyle w:val="ListBullet"/>
      </w:pPr>
      <w:r>
        <w:t>De hoofdtabel toont deze interne/handmatige Artikelnummer-kolom niet meer. Zo blijft de PO-beoordeling gericht op de kandidaat-GTIN/EAN en de kandidaatnaam.</w:t>
      </w:r>
    </w:p>
    <w:p>
      <w:pPr>
        <w:pStyle w:val="Heading2"/>
      </w:pPr>
      <w:r>
        <w:t>23.4 Acceptatie en regressie</w:t>
      </w:r>
    </w:p>
    <w:p>
      <w:pPr>
        <w:pStyle w:val="ListBullet"/>
      </w:pPr>
      <w:r>
        <w:t>M2C2i-29J en M2C2i-29K zijn op main gevalideerd met groene frontend-regressie en geslaagde PO-test.</w:t>
      </w:r>
    </w:p>
    <w:p>
      <w:pPr>
        <w:pStyle w:val="ListBullet"/>
      </w:pPr>
      <w:r>
        <w:t>Functionele acceptatie: geen kolom Artikelnummer en geen kolom Aantal in de hoofdtabel; Kand. GTIN/EAN direct na Catalogus; onderste tabel even breed als bovenste; kolommen blijven verstelbaar; detailselectie toont alleen geldige universele kandidaten met score minimaal 0,500.</w:t>
      </w:r>
    </w:p>
    <w:p>
      <w:r>
        <w:br w:type="page"/>
      </w:r>
    </w:p>
    <w:p>
      <w:pPr>
        <w:pStyle w:val="Heading1"/>
      </w:pPr>
      <w:r>
        <w:t>24. Functionele actualisatie - M2C2i-32K/32L AH-JPG bonregels</w:t>
      </w:r>
    </w:p>
    <w:p>
      <w:r>
        <w:t>Deze actualisatie beschrijft het gewenste gebruikersgedrag na M2C2i-32K/32L. De gebruiker mag in Kassa niet worden geconfronteerd met OCR-tekens uit een aantalkolom als onderdeel van de artikelnaam wanneer Rezzerv deze aantalkolom betrouwbaar heeft herkend.</w:t>
      </w:r>
    </w:p>
    <w:p>
      <w:pPr>
        <w:pStyle w:val="Heading2"/>
      </w:pPr>
      <w:r>
        <w:t>24.1 Functionele regel</w:t>
      </w:r>
    </w:p>
    <w:p>
      <w:pPr>
        <w:pStyle w:val="ListBullet"/>
      </w:pPr>
      <w:r>
        <w:t>Bij AH-JPG bonnen mag een door OCR als T/I/| gelezen eerste aantalkolom als aantal 1 worden getoond.</w:t>
      </w:r>
    </w:p>
    <w:p>
      <w:pPr>
        <w:pStyle w:val="ListBullet"/>
      </w:pPr>
      <w:r>
        <w:t>Bij AH-JPG bonnen mag een door OCR als N gelezen eerste aantalkolom als aantal 2 worden getoond wanneer de context dit ondersteunt.</w:t>
      </w:r>
    </w:p>
    <w:p>
      <w:pPr>
        <w:pStyle w:val="ListBullet"/>
      </w:pPr>
      <w:r>
        <w:t>De artikelnaam in “Artikel in bon” toont de genormaliseerde artikelnaam zonder leading quantity-token.</w:t>
      </w:r>
    </w:p>
    <w:p>
      <w:pPr>
        <w:pStyle w:val="ListBullet"/>
      </w:pPr>
      <w:r>
        <w:t>De originele OCR-tekst blijft technisch beschikbaar, maar is niet de voorkeursweergave voor de PO-review.</w:t>
      </w:r>
    </w:p>
    <w:p>
      <w:pPr>
        <w:pStyle w:val="Heading2"/>
      </w:pPr>
      <w:r>
        <w:t>24.2 Functioneel voorbeeld</w:t>
      </w:r>
    </w:p>
    <w:tbl>
      <w:tblPr>
        <w:tblStyle w:val="TableGrid"/>
        <w:tblW w:type="auto" w:w="0"/>
        <w:tblLook w:firstColumn="1" w:firstRow="1" w:lastColumn="0" w:lastRow="0" w:noHBand="0" w:noVBand="1" w:val="04A0"/>
      </w:tblPr>
      <w:tblGrid>
        <w:gridCol w:w="4986"/>
        <w:gridCol w:w="4986"/>
      </w:tblGrid>
      <w:tr>
        <w:tc>
          <w:tcPr>
            <w:tcW w:type="dxa" w:w="4986"/>
          </w:tcPr>
          <w:p>
            <w:r>
              <w:t>OCR-/bronregel</w:t>
            </w:r>
          </w:p>
        </w:tc>
        <w:tc>
          <w:tcPr>
            <w:tcW w:type="dxa" w:w="4986"/>
          </w:tcPr>
          <w:p>
            <w:r>
              <w:t>Gebruikersweergave</w:t>
            </w:r>
          </w:p>
        </w:tc>
      </w:tr>
      <w:tr>
        <w:tc>
          <w:tcPr>
            <w:tcW w:type="dxa" w:w="4986"/>
          </w:tcPr>
          <w:p>
            <w:r>
              <w:t>T AH M GEHAKT</w:t>
            </w:r>
          </w:p>
        </w:tc>
        <w:tc>
          <w:tcPr>
            <w:tcW w:type="dxa" w:w="4986"/>
          </w:tcPr>
          <w:p>
            <w:r>
              <w:t>Artikel in bon: AH M GEHAKT; Aantal: 1</w:t>
            </w:r>
          </w:p>
        </w:tc>
      </w:tr>
      <w:tr>
        <w:tc>
          <w:tcPr>
            <w:tcW w:type="dxa" w:w="4986"/>
          </w:tcPr>
          <w:p>
            <w:r>
              <w:t>T SOEPGR BASIS</w:t>
            </w:r>
          </w:p>
        </w:tc>
        <w:tc>
          <w:tcPr>
            <w:tcW w:type="dxa" w:w="4986"/>
          </w:tcPr>
          <w:p>
            <w:r>
              <w:t>Artikel in bon: SOEPGR BASIS; Aantal: 1</w:t>
            </w:r>
          </w:p>
        </w:tc>
      </w:tr>
    </w:tbl>
    <w:p>
      <w:pPr>
        <w:pStyle w:val="Heading2"/>
      </w:pPr>
      <w:r>
        <w:t>24.3 Acceptatiecriteria</w:t>
      </w:r>
    </w:p>
    <w:p>
      <w:pPr>
        <w:pStyle w:val="ListBullet"/>
      </w:pPr>
      <w:r>
        <w:t>Nieuw ingelezen AH-JPG bonregels tonen geen leading T in de artikelnaam wanneer normalized_label schoon is.</w:t>
      </w:r>
    </w:p>
    <w:p>
      <w:pPr>
        <w:pStyle w:val="ListBullet"/>
      </w:pPr>
      <w:r>
        <w:t>Aantal staat los in de aantalkolom en wordt niet in de artikelnaam herhaald.</w:t>
      </w:r>
    </w:p>
    <w:p>
      <w:pPr>
        <w:pStyle w:val="ListBullet"/>
      </w:pPr>
      <w:r>
        <w:t>Hard-refresh/cacheverversing is onderdeel van PO-check na frontendbuilds.</w:t>
      </w:r>
    </w:p>
    <w:p>
      <w:pPr>
        <w:pStyle w:val="ListBullet"/>
      </w:pPr>
      <w:r>
        <w:t>De volledige actuele frontend-regressie is groen; na deze fase was de featurebranch-regressie 15 passed.</w:t>
      </w:r>
    </w:p>
    <w:p>
      <w:pPr>
        <w:pStyle w:val="Heading2"/>
      </w:pPr>
      <w:r>
        <w:t>24.4 Niet geraakt</w:t>
      </w:r>
    </w:p>
    <w:p>
      <w:pPr>
        <w:pStyle w:val="ListBullet"/>
      </w:pPr>
      <w:r>
        <w:t>Geen automatische voorraadmutatie.</w:t>
      </w:r>
    </w:p>
    <w:p>
      <w:pPr>
        <w:pStyle w:val="ListBullet"/>
      </w:pPr>
      <w:r>
        <w:t>Geen wijziging in externe kandidaatselectie.</w:t>
      </w:r>
    </w:p>
    <w:p>
      <w:pPr>
        <w:pStyle w:val="ListBullet"/>
      </w:pPr>
      <w:r>
        <w:t>Geen database-schema of migratie.</w:t>
      </w:r>
    </w:p>
    <w:p>
      <w:pPr>
        <w:pStyle w:val="ListBullet"/>
      </w:pPr>
      <w:r>
        <w:t>Geen productkennis-hardcoding; het betreft OCR-structuurnormalisatie in AH-context.</w:t>
      </w:r>
    </w:p>
    <w:p>
      <w:r>
        <w:br w:type="page"/>
      </w:r>
    </w:p>
    <w:p>
      <w:pPr>
        <w:pStyle w:val="Heading1"/>
      </w:pPr>
      <w:r>
        <w:t>25. Functionele actualisatie - M2C2i-34 regelkortingen in kassabonstatus</w:t>
      </w:r>
    </w:p>
    <w:p>
      <w:r>
        <w:t>Deze actualisatie borgt het gebruikersgedrag bij kassabonnen met regelkortingen. Een bon waarvan de netto artikelsom inclusief regelkortingen sluit op het kassabontotaal, hoort functioneel Gecontroleerd te zijn.</w:t>
      </w:r>
    </w:p>
    <w:tbl>
      <w:tblPr>
        <w:tblStyle w:val="TableGrid"/>
        <w:tblW w:type="auto" w:w="0"/>
        <w:jc w:val="left"/>
        <w:tblLook w:firstColumn="1" w:firstRow="1" w:lastColumn="0" w:lastRow="0" w:noHBand="0" w:noVBand="1" w:val="04A0"/>
      </w:tblPr>
      <w:tblGrid>
        <w:gridCol w:w="4986"/>
        <w:gridCol w:w="4986"/>
      </w:tblGrid>
      <w:tr>
        <w:trPr>
          <w:tblHeader w:val="true"/>
        </w:trPr>
        <w:tc>
          <w:tcPr>
            <w:tcW w:type="dxa" w:w="4986"/>
            <w:vAlign w:val="top"/>
          </w:tcPr>
          <w:p>
            <w:r>
              <w:rPr>
                <w:sz w:val="18"/>
              </w:rPr>
            </w:r>
            <w:r>
              <w:rPr>
                <w:b/>
                <w:sz w:val="18"/>
              </w:rPr>
              <w:t>Functioneel punt</w:t>
            </w:r>
          </w:p>
        </w:tc>
        <w:tc>
          <w:tcPr>
            <w:tcW w:type="dxa" w:w="4986"/>
            <w:vAlign w:val="top"/>
          </w:tcPr>
          <w:p>
            <w:r>
              <w:rPr>
                <w:sz w:val="18"/>
              </w:rPr>
            </w:r>
            <w:r>
              <w:rPr>
                <w:b/>
                <w:sz w:val="18"/>
              </w:rPr>
              <w:t>Acceptatiecriterium</w:t>
            </w:r>
          </w:p>
        </w:tc>
      </w:tr>
      <w:tr>
        <w:tc>
          <w:tcPr>
            <w:tcW w:type="dxa" w:w="4986"/>
            <w:vAlign w:val="top"/>
          </w:tcPr>
          <w:p>
            <w:r>
              <w:rPr>
                <w:sz w:val="18"/>
              </w:rPr>
            </w:r>
            <w:r>
              <w:rPr>
                <w:b w:val="0"/>
                <w:sz w:val="18"/>
              </w:rPr>
              <w:t>Regelkorting</w:t>
            </w:r>
          </w:p>
        </w:tc>
        <w:tc>
          <w:tcPr>
            <w:tcW w:type="dxa" w:w="4986"/>
            <w:vAlign w:val="top"/>
          </w:tcPr>
          <w:p>
            <w:r>
              <w:rPr>
                <w:sz w:val="18"/>
              </w:rPr>
            </w:r>
            <w:r>
              <w:rPr>
                <w:b w:val="0"/>
                <w:sz w:val="18"/>
              </w:rPr>
              <w:t>Korting op artikelregels telt mee in de netto artikelsom.</w:t>
            </w:r>
          </w:p>
        </w:tc>
      </w:tr>
      <w:tr>
        <w:tc>
          <w:tcPr>
            <w:tcW w:type="dxa" w:w="4986"/>
            <w:vAlign w:val="top"/>
          </w:tcPr>
          <w:p>
            <w:r>
              <w:rPr>
                <w:sz w:val="18"/>
              </w:rPr>
            </w:r>
            <w:r>
              <w:rPr>
                <w:b w:val="0"/>
                <w:sz w:val="18"/>
              </w:rPr>
              <w:t>Status</w:t>
            </w:r>
          </w:p>
        </w:tc>
        <w:tc>
          <w:tcPr>
            <w:tcW w:type="dxa" w:w="4986"/>
            <w:vAlign w:val="top"/>
          </w:tcPr>
          <w:p>
            <w:r>
              <w:rPr>
                <w:sz w:val="18"/>
              </w:rPr>
            </w:r>
            <w:r>
              <w:rPr>
                <w:b w:val="0"/>
                <w:sz w:val="18"/>
              </w:rPr>
              <w:t>Bonnen met bruto mismatch maar netto sluiting tonen Gecontroleerd.</w:t>
            </w:r>
          </w:p>
        </w:tc>
      </w:tr>
      <w:tr>
        <w:tc>
          <w:tcPr>
            <w:tcW w:type="dxa" w:w="4986"/>
            <w:vAlign w:val="top"/>
          </w:tcPr>
          <w:p>
            <w:r>
              <w:rPr>
                <w:sz w:val="18"/>
              </w:rPr>
            </w:r>
            <w:r>
              <w:rPr>
                <w:b w:val="0"/>
                <w:sz w:val="18"/>
              </w:rPr>
              <w:t>API/App gelijkheid</w:t>
            </w:r>
          </w:p>
        </w:tc>
        <w:tc>
          <w:tcPr>
            <w:tcW w:type="dxa" w:w="4986"/>
            <w:vAlign w:val="top"/>
          </w:tcPr>
          <w:p>
            <w:r>
              <w:rPr>
                <w:sz w:val="18"/>
              </w:rPr>
            </w:r>
            <w:r>
              <w:rPr>
                <w:b w:val="0"/>
                <w:sz w:val="18"/>
              </w:rPr>
              <w:t>De Kassa-inbox toont dezelfde statusverdeling als de API.</w:t>
            </w:r>
          </w:p>
        </w:tc>
      </w:tr>
      <w:tr>
        <w:tc>
          <w:tcPr>
            <w:tcW w:type="dxa" w:w="4986"/>
            <w:vAlign w:val="top"/>
          </w:tcPr>
          <w:p>
            <w:r>
              <w:rPr>
                <w:sz w:val="18"/>
              </w:rPr>
            </w:r>
            <w:r>
              <w:rPr>
                <w:b w:val="0"/>
                <w:sz w:val="18"/>
              </w:rPr>
              <w:t>Geen herinlezen</w:t>
            </w:r>
          </w:p>
        </w:tc>
        <w:tc>
          <w:tcPr>
            <w:tcW w:type="dxa" w:w="4986"/>
            <w:vAlign w:val="top"/>
          </w:tcPr>
          <w:p>
            <w:r>
              <w:rPr>
                <w:sz w:val="18"/>
              </w:rPr>
            </w:r>
            <w:r>
              <w:rPr>
                <w:b w:val="0"/>
                <w:sz w:val="18"/>
              </w:rPr>
              <w:t>Als opgeslagen regels en kortingen al aanwezig zijn, is opnieuw inlezen niet nodig.</w:t>
            </w:r>
          </w:p>
        </w:tc>
      </w:tr>
      <w:tr>
        <w:tc>
          <w:tcPr>
            <w:tcW w:type="dxa" w:w="4986"/>
            <w:vAlign w:val="top"/>
          </w:tcPr>
          <w:p>
            <w:r>
              <w:rPr>
                <w:sz w:val="18"/>
              </w:rPr>
            </w:r>
            <w:r>
              <w:rPr>
                <w:b w:val="0"/>
                <w:sz w:val="18"/>
              </w:rPr>
              <w:t>Foutreden</w:t>
            </w:r>
          </w:p>
        </w:tc>
        <w:tc>
          <w:tcPr>
            <w:tcW w:type="dxa" w:w="4986"/>
            <w:vAlign w:val="top"/>
          </w:tcPr>
          <w:p>
            <w:r>
              <w:rPr>
                <w:sz w:val="18"/>
              </w:rPr>
            </w:r>
            <w:r>
              <w:rPr>
                <w:b w:val="0"/>
                <w:sz w:val="18"/>
              </w:rPr>
              <w:t>LINE_SUM_TOTAL_MISMATCH mag niet verschijnen wanneer netto artikelsom sluit.</w:t>
            </w:r>
          </w:p>
        </w:tc>
      </w:tr>
    </w:tbl>
    <w:p>
      <w:pPr>
        <w:pStyle w:val="Heading2"/>
      </w:pPr>
      <w:r>
        <w:t>PO-controle</w:t>
      </w:r>
    </w:p>
    <w:p>
      <w:pPr>
        <w:pStyle w:val="ListBullet"/>
      </w:pPr>
      <w:r>
        <w:t>Open Kassa na rebuild en hard-refresh.</w:t>
      </w:r>
    </w:p>
    <w:p>
      <w:pPr>
        <w:pStyle w:val="ListBullet"/>
      </w:pPr>
      <w:r>
        <w:t>Controleer statusverdeling: alle actieve sluitende bonnen staan onder Gecontroleerd.</w:t>
      </w:r>
    </w:p>
    <w:p>
      <w:pPr>
        <w:pStyle w:val="ListBullet"/>
      </w:pPr>
      <w:r>
        <w:t>Bij afwijking eerst API-status controleren, niet handmatig bonnen opnieuw inlezen.</w:t>
      </w:r>
    </w:p>
    <w:p>
      <w:r>
        <w:t>Rezzerv - functioneel ontwerp v4.8 - bijgewerkt na M2C2i-34</w:t>
      </w:r>
    </w:p>
    <w:p/>
    <w:p>
      <w:pPr>
        <w:pStyle w:val="Heading1"/>
      </w:pPr>
      <w:r>
        <w:t>26. Functionele actualisatie - PR #153 Artikelgroep-terminologie</w:t>
      </w:r>
    </w:p>
    <w:p>
      <w:r>
        <w:t>Deze actualisatie legt de functionele uitkomst van PR #153 vast.</w:t>
      </w:r>
    </w:p>
    <w:p>
      <w:pPr>
        <w:pStyle w:val="ListBullet"/>
      </w:pPr>
      <w:r>
        <w:t>“Mijn artikel” vervalt als zichtbaar hoofdbegrip in de Uitpakken-flow.</w:t>
      </w:r>
    </w:p>
    <w:p>
      <w:pPr>
        <w:pStyle w:val="ListBullet"/>
      </w:pPr>
      <w:r>
        <w:t>De gebruiker ziet in de uitpaktabel en CSV-export de kolom “Artikelgroep”.</w:t>
      </w:r>
    </w:p>
    <w:p>
      <w:pPr>
        <w:pStyle w:val="ListBullet"/>
      </w:pPr>
      <w:r>
        <w:t>De filtertekst in Uitpakken verwijst naar bonartikel of artikelgroep.</w:t>
      </w:r>
    </w:p>
    <w:p>
      <w:pPr>
        <w:pStyle w:val="ListBullet"/>
      </w:pPr>
      <w:r>
        <w:t>Externe databases benoemt dat preview/opslag geen artikelgroep, product of voorraadmutatie aanmaakt.</w:t>
      </w:r>
    </w:p>
    <w:p>
      <w:pPr>
        <w:pStyle w:val="ListBullet"/>
      </w:pPr>
      <w:r>
        <w:t>Artikelgroep is een gebruikersordening en geen productidentiteit.</w:t>
      </w:r>
    </w:p>
    <w:p>
      <w:pPr>
        <w:pStyle w:val="ListBullet"/>
      </w:pPr>
      <w:r>
        <w:t>Artikelnaam blijft de door Rezzerv voorgestelde/herkende naam; Artikelgroep is optioneel en later huishoudspecifiek beheerbaar.</w:t>
      </w:r>
    </w:p>
    <w:p>
      <w:pPr>
        <w:pStyle w:val="ListBullet"/>
      </w:pPr>
      <w:r>
        <w:t>De technische household-article-id blijft de interne sleutel voor unieke voorraadartikelen, maar heeft geen user-facing betekenis.</w:t>
      </w:r>
    </w:p>
    <w:p>
      <w:pPr>
        <w:pStyle w:val="ListBullet"/>
      </w:pPr>
      <w:r>
        <w:t>PR #153 gemerged naar main: 98ad7466 Merge PR #153: Artikelgroep terminology.</w:t>
      </w:r>
    </w:p>
    <w:p>
      <w:pPr>
        <w:pStyle w:val="ListBullet"/>
      </w:pPr>
      <w:r>
        <w:t>Scope: alleen zichtbare terminologie in Uitpakken en Externe databases.</w:t>
      </w:r>
    </w:p>
    <w:p>
      <w:pPr>
        <w:pStyle w:val="ListBullet"/>
      </w:pPr>
      <w:r>
        <w:t>Geen databasewijziging, parserwijziging, OCR-wijziging, receipt-ingestionwijziging of voorraadmutatie.</w:t>
      </w:r>
    </w:p>
    <w:p>
      <w:pPr>
        <w:pStyle w:val="ListBullet"/>
      </w:pPr>
      <w:r>
        <w:t>Technische identifiers zoals household_article_id blijven ongemoeid.</w:t>
      </w:r>
    </w:p>
    <w:p>
      <w:pPr>
        <w:pStyle w:val="ListBullet"/>
      </w:pPr>
      <w:r>
        <w:t>docker compose up -d --build: geslaagd.</w:t>
      </w:r>
    </w:p>
    <w:p>
      <w:pPr>
        <w:pStyle w:val="ListBullet"/>
      </w:pPr>
      <w:r>
        <w:t>Backend health: status=ok.</w:t>
      </w:r>
    </w:p>
    <w:p>
      <w:pPr>
        <w:pStyle w:val="ListBullet"/>
      </w:pPr>
      <w:r>
        <w:t>Frontend-regressie: scripts/run-frontend-regression-report.ps1 -SkipDockerBuild, 15/15 Playwright-tests geslaagd.</w:t>
      </w:r>
    </w:p>
    <w:p>
      <w:r>
        <w:br w:type="page"/>
      </w:r>
    </w:p>
    <w:p>
      <w:pPr>
        <w:pStyle w:val="Heading1"/>
      </w:pPr>
      <w:r>
        <w:t>32. Functionele actualisatie v4.10 - Artikelgroepen naast universele artikelnamen</w:t>
      </w:r>
    </w:p>
    <w:p>
      <w:r>
        <w:t>Deze actualisatie beschrijft het gerealiseerde gebruikersgedrag van Artikelgroepen in Voorraad. De gebruiker kan voorraadartikelen handmatig ordenen zonder de universele artikelnaam of productidentiteit te wijzigen.</w:t>
      </w:r>
    </w:p>
    <w:p>
      <w:pPr>
        <w:pStyle w:val="Heading2"/>
      </w:pPr>
      <w:r>
        <w:t>32.1 Wat de gebruiker ziet</w:t>
      </w:r>
    </w:p>
    <w:p>
      <w:pPr>
        <w:pStyle w:val="ListBullet"/>
      </w:pPr>
      <w:r>
        <w:t>Voorraad bevat naast Voorraadartikel, Aantal, Locatie en Sublocatie een kolom Artikelgroep.</w:t>
      </w:r>
    </w:p>
    <w:p>
      <w:pPr>
        <w:pStyle w:val="ListBullet"/>
      </w:pPr>
      <w:r>
        <w:t>Per voorraadartikel toont de selectie Niet ingedeeld of de huidige huishoudspecifieke Artikelgroep.</w:t>
      </w:r>
    </w:p>
    <w:p>
      <w:pPr>
        <w:pStyle w:val="ListBullet"/>
      </w:pPr>
      <w:r>
        <w:t>De universele artikelnaam blijft zichtbaar als Voorraadartikel; de Artikelgroep is een afzonderlijk veld en geen vervangende naam.</w:t>
      </w:r>
    </w:p>
    <w:p>
      <w:pPr>
        <w:pStyle w:val="ListBullet"/>
      </w:pPr>
      <w:r>
        <w:t>Zoeken en filteren op de bestaande tabelkolommen blijven beschikbaar.</w:t>
      </w:r>
    </w:p>
    <w:p>
      <w:pPr>
        <w:pStyle w:val="Heading2"/>
      </w:pPr>
      <w:r>
        <w:t>32.2 Gebruikersacties en rechten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3D"/>
            <w:vAlign w:val="center"/>
          </w:tcPr>
          <w:p>
            <w:r/>
            <w:r>
              <w:rPr>
                <w:b/>
                <w:color w:val="FFFFFF"/>
              </w:rPr>
              <w:t>Rol</w:t>
            </w:r>
          </w:p>
        </w:tc>
        <w:tc>
          <w:tcPr>
            <w:tcW w:type="dxa" w:w="2493"/>
            <w:shd w:fill="1F4E3D"/>
            <w:vAlign w:val="center"/>
          </w:tcPr>
          <w:p>
            <w:r/>
            <w:r>
              <w:rPr>
                <w:b/>
                <w:color w:val="FFFFFF"/>
              </w:rPr>
              <w:t>Artikelgroep bekijken</w:t>
            </w:r>
          </w:p>
        </w:tc>
        <w:tc>
          <w:tcPr>
            <w:tcW w:type="dxa" w:w="2493"/>
            <w:shd w:fill="1F4E3D"/>
            <w:vAlign w:val="center"/>
          </w:tcPr>
          <w:p>
            <w:r/>
            <w:r>
              <w:rPr>
                <w:b/>
                <w:color w:val="FFFFFF"/>
              </w:rPr>
              <w:t>Toewijzing wijzigen</w:t>
            </w:r>
          </w:p>
        </w:tc>
        <w:tc>
          <w:tcPr>
            <w:tcW w:type="dxa" w:w="2493"/>
            <w:shd w:fill="1F4E3D"/>
            <w:vAlign w:val="center"/>
          </w:tcPr>
          <w:p>
            <w:r/>
            <w:r>
              <w:rPr>
                <w:b/>
                <w:color w:val="FFFFFF"/>
              </w:rPr>
              <w:t>Nieuwe groep toevoegen</w:t>
            </w:r>
          </w:p>
        </w:tc>
      </w:tr>
      <w:tr>
        <w:tc>
          <w:tcPr>
            <w:tcW w:type="dxa" w:w="2493"/>
            <w:vAlign w:val="center"/>
          </w:tcPr>
          <w:p>
            <w:r/>
            <w:r>
              <w:rPr>
                <w:b w:val="0"/>
              </w:rPr>
              <w:t>Beheerder</w:t>
            </w:r>
          </w:p>
        </w:tc>
        <w:tc>
          <w:tcPr>
            <w:tcW w:type="dxa" w:w="2493"/>
            <w:vAlign w:val="center"/>
          </w:tcPr>
          <w:p>
            <w:r/>
            <w:r>
              <w:rPr>
                <w:b w:val="0"/>
              </w:rPr>
              <w:t>Ja</w:t>
            </w:r>
          </w:p>
        </w:tc>
        <w:tc>
          <w:tcPr>
            <w:tcW w:type="dxa" w:w="2493"/>
            <w:vAlign w:val="center"/>
          </w:tcPr>
          <w:p>
            <w:r/>
            <w:r>
              <w:rPr>
                <w:b w:val="0"/>
              </w:rPr>
              <w:t>Ja</w:t>
            </w:r>
          </w:p>
        </w:tc>
        <w:tc>
          <w:tcPr>
            <w:tcW w:type="dxa" w:w="2493"/>
            <w:vAlign w:val="center"/>
          </w:tcPr>
          <w:p>
            <w:r/>
            <w:r>
              <w:rPr>
                <w:b w:val="0"/>
              </w:rPr>
              <w:t>Ja</w:t>
            </w:r>
          </w:p>
        </w:tc>
      </w:tr>
      <w:tr>
        <w:tc>
          <w:tcPr>
            <w:tcW w:type="dxa" w:w="2493"/>
            <w:vAlign w:val="center"/>
          </w:tcPr>
          <w:p>
            <w:r/>
            <w:r>
              <w:rPr>
                <w:b w:val="0"/>
              </w:rPr>
              <w:t>Lid met mutatierecht</w:t>
            </w:r>
          </w:p>
        </w:tc>
        <w:tc>
          <w:tcPr>
            <w:tcW w:type="dxa" w:w="2493"/>
            <w:vAlign w:val="center"/>
          </w:tcPr>
          <w:p>
            <w:r/>
            <w:r>
              <w:rPr>
                <w:b w:val="0"/>
              </w:rPr>
              <w:t>Ja</w:t>
            </w:r>
          </w:p>
        </w:tc>
        <w:tc>
          <w:tcPr>
            <w:tcW w:type="dxa" w:w="2493"/>
            <w:vAlign w:val="center"/>
          </w:tcPr>
          <w:p>
            <w:r/>
            <w:r>
              <w:rPr>
                <w:b w:val="0"/>
              </w:rPr>
              <w:t>Ja</w:t>
            </w:r>
          </w:p>
        </w:tc>
        <w:tc>
          <w:tcPr>
            <w:tcW w:type="dxa" w:w="2493"/>
            <w:vAlign w:val="center"/>
          </w:tcPr>
          <w:p>
            <w:r/>
            <w:r>
              <w:rPr>
                <w:b w:val="0"/>
              </w:rPr>
              <w:t>Nee</w:t>
            </w:r>
          </w:p>
        </w:tc>
      </w:tr>
      <w:tr>
        <w:tc>
          <w:tcPr>
            <w:tcW w:type="dxa" w:w="2493"/>
            <w:vAlign w:val="center"/>
          </w:tcPr>
          <w:p>
            <w:r/>
            <w:r>
              <w:rPr>
                <w:b w:val="0"/>
              </w:rPr>
              <w:t>Viewer</w:t>
            </w:r>
          </w:p>
        </w:tc>
        <w:tc>
          <w:tcPr>
            <w:tcW w:type="dxa" w:w="2493"/>
            <w:vAlign w:val="center"/>
          </w:tcPr>
          <w:p>
            <w:r/>
            <w:r>
              <w:rPr>
                <w:b w:val="0"/>
              </w:rPr>
              <w:t>Ja</w:t>
            </w:r>
          </w:p>
        </w:tc>
        <w:tc>
          <w:tcPr>
            <w:tcW w:type="dxa" w:w="2493"/>
            <w:vAlign w:val="center"/>
          </w:tcPr>
          <w:p>
            <w:r/>
            <w:r>
              <w:rPr>
                <w:b w:val="0"/>
              </w:rPr>
              <w:t>Nee</w:t>
            </w:r>
          </w:p>
        </w:tc>
        <w:tc>
          <w:tcPr>
            <w:tcW w:type="dxa" w:w="2493"/>
            <w:vAlign w:val="center"/>
          </w:tcPr>
          <w:p>
            <w:r/>
            <w:r>
              <w:rPr>
                <w:b w:val="0"/>
              </w:rPr>
              <w:t>Nee</w:t>
            </w:r>
          </w:p>
        </w:tc>
      </w:tr>
    </w:tbl>
    <w:p>
      <w:pPr>
        <w:pStyle w:val="ListBullet"/>
      </w:pPr>
      <w:r>
        <w:t>De gebruiker kan een Artikelgroep kiezen, later wijzigen of terugzetten naar Niet ingedeeld.</w:t>
      </w:r>
    </w:p>
    <w:p>
      <w:pPr>
        <w:pStyle w:val="ListBullet"/>
      </w:pPr>
      <w:r>
        <w:t>Een geslaagde wijziging is persistent en blijft zichtbaar na terugkeer in het scherm en na hard-refresh.</w:t>
      </w:r>
    </w:p>
    <w:p>
      <w:pPr>
        <w:pStyle w:val="ListBullet"/>
      </w:pPr>
      <w:r>
        <w:t>Bij opslagfout keert de selectie terug naar de vorige waarde en verschijnt begrijpelijke centrale feedback; geen blijvende rode foutregel in de tabel.</w:t>
      </w:r>
    </w:p>
    <w:p>
      <w:pPr>
        <w:pStyle w:val="Heading2"/>
      </w:pPr>
      <w:r>
        <w:t>32.3 Functionele scheiding van begrippen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3D"/>
            <w:vAlign w:val="center"/>
          </w:tcPr>
          <w:p>
            <w:r/>
            <w:r>
              <w:rPr>
                <w:b/>
                <w:color w:val="FFFFFF"/>
              </w:rPr>
              <w:t>Begrip</w:t>
            </w:r>
          </w:p>
        </w:tc>
        <w:tc>
          <w:tcPr>
            <w:tcW w:type="dxa" w:w="3324"/>
            <w:shd w:fill="1F4E3D"/>
            <w:vAlign w:val="center"/>
          </w:tcPr>
          <w:p>
            <w:r/>
            <w:r>
              <w:rPr>
                <w:b/>
                <w:color w:val="FFFFFF"/>
              </w:rPr>
              <w:t>Voor de gebruiker</w:t>
            </w:r>
          </w:p>
        </w:tc>
        <w:tc>
          <w:tcPr>
            <w:tcW w:type="dxa" w:w="3324"/>
            <w:shd w:fill="1F4E3D"/>
            <w:vAlign w:val="center"/>
          </w:tcPr>
          <w:p>
            <w:r/>
            <w:r>
              <w:rPr>
                <w:b/>
                <w:color w:val="FFFFFF"/>
              </w:rPr>
              <w:t>Voorbeeld</w:t>
            </w:r>
          </w:p>
        </w:tc>
      </w:tr>
      <w:tr>
        <w:tc>
          <w:tcPr>
            <w:tcW w:type="dxa" w:w="3324"/>
            <w:vAlign w:val="center"/>
          </w:tcPr>
          <w:p>
            <w:r/>
            <w:r>
              <w:rPr>
                <w:b w:val="0"/>
              </w:rPr>
              <w:t>Universele artikelnaam</w:t>
            </w:r>
          </w:p>
        </w:tc>
        <w:tc>
          <w:tcPr>
            <w:tcW w:type="dxa" w:w="3324"/>
            <w:vAlign w:val="center"/>
          </w:tcPr>
          <w:p>
            <w:r/>
            <w:r>
              <w:rPr>
                <w:b w:val="0"/>
              </w:rPr>
              <w:t>De herkenbare productnaam die Rezzerv standaardiseert of voorstelt.</w:t>
            </w:r>
          </w:p>
        </w:tc>
        <w:tc>
          <w:tcPr>
            <w:tcW w:type="dxa" w:w="3324"/>
            <w:vAlign w:val="center"/>
          </w:tcPr>
          <w:p>
            <w:r/>
            <w:r>
              <w:rPr>
                <w:b w:val="0"/>
              </w:rPr>
              <w:t>Mosterd, Tomaten, Boormachine</w:t>
            </w:r>
          </w:p>
        </w:tc>
      </w:tr>
      <w:tr>
        <w:tc>
          <w:tcPr>
            <w:tcW w:type="dxa" w:w="3324"/>
            <w:vAlign w:val="center"/>
          </w:tcPr>
          <w:p>
            <w:r/>
            <w:r>
              <w:rPr>
                <w:b w:val="0"/>
              </w:rPr>
              <w:t>Huishoudartikel</w:t>
            </w:r>
          </w:p>
        </w:tc>
        <w:tc>
          <w:tcPr>
            <w:tcW w:type="dxa" w:w="3324"/>
            <w:vAlign w:val="center"/>
          </w:tcPr>
          <w:p>
            <w:r/>
            <w:r>
              <w:rPr>
                <w:b w:val="0"/>
              </w:rPr>
              <w:t>Het eigen artikelrecord van het huishouden met voorraad en instellingen.</w:t>
            </w:r>
          </w:p>
        </w:tc>
        <w:tc>
          <w:tcPr>
            <w:tcW w:type="dxa" w:w="3324"/>
            <w:vAlign w:val="center"/>
          </w:tcPr>
          <w:p>
            <w:r/>
            <w:r>
              <w:rPr>
                <w:b w:val="0"/>
              </w:rPr>
              <w:t>Mosterd binnen Mijn huishouden</w:t>
            </w:r>
          </w:p>
        </w:tc>
      </w:tr>
      <w:tr>
        <w:tc>
          <w:tcPr>
            <w:tcW w:type="dxa" w:w="3324"/>
            <w:vAlign w:val="center"/>
          </w:tcPr>
          <w:p>
            <w:r/>
            <w:r>
              <w:rPr>
                <w:b w:val="0"/>
              </w:rPr>
              <w:t>Artikelgroep</w:t>
            </w:r>
          </w:p>
        </w:tc>
        <w:tc>
          <w:tcPr>
            <w:tcW w:type="dxa" w:w="3324"/>
            <w:vAlign w:val="center"/>
          </w:tcPr>
          <w:p>
            <w:r/>
            <w:r>
              <w:rPr>
                <w:b w:val="0"/>
              </w:rPr>
              <w:t>Eigen ordening om artikelen bij elkaar te zetten.</w:t>
            </w:r>
          </w:p>
        </w:tc>
        <w:tc>
          <w:tcPr>
            <w:tcW w:type="dxa" w:w="3324"/>
            <w:vAlign w:val="center"/>
          </w:tcPr>
          <w:p>
            <w:r/>
            <w:r>
              <w:rPr>
                <w:b w:val="0"/>
              </w:rPr>
              <w:t>Pasta, Gereedschap, Ontbijt</w:t>
            </w:r>
          </w:p>
        </w:tc>
      </w:tr>
    </w:tbl>
    <w:p>
      <w:pPr>
        <w:pStyle w:val="ListBullet"/>
      </w:pPr>
      <w:r>
        <w:t>Artikelgroepen zijn nooit automatisch: de gebruiker bepaalt de indeling.</w:t>
      </w:r>
    </w:p>
    <w:p>
      <w:pPr>
        <w:pStyle w:val="ListBullet"/>
      </w:pPr>
      <w:r>
        <w:t>Externe databases, barcodeherkenning en kassabonnen mogen een Artikelgroep voorstellen noch overschrijven.</w:t>
      </w:r>
    </w:p>
    <w:p>
      <w:pPr>
        <w:pStyle w:val="ListBullet"/>
      </w:pPr>
      <w:r>
        <w:t>Artikelgroepen zijn huishoudspecifiek: hetzelfde universele product kan in verschillende huishoudens anders of niet zijn ingedeeld.</w:t>
      </w:r>
    </w:p>
    <w:p>
      <w:pPr>
        <w:pStyle w:val="Heading2"/>
      </w:pPr>
      <w:r>
        <w:t>32.4 Voorraadflow</w:t>
      </w:r>
    </w:p>
    <w:p>
      <w:pPr>
        <w:pStyle w:val="ListNumber"/>
      </w:pPr>
      <w:r>
        <w:t>Voorraad opent met uitsluitend artikelen van het actieve huishouden.</w:t>
      </w:r>
    </w:p>
    <w:p>
      <w:pPr>
        <w:pStyle w:val="ListNumber"/>
      </w:pPr>
      <w:r>
        <w:t>De app toont per regel de actuele Artikelgroep of Niet ingedeeld.</w:t>
      </w:r>
    </w:p>
    <w:p>
      <w:pPr>
        <w:pStyle w:val="ListNumber"/>
      </w:pPr>
      <w:r>
        <w:t>Een bevoegde gebruiker kiest een andere Artikelgroep.</w:t>
      </w:r>
    </w:p>
    <w:p>
      <w:pPr>
        <w:pStyle w:val="ListNumber"/>
      </w:pPr>
      <w:r>
        <w:t>Rezzerv slaat de koppeling op aan het huishoudartikel, niet aan de tekstuele naam van de voorraadregel.</w:t>
      </w:r>
    </w:p>
    <w:p>
      <w:pPr>
        <w:pStyle w:val="ListNumber"/>
      </w:pPr>
      <w:r>
        <w:t>Na herladen toont de app de opgeslagen keuze opnieuw.</w:t>
      </w:r>
    </w:p>
    <w:p>
      <w:pPr>
        <w:pStyle w:val="Heading2"/>
      </w:pPr>
      <w:r>
        <w:t>32.5 Uitzonderingen en foutgedrag</w:t>
      </w:r>
    </w:p>
    <w:p>
      <w:pPr>
        <w:pStyle w:val="ListBullet"/>
      </w:pPr>
      <w:r>
        <w:t>Een artikel uit een ander huishouden mag nooit zichtbaar zijn en kan niet aan een Artikelgroep van het actieve huishouden worden gekoppeld.</w:t>
      </w:r>
    </w:p>
    <w:p>
      <w:pPr>
        <w:pStyle w:val="ListBullet"/>
      </w:pPr>
      <w:r>
        <w:t>Ontbreekt het interne huishoudartikelanker, dan wordt geen schijnopslag uitgevoerd; de technische kwaliteitslaag moet dit vóór PO-test detecteren.</w:t>
      </w:r>
    </w:p>
    <w:p>
      <w:pPr>
        <w:pStyle w:val="ListBullet"/>
      </w:pPr>
      <w:r>
        <w:t>Als een groep is verwijderd of niet actief is, toont de app geen ongeldige selectie maar een veilige neutrale toestand.</w:t>
      </w:r>
    </w:p>
    <w:p>
      <w:pPr>
        <w:pStyle w:val="Heading2"/>
      </w:pPr>
      <w:r>
        <w:t>32.6 Functionele acceptatiecriteria</w:t>
      </w:r>
    </w:p>
    <w:p>
      <w:pPr>
        <w:pStyle w:val="ListBullet"/>
      </w:pPr>
      <w:r>
        <w:t>Alle zichtbare voorraadartikelen kunnen door een bevoegde gebruiker worden ingedeeld.</w:t>
      </w:r>
    </w:p>
    <w:p>
      <w:pPr>
        <w:pStyle w:val="ListBullet"/>
      </w:pPr>
      <w:r>
        <w:t>De vier bestaande functies zoeken, filteren, voorraad tonen en locatie tonen blijven werken.</w:t>
      </w:r>
    </w:p>
    <w:p>
      <w:pPr>
        <w:pStyle w:val="ListBullet"/>
      </w:pPr>
      <w:r>
        <w:t>Een keuze blijft na verlaten en heropenen bestaan.</w:t>
      </w:r>
    </w:p>
    <w:p>
      <w:pPr>
        <w:pStyle w:val="ListBullet"/>
      </w:pPr>
      <w:r>
        <w:t>Niet ingedeeld kan bewust worden gekozen.</w:t>
      </w:r>
    </w:p>
    <w:p>
      <w:pPr>
        <w:pStyle w:val="ListBullet"/>
      </w:pPr>
      <w:r>
        <w:t>Viewer kan niets muteren.</w:t>
      </w:r>
    </w:p>
    <w:p>
      <w:pPr>
        <w:pStyle w:val="ListBullet"/>
      </w:pPr>
      <w:r>
        <w:t>Alleen beheerder kan nieuwe groepen toevoegen.</w:t>
      </w:r>
    </w:p>
    <w:p>
      <w:pPr>
        <w:pStyle w:val="ListBullet"/>
      </w:pPr>
      <w:r>
        <w:t>Geen cross-household artikel of groep is zichtbaar of koppelbaar.</w:t>
      </w:r>
    </w:p>
    <w:p>
      <w:pPr>
        <w:pStyle w:val="ListBullet"/>
      </w:pPr>
      <w:r>
        <w:t>Universele artikelnaam blijft ongewijzigd wanneer alleen de Artikelgroep wijzigt.</w:t>
      </w:r>
    </w:p>
    <w:p>
      <w:pPr>
        <w:pStyle w:val="Heading2"/>
      </w:pPr>
      <w:r>
        <w:t>32.7 PO-testscenario</w:t>
      </w:r>
    </w:p>
    <w:p>
      <w:pPr>
        <w:pStyle w:val="ListNumber"/>
      </w:pPr>
      <w:r>
        <w:t>Open Voorraad als beheerder en kies bij een artikel een Artikelgroep.</w:t>
      </w:r>
    </w:p>
    <w:p>
      <w:pPr>
        <w:pStyle w:val="ListNumber"/>
      </w:pPr>
      <w:r>
        <w:t>Kies daarna een andere groep en controleer dat de wijziging direct zichtbaar is.</w:t>
      </w:r>
    </w:p>
    <w:p>
      <w:pPr>
        <w:pStyle w:val="ListNumber"/>
      </w:pPr>
      <w:r>
        <w:t>Vernieuw met Ctrl+F5 en controleer dat de laatste keuze behouden blijft.</w:t>
      </w:r>
    </w:p>
    <w:p>
      <w:pPr>
        <w:pStyle w:val="ListNumber"/>
      </w:pPr>
      <w:r>
        <w:t>Zet het artikel terug op Niet ingedeeld en controleer opnieuw de persistentie.</w:t>
      </w:r>
    </w:p>
    <w:p>
      <w:pPr>
        <w:pStyle w:val="ListNumber"/>
      </w:pPr>
      <w:r>
        <w:t>Open als viewer en controleer dat de selectie zichtbaar maar niet bedienbaar is.</w:t>
      </w:r>
    </w:p>
    <w:p>
      <w:pPr>
        <w:pStyle w:val="Heading1"/>
      </w:pPr>
      <w:r>
        <w:t>33. Aanvulling v4.11 - Gerealiseerde productkoppeling en voorraadclassificatie</w:t>
      </w:r>
    </w:p>
    <w:p>
      <w:r>
        <w:t>Deze aanvulling verwerkt de functionele uitkomst van PR #155 en maakt expliciet onderscheid tussen bontekst, huishoudartikel, universeel artikel, Artikelgroep en het voorgenomen producttype voor voorraadaggregatie.</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Onderdeel</w:t>
            </w:r>
          </w:p>
        </w:tc>
        <w:tc>
          <w:tcPr>
            <w:tcW w:type="dxa" w:w="4986"/>
            <w:vAlign w:val="center"/>
          </w:tcPr>
          <w:p>
            <w:r>
              <w:rPr>
                <w:b/>
              </w:rPr>
              <w:t>Vastgelegde status</w:t>
            </w:r>
          </w:p>
        </w:tc>
      </w:tr>
      <w:tr>
        <w:tc>
          <w:tcPr>
            <w:tcW w:type="dxa" w:w="4986"/>
            <w:vAlign w:val="top"/>
          </w:tcPr>
          <w:p>
            <w:r>
              <w:t>Releasebasis</w:t>
            </w:r>
          </w:p>
        </w:tc>
        <w:tc>
          <w:tcPr>
            <w:tcW w:type="dxa" w:w="4986"/>
            <w:vAlign w:val="top"/>
          </w:tcPr>
          <w:p>
            <w:r>
              <w:t>main @ 8e9f8d41 na merge PR #155</w:t>
            </w:r>
          </w:p>
        </w:tc>
      </w:tr>
      <w:tr>
        <w:tc>
          <w:tcPr>
            <w:tcW w:type="dxa" w:w="4986"/>
            <w:vAlign w:val="top"/>
          </w:tcPr>
          <w:p>
            <w:r>
              <w:t>Gerealiseerd</w:t>
            </w:r>
          </w:p>
        </w:tc>
        <w:tc>
          <w:tcPr>
            <w:tcW w:type="dxa" w:w="4986"/>
            <w:vAlign w:val="top"/>
          </w:tcPr>
          <w:p>
            <w:r>
              <w:t>Artikelgroepen per huishouden, persistente toewijzing, universele artikelnamen in Uitpakken en Artikeldetail, vernieuwde OFF-zoekflow</w:t>
            </w:r>
          </w:p>
        </w:tc>
      </w:tr>
      <w:tr>
        <w:tc>
          <w:tcPr>
            <w:tcW w:type="dxa" w:w="4986"/>
            <w:vAlign w:val="top"/>
          </w:tcPr>
          <w:p>
            <w:r>
              <w:t>Validatie</w:t>
            </w:r>
          </w:p>
        </w:tc>
        <w:tc>
          <w:tcPr>
            <w:tcW w:type="dxa" w:w="4986"/>
            <w:vAlign w:val="top"/>
          </w:tcPr>
          <w:p>
            <w:r>
              <w:t>Backend health ok; OFF-contract 2/2; frontendregressie 22/22; runtime vrij van regression-seeds; PO-smoketest akkoord</w:t>
            </w:r>
          </w:p>
        </w:tc>
      </w:tr>
      <w:tr>
        <w:tc>
          <w:tcPr>
            <w:tcW w:type="dxa" w:w="4986"/>
            <w:vAlign w:val="top"/>
          </w:tcPr>
          <w:p>
            <w:r>
              <w:t>Volgende functionele fase</w:t>
            </w:r>
          </w:p>
        </w:tc>
        <w:tc>
          <w:tcPr>
            <w:tcW w:type="dxa" w:w="4986"/>
            <w:vAlign w:val="top"/>
          </w:tcPr>
          <w:p>
            <w:r>
              <w:t>Producttype direct bevestigen bij koppeling aan een universeel artikel, zodat voorraad merk- en leveranciersoverstijgend kan worden geaggregeerd</w:t>
            </w:r>
          </w:p>
        </w:tc>
      </w:tr>
    </w:tbl>
    <w:p>
      <w:pPr>
        <w:pStyle w:val="Heading2"/>
      </w:pPr>
      <w:r>
        <w:t>33.1 Functionele objecten en betekenis</w:t>
      </w:r>
    </w:p>
    <w:p>
      <w:r>
        <w:t>De gebruiker ziet meerdere niveaus die niet met elkaar mogen worden vermengd.</w:t>
      </w:r>
    </w:p>
    <w:p>
      <w:pPr>
        <w:pStyle w:val="ListBullet"/>
      </w:pPr>
      <w:r>
        <w:t>Bonartikel: de oorspronkelijke winkel- of kassabonomschrijving.</w:t>
      </w:r>
    </w:p>
    <w:p>
      <w:pPr>
        <w:pStyle w:val="ListBullet"/>
      </w:pPr>
      <w:r>
        <w:t>Huishoudartikel: het artikel zoals het huishouden dit beheert in Voorraad.</w:t>
      </w:r>
    </w:p>
    <w:p>
      <w:pPr>
        <w:pStyle w:val="ListBullet"/>
      </w:pPr>
      <w:r>
        <w:t>Universeel artikel: het concrete merk- en verpakkingsproduct, bijvoorbeeld Campina Halfvolle Melk 1 L.</w:t>
      </w:r>
    </w:p>
    <w:p>
      <w:pPr>
        <w:pStyle w:val="ListBullet"/>
      </w:pPr>
      <w:r>
        <w:t>Producttype: het merk- en verpakkingsonafhankelijke type, bijvoorbeeld Halfvolle koemelk.</w:t>
      </w:r>
    </w:p>
    <w:p>
      <w:pPr>
        <w:pStyle w:val="ListBullet"/>
      </w:pPr>
      <w:r>
        <w:t>Artikelgroep: handmatige huishoudordening, bijvoorbeeld Zuivel of Ontbijt.</w:t>
      </w:r>
    </w:p>
    <w:p>
      <w:pPr>
        <w:pStyle w:val="ListBullet"/>
      </w:pPr>
      <w:r>
        <w:t>Productgroep/GPC: brede externe classificatie; niet hetzelfde als Producttype of Artikelgroep.</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Niveau</w:t>
            </w:r>
          </w:p>
        </w:tc>
        <w:tc>
          <w:tcPr>
            <w:tcW w:type="dxa" w:w="3324"/>
            <w:vAlign w:val="center"/>
          </w:tcPr>
          <w:p>
            <w:r>
              <w:rPr>
                <w:b/>
              </w:rPr>
              <w:t>Voorbeeld</w:t>
            </w:r>
          </w:p>
        </w:tc>
        <w:tc>
          <w:tcPr>
            <w:tcW w:type="dxa" w:w="3324"/>
            <w:vAlign w:val="center"/>
          </w:tcPr>
          <w:p>
            <w:r>
              <w:rPr>
                <w:b/>
              </w:rPr>
              <w:t>Gebruikersdoel</w:t>
            </w:r>
          </w:p>
        </w:tc>
      </w:tr>
      <w:tr>
        <w:tc>
          <w:tcPr>
            <w:tcW w:type="dxa" w:w="3324"/>
            <w:vAlign w:val="top"/>
          </w:tcPr>
          <w:p>
            <w:r>
              <w:t>Bonartikel</w:t>
            </w:r>
          </w:p>
        </w:tc>
        <w:tc>
          <w:tcPr>
            <w:tcW w:type="dxa" w:w="3324"/>
            <w:vAlign w:val="top"/>
          </w:tcPr>
          <w:p>
            <w:r>
              <w:t>AH HLV MELK 1L</w:t>
            </w:r>
          </w:p>
        </w:tc>
        <w:tc>
          <w:tcPr>
            <w:tcW w:type="dxa" w:w="3324"/>
            <w:vAlign w:val="top"/>
          </w:tcPr>
          <w:p>
            <w:r>
              <w:t>Brontekst herkennen en corrigeren</w:t>
            </w:r>
          </w:p>
        </w:tc>
      </w:tr>
      <w:tr>
        <w:tc>
          <w:tcPr>
            <w:tcW w:type="dxa" w:w="3324"/>
            <w:vAlign w:val="top"/>
          </w:tcPr>
          <w:p>
            <w:r>
              <w:t>Universeel artikel</w:t>
            </w:r>
          </w:p>
        </w:tc>
        <w:tc>
          <w:tcPr>
            <w:tcW w:type="dxa" w:w="3324"/>
            <w:vAlign w:val="top"/>
          </w:tcPr>
          <w:p>
            <w:r>
              <w:t>AH Halfvolle melk 1 L</w:t>
            </w:r>
          </w:p>
        </w:tc>
        <w:tc>
          <w:tcPr>
            <w:tcW w:type="dxa" w:w="3324"/>
            <w:vAlign w:val="top"/>
          </w:tcPr>
          <w:p>
            <w:r>
              <w:t>Exact product en GTIN vastleggen</w:t>
            </w:r>
          </w:p>
        </w:tc>
      </w:tr>
      <w:tr>
        <w:tc>
          <w:tcPr>
            <w:tcW w:type="dxa" w:w="3324"/>
            <w:vAlign w:val="top"/>
          </w:tcPr>
          <w:p>
            <w:r>
              <w:t>Producttype</w:t>
            </w:r>
          </w:p>
        </w:tc>
        <w:tc>
          <w:tcPr>
            <w:tcW w:type="dxa" w:w="3324"/>
            <w:vAlign w:val="top"/>
          </w:tcPr>
          <w:p>
            <w:r>
              <w:t>Halfvolle koemelk</w:t>
            </w:r>
          </w:p>
        </w:tc>
        <w:tc>
          <w:tcPr>
            <w:tcW w:type="dxa" w:w="3324"/>
            <w:vAlign w:val="top"/>
          </w:tcPr>
          <w:p>
            <w:r>
              <w:t>Voorraad over merken en verpakkingen aggregeren</w:t>
            </w:r>
          </w:p>
        </w:tc>
      </w:tr>
      <w:tr>
        <w:tc>
          <w:tcPr>
            <w:tcW w:type="dxa" w:w="3324"/>
            <w:vAlign w:val="top"/>
          </w:tcPr>
          <w:p>
            <w:r>
              <w:t>Artikelgroep</w:t>
            </w:r>
          </w:p>
        </w:tc>
        <w:tc>
          <w:tcPr>
            <w:tcW w:type="dxa" w:w="3324"/>
            <w:vAlign w:val="top"/>
          </w:tcPr>
          <w:p>
            <w:r>
              <w:t>Zuivel</w:t>
            </w:r>
          </w:p>
        </w:tc>
        <w:tc>
          <w:tcPr>
            <w:tcW w:type="dxa" w:w="3324"/>
            <w:vAlign w:val="top"/>
          </w:tcPr>
          <w:p>
            <w:r>
              <w:t>Huishoudelijk organiseren en filteren</w:t>
            </w:r>
          </w:p>
        </w:tc>
      </w:tr>
    </w:tbl>
    <w:p>
      <w:pPr>
        <w:pStyle w:val="Heading2"/>
      </w:pPr>
      <w:r>
        <w:t>33.2 Externe databases en definitief koppelen</w:t>
      </w:r>
    </w:p>
    <w:p>
      <w:r>
        <w:t>Zoeken in Open Food Facts is tijdelijk en read-only. Alleen een expliciete koppelactie maakt een permanente relatie.</w:t>
      </w:r>
    </w:p>
    <w:p>
      <w:pPr>
        <w:pStyle w:val="ListBullet"/>
      </w:pPr>
      <w:r>
        <w:t>Automatisch zoeken gebruikt een door Rezzerv genormaliseerde zoekstrategie; handmatig zoeken gebruikt de ingevoerde zoekterm.</w:t>
      </w:r>
    </w:p>
    <w:p>
      <w:pPr>
        <w:pStyle w:val="ListBullet"/>
      </w:pPr>
      <w:r>
        <w:t>Een nieuwe zoekactie vervangt de vorige tijdelijke resultaatset.</w:t>
      </w:r>
    </w:p>
    <w:p>
      <w:pPr>
        <w:pStyle w:val="ListBullet"/>
      </w:pPr>
      <w:r>
        <w:t>Een bestaand gekoppeld universeel artikel blijft leidend boven losse zoekkandidaten.</w:t>
      </w:r>
    </w:p>
    <w:p>
      <w:pPr>
        <w:pStyle w:val="ListBullet"/>
      </w:pPr>
      <w:r>
        <w:t>Een bekende GTIN start geen onnodige nieuwe zoekactie.</w:t>
      </w:r>
    </w:p>
    <w:p>
      <w:pPr>
        <w:pStyle w:val="ListBullet"/>
      </w:pPr>
      <w:r>
        <w:t>Zoeken of previewen muteert geen voorraad en maakt geen permanent extern kandidaatrecord.</w:t>
      </w:r>
    </w:p>
    <w:p>
      <w:pPr>
        <w:pStyle w:val="Heading2"/>
      </w:pPr>
      <w:r>
        <w:t>33.3 Universele artikelnaam in de gebruikersflow</w:t>
      </w:r>
    </w:p>
    <w:p>
      <w:r>
        <w:t>De universele artikelnaam is nu functioneel geborgd in meerdere schermen.</w:t>
      </w:r>
    </w:p>
    <w:p>
      <w:pPr>
        <w:pStyle w:val="ListBullet"/>
      </w:pPr>
      <w:r>
        <w:t>Instellingen - Artikelgroepen toont de universele artikelnaam van het huishoudartikel.</w:t>
      </w:r>
    </w:p>
    <w:p>
      <w:pPr>
        <w:pStyle w:val="ListBullet"/>
      </w:pPr>
      <w:r>
        <w:t>Uitpakken houdt bontekst en gekoppelde universele artikelnaam zichtbaar gescheiden.</w:t>
      </w:r>
    </w:p>
    <w:p>
      <w:pPr>
        <w:pStyle w:val="ListBullet"/>
      </w:pPr>
      <w:r>
        <w:t>Artikeldetail gebruikt de universele huishoudartikelnaam als titel en als basis voor de detailtabs.</w:t>
      </w:r>
    </w:p>
    <w:p>
      <w:pPr>
        <w:pStyle w:val="ListBullet"/>
      </w:pPr>
      <w:r>
        <w:t>Een wijziging van Artikelgroep verandert de universele artikelnaam niet.</w:t>
      </w:r>
    </w:p>
    <w:p>
      <w:pPr>
        <w:pStyle w:val="Heading2"/>
      </w:pPr>
      <w:r>
        <w:t>33.4 Functioneel besluit Producttype</w:t>
      </w:r>
    </w:p>
    <w:p>
      <w:r>
        <w:t>Bij iedere definitieve koppeling van een voorraadartikel aan een universeel artikel wordt ook een expliciete Producttypebeslissing onderhouden.</w:t>
      </w:r>
    </w:p>
    <w:p>
      <w:pPr>
        <w:pStyle w:val="ListBullet"/>
      </w:pPr>
      <w:r>
        <w:t>De gebruiker kiest een bestaand Producttype, bevestigt een voorstel, maakt een nieuw Producttype of kiest Niet aggregeren.</w:t>
      </w:r>
    </w:p>
    <w:p>
      <w:pPr>
        <w:pStyle w:val="ListBullet"/>
      </w:pPr>
      <w:r>
        <w:t>Het koppelen van universeel artikel en Producttype gebeurt als één gebruikershandeling.</w:t>
      </w:r>
    </w:p>
    <w:p>
      <w:pPr>
        <w:pStyle w:val="ListBullet"/>
      </w:pPr>
      <w:r>
        <w:t>De keuze wordt pas definitief na expliciete bevestiging.</w:t>
      </w:r>
    </w:p>
    <w:p>
      <w:pPr>
        <w:pStyle w:val="ListBullet"/>
      </w:pPr>
      <w:r>
        <w:t>Merk, leverancier en verpakkingsgrootte maken geen deel uit van de Producttype-identiteit.</w:t>
      </w:r>
    </w:p>
    <w:p>
      <w:pPr>
        <w:pStyle w:val="ListBullet"/>
      </w:pPr>
      <w:r>
        <w:t>Volle, halfvolle, magere, lactosevrije, houdbare en alternatieve melk blijven afzonderlijke Producttypen wanneer zij functioneel niet gelijk zijn.</w:t>
      </w:r>
    </w:p>
    <w:p>
      <w:pPr>
        <w:pStyle w:val="Heading2"/>
      </w:pPr>
      <w:r>
        <w:t>33.5 Voorraadaggregatie</w:t>
      </w:r>
    </w:p>
    <w:p>
      <w:r>
        <w:t>De geaggregeerde voorraad is een afgeleide weergave en geen tweede voorraadadministratie.</w:t>
      </w:r>
    </w:p>
    <w:p>
      <w:pPr>
        <w:pStyle w:val="ListBullet"/>
      </w:pPr>
      <w:r>
        <w:t>Voorraad blijft op huishoudartikel- en locatie-niveau geregistreerd.</w:t>
      </w:r>
    </w:p>
    <w:p>
      <w:pPr>
        <w:pStyle w:val="ListBullet"/>
      </w:pPr>
      <w:r>
        <w:t>Rezzerv telt alleen bevestigde primaire Producttypekoppelingen mee.</w:t>
      </w:r>
    </w:p>
    <w:p>
      <w:pPr>
        <w:pStyle w:val="ListBullet"/>
      </w:pPr>
      <w:r>
        <w:t>Verpakkingsinhoud wordt omgerekend naar een basiseenheid: volume, gewicht of stuks.</w:t>
      </w:r>
    </w:p>
    <w:p>
      <w:pPr>
        <w:pStyle w:val="ListBullet"/>
      </w:pPr>
      <w:r>
        <w:t>Voorbeeld: 1 x 1 liter plus 1 x 1,5 liter wordt 2 verpakkingen en 2,5 liter Halfvolle koemelk.</w:t>
      </w:r>
    </w:p>
    <w:p>
      <w:pPr>
        <w:pStyle w:val="ListBullet"/>
      </w:pPr>
      <w:r>
        <w:t>Niet aggregeerbare artikelen blijven buiten deze optelling.</w:t>
      </w:r>
    </w:p>
    <w:p>
      <w:pPr>
        <w:pStyle w:val="Heading2"/>
      </w:pPr>
      <w:r>
        <w:t>33.6 Acceptatiecriteria voor de volgende fase</w:t>
      </w:r>
    </w:p>
    <w:p>
      <w:pPr>
        <w:pStyle w:val="ListBullet"/>
      </w:pPr>
      <w:r>
        <w:t>Een definitieve universele-artikelkoppeling kan niet ongemerkt zonder Producttypebeslissing worden afgerond.</w:t>
      </w:r>
    </w:p>
    <w:p>
      <w:pPr>
        <w:pStyle w:val="ListBullet"/>
      </w:pPr>
      <w:r>
        <w:t>Bestaande Producttypen worden hergebruikt; hoofdletter- of schrijfvarianten maken geen duplicaten.</w:t>
      </w:r>
    </w:p>
    <w:p>
      <w:pPr>
        <w:pStyle w:val="ListBullet"/>
      </w:pPr>
      <w:r>
        <w:t>De gebruiker ziet waarom een Producttype wordt voorgesteld en kan het corrigeren.</w:t>
      </w:r>
    </w:p>
    <w:p>
      <w:pPr>
        <w:pStyle w:val="ListBullet"/>
      </w:pPr>
      <w:r>
        <w:t>Een koppelactie verandert geen voorraadhoeveelheid.</w:t>
      </w:r>
    </w:p>
    <w:p>
      <w:pPr>
        <w:pStyle w:val="ListBullet"/>
      </w:pPr>
      <w:r>
        <w:t>Geaggregeerde voorraad is herleidbaar tot de onderliggende huishoudartikelen en verpakkingsinhouden.</w:t>
      </w:r>
    </w:p>
    <w:p>
      <w:pPr>
        <w:pStyle w:val="ListBullet"/>
      </w:pPr>
      <w:r>
        <w:t>Correctie van Producttype herclassificeert de actuele aggregatie zonder historische voorraad-events te herschrijven.</w:t>
      </w:r>
    </w:p>
    <w:p>
      <w:r>
        <w:br w:type="page"/>
      </w:r>
    </w:p>
    <w:p>
      <w:pPr>
        <w:pStyle w:val="Heading1"/>
      </w:pPr>
      <w:r>
        <w:t>33. Functionele actualisatie v4.12 - zichtbare ketentest en artikelmodel</w:t>
      </w:r>
    </w:p>
    <w:p>
      <w:pPr>
        <w:pStyle w:val="Heading2"/>
      </w:pPr>
      <w:r>
        <w:t>Doel en gebruikerswaarde</w:t>
      </w:r>
    </w:p>
    <w:p>
      <w:r>
        <w:t>De kassabonketen is voor de Product Owner zichtbaar uitvoerbaar gemaakt vanuit Windows PowerShell. De gebruiker ziet per teststap de status, het stapnummer, het percentage en de verwachte voorraadontwikkeling. De vaste functionele keten is Kassabon -&gt; Uitpakken -&gt; Voorraad met het voorraadpad 0 -&gt; 2 -&gt; 5 -&gt; 5.</w:t>
      </w:r>
    </w:p>
    <w:p>
      <w:pPr>
        <w:pStyle w:val="Heading2"/>
      </w:pPr>
      <w:r>
        <w:t>Functionele keten in de applicatie</w:t>
      </w:r>
    </w:p>
    <w:p>
      <w:r>
        <w:t>Een gecontroleerde kassabonregel wordt in Kassa gekoppeld aan een universeel artikel. In Uitpakken kiest of bevestigt de gebruiker het huishoudartikel, de locatie en de sublocatie. Bij verwerken ontstaat exact één voorraadmutatie per Uitpakken-regel. De Voorraad toont daarna de som van de geldige mutaties. Opnieuw verwerken van dezelfde bronregel mag geen tweede mutatie veroorzaken.</w:t>
      </w:r>
    </w:p>
    <w:p>
      <w:pPr>
        <w:pStyle w:val="Heading2"/>
      </w:pPr>
      <w:r>
        <w:t>Universele artikelen</w:t>
      </w:r>
    </w:p>
    <w:p>
      <w:r>
        <w:t>Een universeel artikel is de centrale, huishoudonafhankelijke productidentiteit. Het bundelt herkenningsgegevens zoals GTIN/barcode, externe artikelcode, merk en universele naam. Meerdere huishoudens kunnen hetzelfde universele artikel gebruiken zonder elkaars huishoudinstellingen of voorraad te delen.</w:t>
      </w:r>
    </w:p>
    <w:p>
      <w:pPr>
        <w:pStyle w:val="Heading2"/>
      </w:pPr>
      <w:r>
        <w:t>Artikelgroepen</w:t>
      </w:r>
    </w:p>
    <w:p>
      <w:r>
        <w:t>Een Artikelgroep is een handmatige, huishoudspecifieke ordeningslaag voor de eigen voorraad, bijvoorbeeld Ontbijt, Dranken of Schoonmaak. Een Artikelgroep verandert niet welk universeel artikel het product is en wordt nooit automatisch afgeleid uit een externe database.</w:t>
      </w:r>
    </w:p>
    <w:p>
      <w:pPr>
        <w:pStyle w:val="Heading2"/>
      </w:pPr>
      <w:r>
        <w:t>Producttypes</w:t>
      </w:r>
    </w:p>
    <w:p>
      <w:r>
        <w:t>Een Producttype is de merk- en verpakkingsonafhankelijke semantische classificatie van universele artikelen, bijvoorbeeld Banaan, Halfvolle melk of Afwasmiddel. Producttypes ondersteunen aggregatie, vergelijking en prognose over verschillende merken en verpakkingen. Functioneel verschillende varianten blijven verschillende Producttypes.</w:t>
      </w:r>
    </w:p>
    <w:p>
      <w:pPr>
        <w:pStyle w:val="Heading2"/>
      </w:pPr>
      <w:r>
        <w:t>Relatie tussen de drie lagen</w:t>
      </w:r>
    </w:p>
    <w:p>
      <w:r>
        <w:t>Universeel artikel beantwoordt: welk concreet product is dit? Producttype beantwoordt: wat voor product is dit inhoudelijk? Artikelgroep beantwoordt: hoe wil dit huishouden het artikel zelf ordenen? De lagen mogen niet door elkaar worden gebruikt.</w:t>
      </w:r>
    </w:p>
    <w:p>
      <w:pPr>
        <w:pStyle w:val="Heading2"/>
      </w:pPr>
      <w:r>
        <w:t>Acceptatie en merge</w:t>
      </w:r>
    </w:p>
    <w:p>
      <w:r>
        <w:t>De ketentest is verplicht vóór merge via de pull-requestcontrole en wordt na iedere merge naar main opnieuw automatisch uitgevoerd. Een rode of ontbrekende ketentest blokkeert de kwaliteitsstatus. De PO kan lokaal dezelfde test starten met .\scripts\run-receipt-inventory-chain.ps1.</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Rezzerv - functioneel ontwerp v4.12 - 18 juli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5E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5E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5E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Rezzerv-Functioneel-Ontwerp-Volledig-Release-4_v4.6_bijgewerkt</dc:title>
  <dc:subject>Rezzerv documentatie geactualiseerd na M2C2i-29J/29K</dc:subject>
  <dc:creator>python-docx</dc:creator>
  <cp:keywords>Rezzerv, M2C2i-29J, M2C2i-29K, Externe databases, regressie, main</cp:keywords>
  <dc:description>Geactualiseerd in ChatGPT op 30 juni 2026.</dc:description>
  <cp:lastModifiedBy/>
  <cp:revision>1</cp:revision>
  <dcterms:created xsi:type="dcterms:W3CDTF">2013-12-23T23:15:00Z</dcterms:created>
  <dcterms:modified xsi:type="dcterms:W3CDTF">2013-12-23T23:15:00Z</dcterms:modified>
  <cp:category/>
</cp:coreProperties>
</file>