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E3B"/>
          <w:sz w:val="56"/>
        </w:rPr>
        <w:t>REZZERV</w:t>
      </w:r>
    </w:p>
    <w:p>
      <w:r>
        <w:t>Statusupdate v4.12: zwaar bijgewerkt na merge van PR #155 met OFF search service, canonieke receipt_item_id, universele artikelnaam-borging, Docker-selftest en Producttype-architectuur.</w:t>
      </w:r>
    </w:p>
    <w:p>
      <w:pPr>
        <w:jc w:val="center"/>
      </w:pPr>
      <w:r>
        <w:rPr>
          <w:b/>
          <w:sz w:val="40"/>
        </w:rPr>
        <w:t>Technisch Ontwerp - Volledige Applicatieketen</w:t>
      </w:r>
    </w:p>
    <w:p>
      <w:pPr>
        <w:jc w:val="center"/>
      </w:pPr>
      <w:r>
        <w:t>Release 4.12 - gemergede Artikelgroepen, tijdelijke OFF-search en technische basis voor Producttype-aggregatie</w:t>
      </w:r>
    </w:p>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Kenmerk</w:t>
            </w:r>
          </w:p>
        </w:tc>
        <w:tc>
          <w:tcPr>
            <w:tcW w:type="dxa" w:w="6803"/>
            <w:shd w:fill="1F5E3B"/>
          </w:tcPr>
          <w:p>
            <w:r>
              <w:rPr>
                <w:color w:val="FFFFFF"/>
              </w:rPr>
            </w:r>
            <w:r>
              <w:rPr>
                <w:b/>
                <w:color w:val="FFFFFF"/>
                <w:sz w:val="18"/>
              </w:rPr>
              <w:t>Waarde</w:t>
            </w:r>
          </w:p>
        </w:tc>
      </w:tr>
      <w:tr>
        <w:tc>
          <w:tcPr>
            <w:tcW w:type="dxa" w:w="2268"/>
            <w:vAlign w:val="top"/>
          </w:tcPr>
          <w:p>
            <w:r/>
            <w:r>
              <w:rPr>
                <w:b w:val="0"/>
                <w:sz w:val="18"/>
              </w:rPr>
              <w:t>Project</w:t>
            </w:r>
          </w:p>
        </w:tc>
        <w:tc>
          <w:tcPr>
            <w:tcW w:type="dxa" w:w="6803"/>
            <w:vAlign w:val="top"/>
          </w:tcPr>
          <w:p>
            <w:r/>
            <w:r>
              <w:rPr>
                <w:b w:val="0"/>
                <w:sz w:val="18"/>
              </w:rPr>
              <w:t>Rezzerv</w:t>
            </w:r>
          </w:p>
        </w:tc>
      </w:tr>
      <w:tr>
        <w:tc>
          <w:tcPr>
            <w:tcW w:type="dxa" w:w="2268"/>
            <w:vAlign w:val="top"/>
          </w:tcPr>
          <w:p>
            <w:r/>
            <w:r>
              <w:rPr>
                <w:b w:val="0"/>
                <w:sz w:val="18"/>
              </w:rPr>
              <w:t>Documentstatus</w:t>
            </w:r>
          </w:p>
        </w:tc>
        <w:tc>
          <w:tcPr>
            <w:tcW w:type="dxa" w:w="6803"/>
            <w:vAlign w:val="top"/>
          </w:tcPr>
          <w:p>
            <w:r>
              <w:t>Bijgewerkte ontwerpversie v4.12 op basis van gemergede en op main gevalideerde PR #155.</w:t>
            </w:r>
          </w:p>
        </w:tc>
      </w:tr>
      <w:tr>
        <w:tc>
          <w:tcPr>
            <w:tcW w:type="dxa" w:w="2268"/>
            <w:vAlign w:val="top"/>
          </w:tcPr>
          <w:p>
            <w:r/>
            <w:r>
              <w:rPr>
                <w:b w:val="0"/>
                <w:sz w:val="18"/>
              </w:rPr>
              <w:t>Scope</w:t>
            </w:r>
          </w:p>
        </w:tc>
        <w:tc>
          <w:tcPr>
            <w:tcW w:type="dxa" w:w="6803"/>
            <w:vAlign w:val="top"/>
          </w:tcPr>
          <w:p>
            <w:r/>
            <w:r>
              <w:rPr>
                <w:b w:val="0"/>
                <w:sz w:val="18"/>
              </w:rPr>
              <w:t>Alle hoofdonderdelen van de laptop/webapp inclusief Kassa, Voorraad, Uitpakken, Locaties, Artikelen, Inzichten, Privacy, Admin en Regressie</w:t>
            </w:r>
          </w:p>
        </w:tc>
      </w:tr>
      <w:tr>
        <w:tc>
          <w:tcPr>
            <w:tcW w:type="dxa" w:w="2268"/>
            <w:vAlign w:val="top"/>
          </w:tcPr>
          <w:p>
            <w:r/>
            <w:r>
              <w:rPr>
                <w:b w:val="0"/>
                <w:sz w:val="18"/>
              </w:rPr>
              <w:t>Datum</w:t>
            </w:r>
          </w:p>
        </w:tc>
        <w:tc>
          <w:tcPr>
            <w:tcW w:type="dxa" w:w="6803"/>
            <w:vAlign w:val="top"/>
          </w:tcPr>
          <w:p>
            <w:r>
              <w:t>18 juli 2026</w:t>
            </w:r>
          </w:p>
        </w:tc>
      </w:tr>
      <w:tr>
        <w:tc>
          <w:tcPr>
            <w:tcW w:type="dxa" w:w="2268"/>
            <w:vAlign w:val="top"/>
          </w:tcPr>
          <w:p>
            <w:r/>
            <w:r>
              <w:rPr>
                <w:b w:val="0"/>
                <w:sz w:val="18"/>
              </w:rPr>
              <w:t>Basis</w:t>
            </w:r>
          </w:p>
        </w:tc>
        <w:tc>
          <w:tcPr>
            <w:tcW w:type="dxa" w:w="6803"/>
            <w:vAlign w:val="top"/>
          </w:tcPr>
          <w:p>
            <w:r>
              <w:t>main @ 8e9f8d41; PR #155 gemerged; OFF-contract-selftest 2/2, frontendregressie 22/22 en PO-smoketest groen.</w:t>
            </w:r>
          </w:p>
        </w:tc>
      </w:tr>
      <w:tr>
        <w:tc>
          <w:tcPr>
            <w:tcW w:type="dxa" w:w="2268"/>
            <w:vAlign w:val="top"/>
          </w:tcPr>
          <w:p>
            <w:r/>
            <w:r>
              <w:rPr>
                <w:b w:val="0"/>
                <w:sz w:val="18"/>
              </w:rPr>
              <w:t>Belangrijk uitgangspunt</w:t>
            </w:r>
          </w:p>
        </w:tc>
        <w:tc>
          <w:tcPr>
            <w:tcW w:type="dxa" w:w="6803"/>
            <w:vAlign w:val="top"/>
          </w:tcPr>
          <w:p>
            <w:r>
              <w:t>Niet uitsluitend Kassa; ontwerp dekt de volledige keten. Receipt ingestion blijft evidence-based: geen hardcoded bon-id, geen productnaamcatalogus in parserlogica en geen frontend-afleiding van status.</w:t>
            </w:r>
          </w:p>
        </w:tc>
      </w:tr>
    </w:tbl>
    <w:p/>
    <w:p>
      <w:r>
        <w:br w:type="page"/>
      </w:r>
    </w:p>
    <w:p>
      <w:pPr>
        <w:pStyle w:val="Heading1"/>
      </w:pPr>
      <w:r>
        <w:t>1. Doel en ontwerpgrenzen</w:t>
      </w:r>
    </w:p>
    <w:p>
      <w:r>
        <w:t>Dit technisch ontwerp beschrijft de gewenste technische inrichting van Rezzerv over alle hoofdonderdelen heen. Het document vervangt de eerdere te smalle Kassa-focus door een ketenontwerp: inname van aankopen, standaardisatie van artikelen, locatie- en voorraadverwerking, afboeking, inzichten, privacy, beheer en regressieborging.</w:t>
      </w:r>
    </w:p>
    <w:p>
      <w:pPr>
        <w:pStyle w:val="ListBullet"/>
      </w:pPr>
      <w:r>
        <w:t>Kassa is een bron- en importmodule, niet het eindpunt van de functionaliteit.</w:t>
      </w:r>
    </w:p>
    <w:p>
      <w:pPr>
        <w:pStyle w:val="ListBullet"/>
      </w:pPr>
      <w:r>
        <w:t>Voorraad is de operationele waarheid voor aanwezigheid, hoeveelheid en locatie.</w:t>
      </w:r>
    </w:p>
    <w:p>
      <w:pPr>
        <w:pStyle w:val="ListBullet"/>
      </w:pPr>
      <w:r>
        <w:t>Household articles vormen het functionele anker voor de gebruiker.</w:t>
      </w:r>
    </w:p>
    <w:p>
      <w:pPr>
        <w:pStyle w:val="ListBullet"/>
      </w:pPr>
      <w:r>
        <w:t>Global products/productcatalogus vormen de gedeelde standaardisatie- en verrijkingslaag.</w:t>
      </w:r>
    </w:p>
    <w:p>
      <w:pPr>
        <w:pStyle w:val="ListBullet"/>
      </w:pPr>
      <w:r>
        <w:t>Inventory events zijn de technische waarheid voor voorraadmutaties.</w:t>
      </w:r>
    </w:p>
    <w:p>
      <w:pPr>
        <w:pStyle w:val="ListBullet"/>
      </w:pPr>
      <w:r>
        <w:t>Locaties en sublocaties zijn expliciete toewijzingen per artikel of importregel.</w:t>
      </w:r>
    </w:p>
    <w:p>
      <w:pPr>
        <w:pStyle w:val="ListBullet"/>
      </w:pPr>
      <w:r>
        <w:t>Afboeking is een apart domein met handmatige, tijdgebaseerde en later voorspellende regels.</w:t>
      </w:r>
    </w:p>
    <w:p>
      <w:pPr>
        <w:pStyle w:val="ListBullet"/>
      </w:pPr>
      <w:r>
        <w:t>Regressietesten zijn onderdeel van de applicatiearchitectuur en niet alleen een los testscript.</w:t>
      </w:r>
    </w:p>
    <w:p>
      <w:pPr>
        <w:pStyle w:val="Heading1"/>
      </w:pPr>
      <w:r>
        <w:t>2. Architectuurprincipes</w:t>
      </w:r>
    </w:p>
    <w:tbl>
      <w:tblPr>
        <w:tblStyle w:val="TableGrid"/>
        <w:tblW w:type="auto" w:w="0"/>
        <w:jc w:val="center"/>
        <w:tblLook w:firstColumn="1" w:firstRow="1" w:lastColumn="0" w:lastRow="0" w:noHBand="0" w:noVBand="1" w:val="04A0"/>
      </w:tblPr>
      <w:tblGrid>
        <w:gridCol w:w="5100"/>
        <w:gridCol w:w="5100"/>
      </w:tblGrid>
      <w:tr>
        <w:tc>
          <w:tcPr>
            <w:tcW w:type="dxa" w:w="2835"/>
            <w:shd w:fill="1F5E3B"/>
          </w:tcPr>
          <w:p>
            <w:r>
              <w:rPr>
                <w:color w:val="FFFFFF"/>
              </w:rPr>
            </w:r>
            <w:r>
              <w:rPr>
                <w:b/>
                <w:color w:val="FFFFFF"/>
                <w:sz w:val="18"/>
              </w:rPr>
              <w:t>Principe</w:t>
            </w:r>
          </w:p>
        </w:tc>
        <w:tc>
          <w:tcPr>
            <w:tcW w:type="dxa" w:w="6236"/>
            <w:shd w:fill="1F5E3B"/>
          </w:tcPr>
          <w:p>
            <w:r>
              <w:rPr>
                <w:color w:val="FFFFFF"/>
              </w:rPr>
            </w:r>
            <w:r>
              <w:rPr>
                <w:b/>
                <w:color w:val="FFFFFF"/>
                <w:sz w:val="18"/>
              </w:rPr>
              <w:t>Technische betekenis</w:t>
            </w:r>
          </w:p>
        </w:tc>
      </w:tr>
      <w:tr>
        <w:tc>
          <w:tcPr>
            <w:tcW w:type="dxa" w:w="2835"/>
            <w:vAlign w:val="top"/>
          </w:tcPr>
          <w:p>
            <w:r/>
            <w:r>
              <w:rPr>
                <w:b w:val="0"/>
                <w:sz w:val="18"/>
              </w:rPr>
              <w:t>Eén functioneel anker</w:t>
            </w:r>
          </w:p>
        </w:tc>
        <w:tc>
          <w:tcPr>
            <w:tcW w:type="dxa" w:w="6236"/>
            <w:vAlign w:val="top"/>
          </w:tcPr>
          <w:p>
            <w:r/>
            <w:r>
              <w:rPr>
                <w:b w:val="0"/>
                <w:sz w:val="18"/>
              </w:rPr>
              <w:t>Frontend werkt voor artikelbeheer primair met household_article_id. Global product data wordt onderliggend gekoppeld.</w:t>
            </w:r>
          </w:p>
        </w:tc>
      </w:tr>
      <w:tr>
        <w:tc>
          <w:tcPr>
            <w:tcW w:type="dxa" w:w="2835"/>
            <w:vAlign w:val="top"/>
          </w:tcPr>
          <w:p>
            <w:r/>
            <w:r>
              <w:rPr>
                <w:b w:val="0"/>
                <w:sz w:val="18"/>
              </w:rPr>
              <w:t>Event-based voorraad</w:t>
            </w:r>
          </w:p>
        </w:tc>
        <w:tc>
          <w:tcPr>
            <w:tcW w:type="dxa" w:w="6236"/>
            <w:vAlign w:val="top"/>
          </w:tcPr>
          <w:p>
            <w:r/>
            <w:r>
              <w:rPr>
                <w:b w:val="0"/>
                <w:sz w:val="18"/>
              </w:rPr>
              <w:t>Voorraadstanden worden verklaarbaar via inventory_events: purchase, consume, adjustment, transfer, expiry, return.</w:t>
            </w:r>
          </w:p>
        </w:tc>
      </w:tr>
      <w:tr>
        <w:tc>
          <w:tcPr>
            <w:tcW w:type="dxa" w:w="2835"/>
            <w:vAlign w:val="top"/>
          </w:tcPr>
          <w:p>
            <w:r/>
            <w:r>
              <w:rPr>
                <w:b w:val="0"/>
                <w:sz w:val="18"/>
              </w:rPr>
              <w:t>SSOT voor status</w:t>
            </w:r>
          </w:p>
        </w:tc>
        <w:tc>
          <w:tcPr>
            <w:tcW w:type="dxa" w:w="6236"/>
            <w:vAlign w:val="top"/>
          </w:tcPr>
          <w:p>
            <w:r/>
            <w:r>
              <w:rPr>
                <w:b w:val="0"/>
                <w:sz w:val="18"/>
              </w:rPr>
              <w:t>Kassabonstatus wordt niet in de frontend afgeleid. po_norm_status_label en receipt_status_baseline_service zijn leidend.</w:t>
            </w:r>
          </w:p>
        </w:tc>
      </w:tr>
      <w:tr>
        <w:tc>
          <w:tcPr>
            <w:tcW w:type="dxa" w:w="2835"/>
            <w:vAlign w:val="top"/>
          </w:tcPr>
          <w:p>
            <w:r/>
            <w:r>
              <w:rPr>
                <w:b w:val="0"/>
                <w:sz w:val="18"/>
              </w:rPr>
              <w:t>Keten boven scherm</w:t>
            </w:r>
          </w:p>
        </w:tc>
        <w:tc>
          <w:tcPr>
            <w:tcW w:type="dxa" w:w="6236"/>
            <w:vAlign w:val="top"/>
          </w:tcPr>
          <w:p>
            <w:r/>
            <w:r>
              <w:rPr>
                <w:b w:val="0"/>
                <w:sz w:val="18"/>
              </w:rPr>
              <w:t>Technische modules worden ontworpen op de volledige keten: import -&gt; review -&gt; uitpakken -&gt; locatie -&gt; voorraad -&gt; afboeking -&gt; inzicht.</w:t>
            </w:r>
          </w:p>
        </w:tc>
      </w:tr>
      <w:tr>
        <w:tc>
          <w:tcPr>
            <w:tcW w:type="dxa" w:w="2835"/>
            <w:vAlign w:val="top"/>
          </w:tcPr>
          <w:p>
            <w:r/>
            <w:r>
              <w:rPr>
                <w:b w:val="0"/>
                <w:sz w:val="18"/>
              </w:rPr>
              <w:t>Geen verborgen databases</w:t>
            </w:r>
          </w:p>
        </w:tc>
        <w:tc>
          <w:tcPr>
            <w:tcW w:type="dxa" w:w="6236"/>
            <w:vAlign w:val="top"/>
          </w:tcPr>
          <w:p>
            <w:r/>
            <w:r>
              <w:rPr>
                <w:b w:val="0"/>
                <w:sz w:val="18"/>
              </w:rPr>
              <w:t>Regressie en runtime moeten expliciet op één databasebron draaien; tijdelijke kopieën zijn alleen testartefacten.</w:t>
            </w:r>
          </w:p>
        </w:tc>
      </w:tr>
      <w:tr>
        <w:tc>
          <w:tcPr>
            <w:tcW w:type="dxa" w:w="2835"/>
            <w:vAlign w:val="top"/>
          </w:tcPr>
          <w:p>
            <w:r/>
            <w:r>
              <w:rPr>
                <w:b w:val="0"/>
                <w:sz w:val="18"/>
              </w:rPr>
              <w:t>Componentgedreven UI</w:t>
            </w:r>
          </w:p>
        </w:tc>
        <w:tc>
          <w:tcPr>
            <w:tcW w:type="dxa" w:w="6236"/>
            <w:vAlign w:val="top"/>
          </w:tcPr>
          <w:p>
            <w:r/>
            <w:r>
              <w:rPr>
                <w:b w:val="0"/>
                <w:sz w:val="18"/>
              </w:rPr>
              <w:t>Schermen volgen AppShell, Header, ScreenCard/Card, Table, Tabs, Button en Input volgens de styleguide.</w:t>
            </w:r>
          </w:p>
        </w:tc>
      </w:tr>
      <w:tr>
        <w:tc>
          <w:tcPr>
            <w:tcW w:type="dxa" w:w="2835"/>
            <w:vAlign w:val="top"/>
          </w:tcPr>
          <w:p>
            <w:r/>
            <w:r>
              <w:rPr>
                <w:b w:val="0"/>
                <w:sz w:val="18"/>
              </w:rPr>
              <w:t>Geen regressie zonder blokkade</w:t>
            </w:r>
          </w:p>
        </w:tc>
        <w:tc>
          <w:tcPr>
            <w:tcW w:type="dxa" w:w="6236"/>
            <w:vAlign w:val="top"/>
          </w:tcPr>
          <w:p>
            <w:r/>
            <w:r>
              <w:rPr>
                <w:b w:val="0"/>
                <w:sz w:val="18"/>
              </w:rPr>
              <w:t>Build groen is onvoldoende; functionele en backend-only regressies blijven gates.</w:t>
            </w:r>
          </w:p>
        </w:tc>
      </w:tr>
    </w:tbl>
    <w:p/>
    <w:p>
      <w:pPr>
        <w:pStyle w:val="Heading1"/>
      </w:pPr>
      <w:r>
        <w:t>3. Domeinindeling</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1F5E3B"/>
          </w:tcPr>
          <w:p>
            <w:r>
              <w:rPr>
                <w:color w:val="FFFFFF"/>
              </w:rPr>
            </w:r>
            <w:r>
              <w:rPr>
                <w:b/>
                <w:color w:val="FFFFFF"/>
                <w:sz w:val="18"/>
              </w:rPr>
              <w:t>Domein</w:t>
            </w:r>
          </w:p>
        </w:tc>
        <w:tc>
          <w:tcPr>
            <w:tcW w:type="dxa" w:w="2835"/>
            <w:shd w:fill="1F5E3B"/>
          </w:tcPr>
          <w:p>
            <w:r>
              <w:rPr>
                <w:color w:val="FFFFFF"/>
              </w:rPr>
            </w:r>
            <w:r>
              <w:rPr>
                <w:b/>
                <w:color w:val="FFFFFF"/>
                <w:sz w:val="18"/>
              </w:rPr>
              <w:t>Technische modules</w:t>
            </w:r>
          </w:p>
        </w:tc>
        <w:tc>
          <w:tcPr>
            <w:tcW w:type="dxa" w:w="4422"/>
            <w:shd w:fill="1F5E3B"/>
          </w:tcPr>
          <w:p>
            <w:r>
              <w:rPr>
                <w:color w:val="FFFFFF"/>
              </w:rPr>
            </w:r>
            <w:r>
              <w:rPr>
                <w:b/>
                <w:color w:val="FFFFFF"/>
                <w:sz w:val="18"/>
              </w:rPr>
              <w:t>Primaire verantwoordelijkheid</w:t>
            </w:r>
          </w:p>
        </w:tc>
      </w:tr>
      <w:tr>
        <w:tc>
          <w:tcPr>
            <w:tcW w:type="dxa" w:w="1814"/>
            <w:vAlign w:val="top"/>
          </w:tcPr>
          <w:p>
            <w:r/>
            <w:r>
              <w:rPr>
                <w:b w:val="0"/>
                <w:sz w:val="18"/>
              </w:rPr>
              <w:t>Identiteit &amp; huishouden</w:t>
            </w:r>
          </w:p>
        </w:tc>
        <w:tc>
          <w:tcPr>
            <w:tcW w:type="dxa" w:w="2835"/>
            <w:vAlign w:val="top"/>
          </w:tcPr>
          <w:p>
            <w:r/>
            <w:r>
              <w:rPr>
                <w:b w:val="0"/>
                <w:sz w:val="18"/>
              </w:rPr>
              <w:t>auth, users, households, memberships, permissions</w:t>
            </w:r>
          </w:p>
        </w:tc>
        <w:tc>
          <w:tcPr>
            <w:tcW w:type="dxa" w:w="4422"/>
            <w:vAlign w:val="top"/>
          </w:tcPr>
          <w:p>
            <w:r/>
            <w:r>
              <w:rPr>
                <w:b w:val="0"/>
                <w:sz w:val="18"/>
              </w:rPr>
              <w:t>Login, actieve huishoudcontext, rollen en autorisaties.</w:t>
            </w:r>
          </w:p>
        </w:tc>
      </w:tr>
      <w:tr>
        <w:tc>
          <w:tcPr>
            <w:tcW w:type="dxa" w:w="1814"/>
            <w:vAlign w:val="top"/>
          </w:tcPr>
          <w:p>
            <w:r/>
            <w:r>
              <w:rPr>
                <w:b w:val="0"/>
                <w:sz w:val="18"/>
              </w:rPr>
              <w:t>Artikelcatalogus</w:t>
            </w:r>
          </w:p>
        </w:tc>
        <w:tc>
          <w:tcPr>
            <w:tcW w:type="dxa" w:w="2835"/>
            <w:vAlign w:val="top"/>
          </w:tcPr>
          <w:p>
            <w:r/>
            <w:r>
              <w:rPr>
                <w:b w:val="0"/>
                <w:sz w:val="18"/>
              </w:rPr>
              <w:t>global_products, product_identities, enrichments</w:t>
            </w:r>
          </w:p>
        </w:tc>
        <w:tc>
          <w:tcPr>
            <w:tcW w:type="dxa" w:w="4422"/>
            <w:vAlign w:val="top"/>
          </w:tcPr>
          <w:p>
            <w:r/>
            <w:r>
              <w:rPr>
                <w:b w:val="0"/>
                <w:sz w:val="18"/>
              </w:rPr>
              <w:t>Gestandaardiseerde productkennis, barcode/GTIN en externe verrijking.</w:t>
            </w:r>
          </w:p>
        </w:tc>
      </w:tr>
      <w:tr>
        <w:tc>
          <w:tcPr>
            <w:tcW w:type="dxa" w:w="1814"/>
            <w:vAlign w:val="top"/>
          </w:tcPr>
          <w:p>
            <w:r/>
            <w:r>
              <w:rPr>
                <w:b w:val="0"/>
                <w:sz w:val="18"/>
              </w:rPr>
              <w:t>Huishoudartikelen</w:t>
            </w:r>
          </w:p>
        </w:tc>
        <w:tc>
          <w:tcPr>
            <w:tcW w:type="dxa" w:w="2835"/>
            <w:vAlign w:val="top"/>
          </w:tcPr>
          <w:p>
            <w:r/>
            <w:r>
              <w:rPr>
                <w:b w:val="0"/>
                <w:sz w:val="18"/>
              </w:rPr>
              <w:t>household_articles, notes, settings</w:t>
            </w:r>
          </w:p>
        </w:tc>
        <w:tc>
          <w:tcPr>
            <w:tcW w:type="dxa" w:w="4422"/>
            <w:vAlign w:val="top"/>
          </w:tcPr>
          <w:p>
            <w:r/>
            <w:r>
              <w:rPr>
                <w:b w:val="0"/>
                <w:sz w:val="18"/>
              </w:rPr>
              <w:t>Gebruikersspecifieke artikelinstellingen, minimumvoorraad, voorkeuren en notities.</w:t>
            </w:r>
          </w:p>
        </w:tc>
      </w:tr>
      <w:tr>
        <w:tc>
          <w:tcPr>
            <w:tcW w:type="dxa" w:w="1814"/>
            <w:vAlign w:val="top"/>
          </w:tcPr>
          <w:p>
            <w:r/>
            <w:r>
              <w:rPr>
                <w:b w:val="0"/>
                <w:sz w:val="18"/>
              </w:rPr>
              <w:t>Kassa / receipt ingestion</w:t>
            </w:r>
          </w:p>
        </w:tc>
        <w:tc>
          <w:tcPr>
            <w:tcW w:type="dxa" w:w="2835"/>
            <w:vAlign w:val="top"/>
          </w:tcPr>
          <w:p>
            <w:r/>
            <w:r>
              <w:rPr>
                <w:b w:val="0"/>
                <w:sz w:val="18"/>
              </w:rPr>
              <w:t>receipt_ingestion, raw_receipts, receipt_tables, receipt_table_lines</w:t>
            </w:r>
          </w:p>
        </w:tc>
        <w:tc>
          <w:tcPr>
            <w:tcW w:type="dxa" w:w="4422"/>
            <w:vAlign w:val="top"/>
          </w:tcPr>
          <w:p>
            <w:r/>
            <w:r>
              <w:rPr>
                <w:b w:val="0"/>
                <w:sz w:val="18"/>
              </w:rPr>
              <w:t>Broninname, OCR, parsing, normalisatie en controle van kassabonnen.</w:t>
            </w:r>
          </w:p>
        </w:tc>
      </w:tr>
      <w:tr>
        <w:tc>
          <w:tcPr>
            <w:tcW w:type="dxa" w:w="1814"/>
            <w:vAlign w:val="top"/>
          </w:tcPr>
          <w:p>
            <w:r/>
            <w:r>
              <w:rPr>
                <w:b w:val="0"/>
                <w:sz w:val="18"/>
              </w:rPr>
              <w:t>Uitpakken inkopen</w:t>
            </w:r>
          </w:p>
        </w:tc>
        <w:tc>
          <w:tcPr>
            <w:tcW w:type="dxa" w:w="2835"/>
            <w:vAlign w:val="top"/>
          </w:tcPr>
          <w:p>
            <w:r/>
            <w:r>
              <w:rPr>
                <w:b w:val="0"/>
                <w:sz w:val="18"/>
              </w:rPr>
              <w:t>purchase_import_batches, purchase_import_lines</w:t>
            </w:r>
          </w:p>
        </w:tc>
        <w:tc>
          <w:tcPr>
            <w:tcW w:type="dxa" w:w="4422"/>
            <w:vAlign w:val="top"/>
          </w:tcPr>
          <w:p>
            <w:r/>
            <w:r>
              <w:rPr>
                <w:b w:val="0"/>
                <w:sz w:val="18"/>
              </w:rPr>
              <w:t>Omzetten van ingelezen kassabonregels naar voorraadklare importregels.</w:t>
            </w:r>
          </w:p>
        </w:tc>
      </w:tr>
      <w:tr>
        <w:tc>
          <w:tcPr>
            <w:tcW w:type="dxa" w:w="1814"/>
            <w:vAlign w:val="top"/>
          </w:tcPr>
          <w:p>
            <w:r/>
            <w:r>
              <w:rPr>
                <w:b w:val="0"/>
                <w:sz w:val="18"/>
              </w:rPr>
              <w:t>Locaties</w:t>
            </w:r>
          </w:p>
        </w:tc>
        <w:tc>
          <w:tcPr>
            <w:tcW w:type="dxa" w:w="2835"/>
            <w:vAlign w:val="top"/>
          </w:tcPr>
          <w:p>
            <w:r/>
            <w:r>
              <w:rPr>
                <w:b w:val="0"/>
                <w:sz w:val="18"/>
              </w:rPr>
              <w:t>spaces/locations, sublocations</w:t>
            </w:r>
          </w:p>
        </w:tc>
        <w:tc>
          <w:tcPr>
            <w:tcW w:type="dxa" w:w="4422"/>
            <w:vAlign w:val="top"/>
          </w:tcPr>
          <w:p>
            <w:r/>
            <w:r>
              <w:rPr>
                <w:b w:val="0"/>
                <w:sz w:val="18"/>
              </w:rPr>
              <w:t>Koppeling van artikelen en voorraadregels aan ruimte en sublocatie.</w:t>
            </w:r>
          </w:p>
        </w:tc>
      </w:tr>
      <w:tr>
        <w:tc>
          <w:tcPr>
            <w:tcW w:type="dxa" w:w="1814"/>
            <w:vAlign w:val="top"/>
          </w:tcPr>
          <w:p>
            <w:r/>
            <w:r>
              <w:rPr>
                <w:b w:val="0"/>
                <w:sz w:val="18"/>
              </w:rPr>
              <w:t>Voorraad</w:t>
            </w:r>
          </w:p>
        </w:tc>
        <w:tc>
          <w:tcPr>
            <w:tcW w:type="dxa" w:w="2835"/>
            <w:vAlign w:val="top"/>
          </w:tcPr>
          <w:p>
            <w:r/>
            <w:r>
              <w:rPr>
                <w:b w:val="0"/>
                <w:sz w:val="18"/>
              </w:rPr>
              <w:t>inventory, inventory_events</w:t>
            </w:r>
          </w:p>
        </w:tc>
        <w:tc>
          <w:tcPr>
            <w:tcW w:type="dxa" w:w="4422"/>
            <w:vAlign w:val="top"/>
          </w:tcPr>
          <w:p>
            <w:r/>
            <w:r>
              <w:rPr>
                <w:b w:val="0"/>
                <w:sz w:val="18"/>
              </w:rPr>
              <w:t>Actuele voorraadprojectie en verklaarbare mutatiehistorie.</w:t>
            </w:r>
          </w:p>
        </w:tc>
      </w:tr>
      <w:tr>
        <w:tc>
          <w:tcPr>
            <w:tcW w:type="dxa" w:w="1814"/>
            <w:vAlign w:val="top"/>
          </w:tcPr>
          <w:p>
            <w:r/>
            <w:r>
              <w:rPr>
                <w:b w:val="0"/>
                <w:sz w:val="18"/>
              </w:rPr>
              <w:t>Afboeking</w:t>
            </w:r>
          </w:p>
        </w:tc>
        <w:tc>
          <w:tcPr>
            <w:tcW w:type="dxa" w:w="2835"/>
            <w:vAlign w:val="top"/>
          </w:tcPr>
          <w:p>
            <w:r/>
            <w:r>
              <w:rPr>
                <w:b w:val="0"/>
                <w:sz w:val="18"/>
              </w:rPr>
              <w:t>consume/expiry/adjustment events, later forecast services</w:t>
            </w:r>
          </w:p>
        </w:tc>
        <w:tc>
          <w:tcPr>
            <w:tcW w:type="dxa" w:w="4422"/>
            <w:vAlign w:val="top"/>
          </w:tcPr>
          <w:p>
            <w:r/>
            <w:r>
              <w:rPr>
                <w:b w:val="0"/>
                <w:sz w:val="18"/>
              </w:rPr>
              <w:t>Handmatig of regelgestuurd verminderen van voorraad.</w:t>
            </w:r>
          </w:p>
        </w:tc>
      </w:tr>
      <w:tr>
        <w:tc>
          <w:tcPr>
            <w:tcW w:type="dxa" w:w="1814"/>
            <w:vAlign w:val="top"/>
          </w:tcPr>
          <w:p>
            <w:r/>
            <w:r>
              <w:rPr>
                <w:b w:val="0"/>
                <w:sz w:val="18"/>
              </w:rPr>
              <w:t>Winkels</w:t>
            </w:r>
          </w:p>
        </w:tc>
        <w:tc>
          <w:tcPr>
            <w:tcW w:type="dxa" w:w="2835"/>
            <w:vAlign w:val="top"/>
          </w:tcPr>
          <w:p>
            <w:r/>
            <w:r>
              <w:rPr>
                <w:b w:val="0"/>
                <w:sz w:val="18"/>
              </w:rPr>
              <w:t>store_providers, store_connections, store_import_memory</w:t>
            </w:r>
          </w:p>
        </w:tc>
        <w:tc>
          <w:tcPr>
            <w:tcW w:type="dxa" w:w="4422"/>
            <w:vAlign w:val="top"/>
          </w:tcPr>
          <w:p>
            <w:r/>
            <w:r>
              <w:rPr>
                <w:b w:val="0"/>
                <w:sz w:val="18"/>
              </w:rPr>
              <w:t>Winkelherkenning, importbron en later winkelkoppelingen.</w:t>
            </w:r>
          </w:p>
        </w:tc>
      </w:tr>
      <w:tr>
        <w:tc>
          <w:tcPr>
            <w:tcW w:type="dxa" w:w="1814"/>
            <w:vAlign w:val="top"/>
          </w:tcPr>
          <w:p>
            <w:r/>
            <w:r>
              <w:rPr>
                <w:b w:val="0"/>
                <w:sz w:val="18"/>
              </w:rPr>
              <w:t>Inzichten</w:t>
            </w:r>
          </w:p>
        </w:tc>
        <w:tc>
          <w:tcPr>
            <w:tcW w:type="dxa" w:w="2835"/>
            <w:vAlign w:val="top"/>
          </w:tcPr>
          <w:p>
            <w:r/>
            <w:r>
              <w:rPr>
                <w:b w:val="0"/>
                <w:sz w:val="18"/>
              </w:rPr>
              <w:t>almost-out, predictions, shopping, spending analytics</w:t>
            </w:r>
          </w:p>
        </w:tc>
        <w:tc>
          <w:tcPr>
            <w:tcW w:type="dxa" w:w="4422"/>
            <w:vAlign w:val="top"/>
          </w:tcPr>
          <w:p>
            <w:r/>
            <w:r>
              <w:rPr>
                <w:b w:val="0"/>
                <w:sz w:val="18"/>
              </w:rPr>
              <w:t>Afgeleide adviezen uit voorraad, aankoopgeschiedenis en instellingen.</w:t>
            </w:r>
          </w:p>
        </w:tc>
      </w:tr>
      <w:tr>
        <w:tc>
          <w:tcPr>
            <w:tcW w:type="dxa" w:w="1814"/>
            <w:vAlign w:val="top"/>
          </w:tcPr>
          <w:p>
            <w:r/>
            <w:r>
              <w:rPr>
                <w:b w:val="0"/>
                <w:sz w:val="18"/>
              </w:rPr>
              <w:t>Privacy &amp; data sharing</w:t>
            </w:r>
          </w:p>
        </w:tc>
        <w:tc>
          <w:tcPr>
            <w:tcW w:type="dxa" w:w="2835"/>
            <w:vAlign w:val="top"/>
          </w:tcPr>
          <w:p>
            <w:r/>
            <w:r>
              <w:rPr>
                <w:b w:val="0"/>
                <w:sz w:val="18"/>
              </w:rPr>
              <w:t>permissions, service providers, shared exports</w:t>
            </w:r>
          </w:p>
        </w:tc>
        <w:tc>
          <w:tcPr>
            <w:tcW w:type="dxa" w:w="4422"/>
            <w:vAlign w:val="top"/>
          </w:tcPr>
          <w:p>
            <w:r/>
            <w:r>
              <w:rPr>
                <w:b w:val="0"/>
                <w:sz w:val="18"/>
              </w:rPr>
              <w:t>Regels voor datadeling en toekomstige externe services.</w:t>
            </w:r>
          </w:p>
        </w:tc>
      </w:tr>
      <w:tr>
        <w:tc>
          <w:tcPr>
            <w:tcW w:type="dxa" w:w="1814"/>
            <w:vAlign w:val="top"/>
          </w:tcPr>
          <w:p>
            <w:r/>
            <w:r>
              <w:rPr>
                <w:b w:val="0"/>
                <w:sz w:val="18"/>
              </w:rPr>
              <w:t>Admin &amp; QA</w:t>
            </w:r>
          </w:p>
        </w:tc>
        <w:tc>
          <w:tcPr>
            <w:tcW w:type="dxa" w:w="2835"/>
            <w:vAlign w:val="top"/>
          </w:tcPr>
          <w:p>
            <w:r/>
            <w:r>
              <w:rPr>
                <w:b w:val="0"/>
                <w:sz w:val="18"/>
              </w:rPr>
              <w:t>regression runner, validation tools, release gates</w:t>
            </w:r>
          </w:p>
        </w:tc>
        <w:tc>
          <w:tcPr>
            <w:tcW w:type="dxa" w:w="4422"/>
            <w:vAlign w:val="top"/>
          </w:tcPr>
          <w:p>
            <w:r/>
            <w:r>
              <w:rPr>
                <w:b w:val="0"/>
                <w:sz w:val="18"/>
              </w:rPr>
              <w:t>Beheer, technische borging en releasekwaliteit.</w:t>
            </w:r>
          </w:p>
        </w:tc>
      </w:tr>
    </w:tbl>
    <w:p/>
    <w:p>
      <w:pPr>
        <w:pStyle w:val="Heading1"/>
      </w:pPr>
      <w:r>
        <w:t>4. End-to-end keten van aankoop tot voorraad</w:t>
      </w:r>
    </w:p>
    <w:p>
      <w:pPr>
        <w:pStyle w:val="ListNumber"/>
      </w:pPr>
      <w:r>
        <w:t>Broninname: gebruiker uploadt kassabon, ontvangt e-mailbon of later ontvangt Rezzerv een winkelkoppeling.</w:t>
      </w:r>
    </w:p>
    <w:p>
      <w:pPr>
        <w:pStyle w:val="ListNumber"/>
      </w:pPr>
      <w:r>
        <w:t>Extractie: bron wordt tekst/PDF/beeld/HTML; OCR en preprocessing horen backend-gecentreerd te zijn.</w:t>
      </w:r>
    </w:p>
    <w:p>
      <w:pPr>
        <w:pStyle w:val="ListNumber"/>
      </w:pPr>
      <w:r>
        <w:t>Parsing: winkelprofielen herkennen winkelketen, artikelregels, aantallen, prijzen, kortingen en totaalregels.</w:t>
      </w:r>
    </w:p>
    <w:p>
      <w:pPr>
        <w:pStyle w:val="ListNumber"/>
      </w:pPr>
      <w:r>
        <w:t>Statusbepaling: receipt_status_baseline_service bepaalt PO-normstatus en labels; frontend toont alleen die labels.</w:t>
      </w:r>
    </w:p>
    <w:p>
      <w:pPr>
        <w:pStyle w:val="ListNumber"/>
      </w:pPr>
      <w:r>
        <w:t>Review: gebruiker ziet kassabonregels en kan fout gelezen regels corrigeren of uitsluiten.</w:t>
      </w:r>
    </w:p>
    <w:p>
      <w:pPr>
        <w:pStyle w:val="ListNumber"/>
      </w:pPr>
      <w:r>
        <w:t>Productmatching: parsed regels worden gekoppeld aan bestaande global_products/product_identities of als kandidaat aangemaakt.</w:t>
      </w:r>
    </w:p>
    <w:p>
      <w:pPr>
        <w:pStyle w:val="ListNumber"/>
      </w:pPr>
      <w:r>
        <w:t>Huishoudartikelmatching: product wordt gekoppeld aan household_article of leidt tot nieuw household_article.</w:t>
      </w:r>
    </w:p>
    <w:p>
      <w:pPr>
        <w:pStyle w:val="ListNumber"/>
      </w:pPr>
      <w:r>
        <w:t>Uitpakken: purchase_import_batch wordt klaargezet met regels, hoeveelheden en targetlocaties.</w:t>
      </w:r>
    </w:p>
    <w:p>
      <w:pPr>
        <w:pStyle w:val="ListNumber"/>
      </w:pPr>
      <w:r>
        <w:t>Locatietoewijzing: gebruiker kiest ruimte en waar nodig sublocatie per regel of via defaults.</w:t>
      </w:r>
    </w:p>
    <w:p>
      <w:pPr>
        <w:pStyle w:val="ListNumber"/>
      </w:pPr>
      <w:r>
        <w:t>Voorraadmutatie: per verwerkte importregel ontstaat een inventory_event met type purchase.</w:t>
      </w:r>
    </w:p>
    <w:p>
      <w:pPr>
        <w:pStyle w:val="ListNumber"/>
      </w:pPr>
      <w:r>
        <w:t>Voorraadprojectie: inventory wordt bijgewerkt als projectie van de events.</w:t>
      </w:r>
    </w:p>
    <w:p>
      <w:pPr>
        <w:pStyle w:val="ListNumber"/>
      </w:pPr>
      <w:r>
        <w:t>Afboeking: latere consumptie, correctie, houdbaarheidsverloop of transfer wordt opnieuw als event vastgelegd.</w:t>
      </w:r>
    </w:p>
    <w:p>
      <w:pPr>
        <w:pStyle w:val="Heading1"/>
      </w:pPr>
      <w:r>
        <w:t>5. Datamodel en sleutelrelaties</w:t>
      </w:r>
    </w:p>
    <w:p>
      <w:r>
        <w:t>Het datamodel moet de keten ondersteunen zonder dat schermen losse namen, prijzen of barcodes als functionele sleutel gaan gebruiken.</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F5E3B"/>
          </w:tcPr>
          <w:p>
            <w:r>
              <w:rPr>
                <w:color w:val="FFFFFF"/>
              </w:rPr>
            </w:r>
            <w:r>
              <w:rPr>
                <w:b/>
                <w:color w:val="FFFFFF"/>
                <w:sz w:val="18"/>
              </w:rPr>
              <w:t>Entiteit</w:t>
            </w:r>
          </w:p>
        </w:tc>
        <w:tc>
          <w:tcPr>
            <w:tcW w:type="dxa" w:w="2268"/>
            <w:shd w:fill="1F5E3B"/>
          </w:tcPr>
          <w:p>
            <w:r>
              <w:rPr>
                <w:color w:val="FFFFFF"/>
              </w:rPr>
            </w:r>
            <w:r>
              <w:rPr>
                <w:b/>
                <w:color w:val="FFFFFF"/>
                <w:sz w:val="18"/>
              </w:rPr>
              <w:t>Technische sleutel</w:t>
            </w:r>
          </w:p>
        </w:tc>
        <w:tc>
          <w:tcPr>
            <w:tcW w:type="dxa" w:w="4535"/>
            <w:shd w:fill="1F5E3B"/>
          </w:tcPr>
          <w:p>
            <w:r>
              <w:rPr>
                <w:color w:val="FFFFFF"/>
              </w:rPr>
            </w:r>
            <w:r>
              <w:rPr>
                <w:b/>
                <w:color w:val="FFFFFF"/>
                <w:sz w:val="18"/>
              </w:rPr>
              <w:t>Relatie/gebruik</w:t>
            </w:r>
          </w:p>
        </w:tc>
      </w:tr>
      <w:tr>
        <w:tc>
          <w:tcPr>
            <w:tcW w:type="dxa" w:w="2268"/>
            <w:vAlign w:val="top"/>
          </w:tcPr>
          <w:p>
            <w:r/>
            <w:r>
              <w:rPr>
                <w:b w:val="0"/>
                <w:sz w:val="18"/>
              </w:rPr>
              <w:t>raw_receipts</w:t>
            </w:r>
          </w:p>
        </w:tc>
        <w:tc>
          <w:tcPr>
            <w:tcW w:type="dxa" w:w="2268"/>
            <w:vAlign w:val="top"/>
          </w:tcPr>
          <w:p>
            <w:r/>
            <w:r>
              <w:rPr>
                <w:b w:val="0"/>
                <w:sz w:val="18"/>
              </w:rPr>
              <w:t>raw_receipt_id</w:t>
            </w:r>
          </w:p>
        </w:tc>
        <w:tc>
          <w:tcPr>
            <w:tcW w:type="dxa" w:w="4535"/>
            <w:vAlign w:val="top"/>
          </w:tcPr>
          <w:p>
            <w:r/>
            <w:r>
              <w:rPr>
                <w:b w:val="0"/>
                <w:sz w:val="18"/>
              </w:rPr>
              <w:t>Origineel bronbestand en metadata.</w:t>
            </w:r>
          </w:p>
        </w:tc>
      </w:tr>
      <w:tr>
        <w:tc>
          <w:tcPr>
            <w:tcW w:type="dxa" w:w="2268"/>
            <w:vAlign w:val="top"/>
          </w:tcPr>
          <w:p>
            <w:r/>
            <w:r>
              <w:rPr>
                <w:b w:val="0"/>
                <w:sz w:val="18"/>
              </w:rPr>
              <w:t>receipt_tables</w:t>
            </w:r>
          </w:p>
        </w:tc>
        <w:tc>
          <w:tcPr>
            <w:tcW w:type="dxa" w:w="2268"/>
            <w:vAlign w:val="top"/>
          </w:tcPr>
          <w:p>
            <w:r/>
            <w:r>
              <w:rPr>
                <w:b w:val="0"/>
                <w:sz w:val="18"/>
              </w:rPr>
              <w:t>receipt_table_id</w:t>
            </w:r>
          </w:p>
        </w:tc>
        <w:tc>
          <w:tcPr>
            <w:tcW w:type="dxa" w:w="4535"/>
            <w:vAlign w:val="top"/>
          </w:tcPr>
          <w:p>
            <w:r/>
            <w:r>
              <w:rPr>
                <w:b w:val="0"/>
                <w:sz w:val="18"/>
              </w:rPr>
              <w:t>Genormaliseerde kassabonheader, winkel, datum, totaal, status.</w:t>
            </w:r>
          </w:p>
        </w:tc>
      </w:tr>
      <w:tr>
        <w:tc>
          <w:tcPr>
            <w:tcW w:type="dxa" w:w="2268"/>
            <w:vAlign w:val="top"/>
          </w:tcPr>
          <w:p>
            <w:r/>
            <w:r>
              <w:rPr>
                <w:b w:val="0"/>
                <w:sz w:val="18"/>
              </w:rPr>
              <w:t>receipt_table_lines</w:t>
            </w:r>
          </w:p>
        </w:tc>
        <w:tc>
          <w:tcPr>
            <w:tcW w:type="dxa" w:w="2268"/>
            <w:vAlign w:val="top"/>
          </w:tcPr>
          <w:p>
            <w:r/>
            <w:r>
              <w:rPr>
                <w:b w:val="0"/>
                <w:sz w:val="18"/>
              </w:rPr>
              <w:t>receipt_table_line_id</w:t>
            </w:r>
          </w:p>
        </w:tc>
        <w:tc>
          <w:tcPr>
            <w:tcW w:type="dxa" w:w="4535"/>
            <w:vAlign w:val="top"/>
          </w:tcPr>
          <w:p>
            <w:r/>
            <w:r>
              <w:rPr>
                <w:b w:val="0"/>
                <w:sz w:val="18"/>
              </w:rPr>
              <w:t>Artikelregels uit kassabon inclusief correcties en bedragen.</w:t>
            </w:r>
          </w:p>
        </w:tc>
      </w:tr>
      <w:tr>
        <w:tc>
          <w:tcPr>
            <w:tcW w:type="dxa" w:w="2268"/>
            <w:vAlign w:val="top"/>
          </w:tcPr>
          <w:p>
            <w:r/>
            <w:r>
              <w:rPr>
                <w:b w:val="0"/>
                <w:sz w:val="18"/>
              </w:rPr>
              <w:t>global_products</w:t>
            </w:r>
          </w:p>
        </w:tc>
        <w:tc>
          <w:tcPr>
            <w:tcW w:type="dxa" w:w="2268"/>
            <w:vAlign w:val="top"/>
          </w:tcPr>
          <w:p>
            <w:r/>
            <w:r>
              <w:rPr>
                <w:b w:val="0"/>
                <w:sz w:val="18"/>
              </w:rPr>
              <w:t>global_product_id</w:t>
            </w:r>
          </w:p>
        </w:tc>
        <w:tc>
          <w:tcPr>
            <w:tcW w:type="dxa" w:w="4535"/>
            <w:vAlign w:val="top"/>
          </w:tcPr>
          <w:p>
            <w:r/>
            <w:r>
              <w:rPr>
                <w:b w:val="0"/>
                <w:sz w:val="18"/>
              </w:rPr>
              <w:t>Gestandaardiseerde productrecord, bij voorkeur één GTIN = één product.</w:t>
            </w:r>
          </w:p>
        </w:tc>
      </w:tr>
      <w:tr>
        <w:tc>
          <w:tcPr>
            <w:tcW w:type="dxa" w:w="2268"/>
            <w:vAlign w:val="top"/>
          </w:tcPr>
          <w:p>
            <w:r/>
            <w:r>
              <w:rPr>
                <w:b w:val="0"/>
                <w:sz w:val="18"/>
              </w:rPr>
              <w:t>product_identities</w:t>
            </w:r>
          </w:p>
        </w:tc>
        <w:tc>
          <w:tcPr>
            <w:tcW w:type="dxa" w:w="2268"/>
            <w:vAlign w:val="top"/>
          </w:tcPr>
          <w:p>
            <w:r/>
            <w:r>
              <w:rPr>
                <w:b w:val="0"/>
                <w:sz w:val="18"/>
              </w:rPr>
              <w:t>identity_type + value</w:t>
            </w:r>
          </w:p>
        </w:tc>
        <w:tc>
          <w:tcPr>
            <w:tcW w:type="dxa" w:w="4535"/>
            <w:vAlign w:val="top"/>
          </w:tcPr>
          <w:p>
            <w:r/>
            <w:r>
              <w:rPr>
                <w:b w:val="0"/>
                <w:sz w:val="18"/>
              </w:rPr>
              <w:t>Barcode, EAN, SKU, externe code of tekstmatch.</w:t>
            </w:r>
          </w:p>
        </w:tc>
      </w:tr>
      <w:tr>
        <w:tc>
          <w:tcPr>
            <w:tcW w:type="dxa" w:w="2268"/>
            <w:vAlign w:val="top"/>
          </w:tcPr>
          <w:p>
            <w:r/>
            <w:r>
              <w:rPr>
                <w:b w:val="0"/>
                <w:sz w:val="18"/>
              </w:rPr>
              <w:t>household_articles</w:t>
            </w:r>
          </w:p>
        </w:tc>
        <w:tc>
          <w:tcPr>
            <w:tcW w:type="dxa" w:w="2268"/>
            <w:vAlign w:val="top"/>
          </w:tcPr>
          <w:p>
            <w:r/>
            <w:r>
              <w:rPr>
                <w:b w:val="0"/>
                <w:sz w:val="18"/>
              </w:rPr>
              <w:t>household_article_id</w:t>
            </w:r>
          </w:p>
        </w:tc>
        <w:tc>
          <w:tcPr>
            <w:tcW w:type="dxa" w:w="4535"/>
            <w:vAlign w:val="top"/>
          </w:tcPr>
          <w:p>
            <w:r/>
            <w:r>
              <w:rPr>
                <w:b w:val="0"/>
                <w:sz w:val="18"/>
              </w:rPr>
              <w:t>Functioneel gebruikersanker voor voorraad en instellingen.</w:t>
            </w:r>
          </w:p>
        </w:tc>
      </w:tr>
      <w:tr>
        <w:tc>
          <w:tcPr>
            <w:tcW w:type="dxa" w:w="2268"/>
            <w:vAlign w:val="top"/>
          </w:tcPr>
          <w:p>
            <w:r/>
            <w:r>
              <w:rPr>
                <w:b w:val="0"/>
                <w:sz w:val="18"/>
              </w:rPr>
              <w:t>purchase_import_batches</w:t>
            </w:r>
          </w:p>
        </w:tc>
        <w:tc>
          <w:tcPr>
            <w:tcW w:type="dxa" w:w="2268"/>
            <w:vAlign w:val="top"/>
          </w:tcPr>
          <w:p>
            <w:r/>
            <w:r>
              <w:rPr>
                <w:b w:val="0"/>
                <w:sz w:val="18"/>
              </w:rPr>
              <w:t>batch_id</w:t>
            </w:r>
          </w:p>
        </w:tc>
        <w:tc>
          <w:tcPr>
            <w:tcW w:type="dxa" w:w="4535"/>
            <w:vAlign w:val="top"/>
          </w:tcPr>
          <w:p>
            <w:r/>
            <w:r>
              <w:rPr>
                <w:b w:val="0"/>
                <w:sz w:val="18"/>
              </w:rPr>
              <w:t>Bundel van nog te verwerken aankoopregels.</w:t>
            </w:r>
          </w:p>
        </w:tc>
      </w:tr>
      <w:tr>
        <w:tc>
          <w:tcPr>
            <w:tcW w:type="dxa" w:w="2268"/>
            <w:vAlign w:val="top"/>
          </w:tcPr>
          <w:p>
            <w:r/>
            <w:r>
              <w:rPr>
                <w:b w:val="0"/>
                <w:sz w:val="18"/>
              </w:rPr>
              <w:t>purchase_import_lines</w:t>
            </w:r>
          </w:p>
        </w:tc>
        <w:tc>
          <w:tcPr>
            <w:tcW w:type="dxa" w:w="2268"/>
            <w:vAlign w:val="top"/>
          </w:tcPr>
          <w:p>
            <w:r/>
            <w:r>
              <w:rPr>
                <w:b w:val="0"/>
                <w:sz w:val="18"/>
              </w:rPr>
              <w:t>line_id</w:t>
            </w:r>
          </w:p>
        </w:tc>
        <w:tc>
          <w:tcPr>
            <w:tcW w:type="dxa" w:w="4535"/>
            <w:vAlign w:val="top"/>
          </w:tcPr>
          <w:p>
            <w:r/>
            <w:r>
              <w:rPr>
                <w:b w:val="0"/>
                <w:sz w:val="18"/>
              </w:rPr>
              <w:t>Voorraadklare regel met artikel, hoeveelheid en targetlocatie.</w:t>
            </w:r>
          </w:p>
        </w:tc>
      </w:tr>
      <w:tr>
        <w:tc>
          <w:tcPr>
            <w:tcW w:type="dxa" w:w="2268"/>
            <w:vAlign w:val="top"/>
          </w:tcPr>
          <w:p>
            <w:r/>
            <w:r>
              <w:rPr>
                <w:b w:val="0"/>
                <w:sz w:val="18"/>
              </w:rPr>
              <w:t>locations/spaces</w:t>
            </w:r>
          </w:p>
        </w:tc>
        <w:tc>
          <w:tcPr>
            <w:tcW w:type="dxa" w:w="2268"/>
            <w:vAlign w:val="top"/>
          </w:tcPr>
          <w:p>
            <w:r/>
            <w:r>
              <w:rPr>
                <w:b w:val="0"/>
                <w:sz w:val="18"/>
              </w:rPr>
              <w:t>location_id/space_id</w:t>
            </w:r>
          </w:p>
        </w:tc>
        <w:tc>
          <w:tcPr>
            <w:tcW w:type="dxa" w:w="4535"/>
            <w:vAlign w:val="top"/>
          </w:tcPr>
          <w:p>
            <w:r/>
            <w:r>
              <w:rPr>
                <w:b w:val="0"/>
                <w:sz w:val="18"/>
              </w:rPr>
              <w:t>Ruimte of hoofdlokatie.</w:t>
            </w:r>
          </w:p>
        </w:tc>
      </w:tr>
      <w:tr>
        <w:tc>
          <w:tcPr>
            <w:tcW w:type="dxa" w:w="2268"/>
            <w:vAlign w:val="top"/>
          </w:tcPr>
          <w:p>
            <w:r/>
            <w:r>
              <w:rPr>
                <w:b w:val="0"/>
                <w:sz w:val="18"/>
              </w:rPr>
              <w:t>sublocations</w:t>
            </w:r>
          </w:p>
        </w:tc>
        <w:tc>
          <w:tcPr>
            <w:tcW w:type="dxa" w:w="2268"/>
            <w:vAlign w:val="top"/>
          </w:tcPr>
          <w:p>
            <w:r/>
            <w:r>
              <w:rPr>
                <w:b w:val="0"/>
                <w:sz w:val="18"/>
              </w:rPr>
              <w:t>sublocation_id</w:t>
            </w:r>
          </w:p>
        </w:tc>
        <w:tc>
          <w:tcPr>
            <w:tcW w:type="dxa" w:w="4535"/>
            <w:vAlign w:val="top"/>
          </w:tcPr>
          <w:p>
            <w:r/>
            <w:r>
              <w:rPr>
                <w:b w:val="0"/>
                <w:sz w:val="18"/>
              </w:rPr>
              <w:t>Subniveau binnen een ruimte, indien van toepassing.</w:t>
            </w:r>
          </w:p>
        </w:tc>
      </w:tr>
      <w:tr>
        <w:tc>
          <w:tcPr>
            <w:tcW w:type="dxa" w:w="2268"/>
            <w:vAlign w:val="top"/>
          </w:tcPr>
          <w:p>
            <w:r/>
            <w:r>
              <w:rPr>
                <w:b w:val="0"/>
                <w:sz w:val="18"/>
              </w:rPr>
              <w:t>inventory</w:t>
            </w:r>
          </w:p>
        </w:tc>
        <w:tc>
          <w:tcPr>
            <w:tcW w:type="dxa" w:w="2268"/>
            <w:vAlign w:val="top"/>
          </w:tcPr>
          <w:p>
            <w:r/>
            <w:r>
              <w:rPr>
                <w:b w:val="0"/>
                <w:sz w:val="18"/>
              </w:rPr>
              <w:t>inventory_id</w:t>
            </w:r>
          </w:p>
        </w:tc>
        <w:tc>
          <w:tcPr>
            <w:tcW w:type="dxa" w:w="4535"/>
            <w:vAlign w:val="top"/>
          </w:tcPr>
          <w:p>
            <w:r/>
            <w:r>
              <w:rPr>
                <w:b w:val="0"/>
                <w:sz w:val="18"/>
              </w:rPr>
              <w:t>Actuele stand per household_article + locatie.</w:t>
            </w:r>
          </w:p>
        </w:tc>
      </w:tr>
      <w:tr>
        <w:tc>
          <w:tcPr>
            <w:tcW w:type="dxa" w:w="2268"/>
            <w:vAlign w:val="top"/>
          </w:tcPr>
          <w:p>
            <w:r/>
            <w:r>
              <w:rPr>
                <w:b w:val="0"/>
                <w:sz w:val="18"/>
              </w:rPr>
              <w:t>inventory_events</w:t>
            </w:r>
          </w:p>
        </w:tc>
        <w:tc>
          <w:tcPr>
            <w:tcW w:type="dxa" w:w="2268"/>
            <w:vAlign w:val="top"/>
          </w:tcPr>
          <w:p>
            <w:r/>
            <w:r>
              <w:rPr>
                <w:b w:val="0"/>
                <w:sz w:val="18"/>
              </w:rPr>
              <w:t>event_id</w:t>
            </w:r>
          </w:p>
        </w:tc>
        <w:tc>
          <w:tcPr>
            <w:tcW w:type="dxa" w:w="4535"/>
            <w:vAlign w:val="top"/>
          </w:tcPr>
          <w:p>
            <w:r/>
            <w:r>
              <w:rPr>
                <w:b w:val="0"/>
                <w:sz w:val="18"/>
              </w:rPr>
              <w:t>Historische mutatie en audittrail.</w:t>
            </w:r>
          </w:p>
        </w:tc>
      </w:tr>
    </w:tbl>
    <w:p/>
    <w:p>
      <w:pPr>
        <w:pStyle w:val="Heading1"/>
      </w:pPr>
      <w:r>
        <w:t>6. Uitpakken van inkopen</w:t>
      </w:r>
    </w:p>
    <w:p>
      <w:r>
        <w:t>Uitpakken is het technische brugdomein tussen Kassa en Voorraad. Het voorkomt dat kassabonregels direct en oncontroleerbaar voorraad muteren.</w:t>
      </w:r>
    </w:p>
    <w:p>
      <w:pPr>
        <w:pStyle w:val="ListBullet"/>
      </w:pPr>
      <w:r>
        <w:t>Elke goedgekeurde of bruikbare kassabonregel wordt kandidaat voor een purchase_import_line.</w:t>
      </w:r>
    </w:p>
    <w:p>
      <w:pPr>
        <w:pStyle w:val="ListBullet"/>
      </w:pPr>
      <w:r>
        <w:t>Regels die geen voorraadartikel zijn, zoals statiegeld, korting, emballage, zegels of totaalregels, krijgen status ignored of review_needed.</w:t>
      </w:r>
    </w:p>
    <w:p>
      <w:pPr>
        <w:pStyle w:val="ListBullet"/>
      </w:pPr>
      <w:r>
        <w:t>Voorraadmutatie vindt pas plaats nadat targetlocatie en hoeveelheid voldoende zijn vastgesteld.</w:t>
      </w:r>
    </w:p>
    <w:p>
      <w:pPr>
        <w:pStyle w:val="ListBullet"/>
      </w:pPr>
      <w:r>
        <w:t>Een importbatch kan gedeeltelijk verwerkt worden; open regels blijven zichtbaar.</w:t>
      </w:r>
    </w:p>
    <w:p>
      <w:pPr>
        <w:pStyle w:val="ListBullet"/>
      </w:pPr>
      <w:r>
        <w:t>Verwerkte regels krijgen processed_event_id naar inventory_events voor traceerbaarheid.</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1F5E3B"/>
          </w:tcPr>
          <w:p>
            <w:r>
              <w:rPr>
                <w:color w:val="FFFFFF"/>
              </w:rPr>
            </w:r>
            <w:r>
              <w:rPr>
                <w:b/>
                <w:color w:val="FFFFFF"/>
                <w:sz w:val="18"/>
              </w:rPr>
              <w:t>Status</w:t>
            </w:r>
          </w:p>
        </w:tc>
        <w:tc>
          <w:tcPr>
            <w:tcW w:type="dxa" w:w="3969"/>
            <w:shd w:fill="1F5E3B"/>
          </w:tcPr>
          <w:p>
            <w:r>
              <w:rPr>
                <w:color w:val="FFFFFF"/>
              </w:rPr>
            </w:r>
            <w:r>
              <w:rPr>
                <w:b/>
                <w:color w:val="FFFFFF"/>
                <w:sz w:val="18"/>
              </w:rPr>
              <w:t>Betekenis</w:t>
            </w:r>
          </w:p>
        </w:tc>
        <w:tc>
          <w:tcPr>
            <w:tcW w:type="dxa" w:w="3402"/>
            <w:shd w:fill="1F5E3B"/>
          </w:tcPr>
          <w:p>
            <w:r>
              <w:rPr>
                <w:color w:val="FFFFFF"/>
              </w:rPr>
            </w:r>
            <w:r>
              <w:rPr>
                <w:b/>
                <w:color w:val="FFFFFF"/>
                <w:sz w:val="18"/>
              </w:rPr>
              <w:t>Vervolgactie</w:t>
            </w:r>
          </w:p>
        </w:tc>
      </w:tr>
      <w:tr>
        <w:tc>
          <w:tcPr>
            <w:tcW w:type="dxa" w:w="1701"/>
            <w:vAlign w:val="top"/>
          </w:tcPr>
          <w:p>
            <w:r/>
            <w:r>
              <w:rPr>
                <w:b w:val="0"/>
                <w:sz w:val="18"/>
              </w:rPr>
              <w:t>open</w:t>
            </w:r>
          </w:p>
        </w:tc>
        <w:tc>
          <w:tcPr>
            <w:tcW w:type="dxa" w:w="3969"/>
            <w:vAlign w:val="top"/>
          </w:tcPr>
          <w:p>
            <w:r/>
            <w:r>
              <w:rPr>
                <w:b w:val="0"/>
                <w:sz w:val="18"/>
              </w:rPr>
              <w:t>Regel is aangemaakt maar nog niet voorraadklaar.</w:t>
            </w:r>
          </w:p>
        </w:tc>
        <w:tc>
          <w:tcPr>
            <w:tcW w:type="dxa" w:w="3402"/>
            <w:vAlign w:val="top"/>
          </w:tcPr>
          <w:p>
            <w:r/>
            <w:r>
              <w:rPr>
                <w:b w:val="0"/>
                <w:sz w:val="18"/>
              </w:rPr>
              <w:t>Matching of locatietoewijzing nodig.</w:t>
            </w:r>
          </w:p>
        </w:tc>
      </w:tr>
      <w:tr>
        <w:tc>
          <w:tcPr>
            <w:tcW w:type="dxa" w:w="1701"/>
            <w:vAlign w:val="top"/>
          </w:tcPr>
          <w:p>
            <w:r/>
            <w:r>
              <w:rPr>
                <w:b w:val="0"/>
                <w:sz w:val="18"/>
              </w:rPr>
              <w:t>ready</w:t>
            </w:r>
          </w:p>
        </w:tc>
        <w:tc>
          <w:tcPr>
            <w:tcW w:type="dxa" w:w="3969"/>
            <w:vAlign w:val="top"/>
          </w:tcPr>
          <w:p>
            <w:r/>
            <w:r>
              <w:rPr>
                <w:b w:val="0"/>
                <w:sz w:val="18"/>
              </w:rPr>
              <w:t>Artikel, hoeveelheid en locatie zijn bekend.</w:t>
            </w:r>
          </w:p>
        </w:tc>
        <w:tc>
          <w:tcPr>
            <w:tcW w:type="dxa" w:w="3402"/>
            <w:vAlign w:val="top"/>
          </w:tcPr>
          <w:p>
            <w:r/>
            <w:r>
              <w:rPr>
                <w:b w:val="0"/>
                <w:sz w:val="18"/>
              </w:rPr>
              <w:t>Kan verwerkt worden naar voorraad.</w:t>
            </w:r>
          </w:p>
        </w:tc>
      </w:tr>
      <w:tr>
        <w:tc>
          <w:tcPr>
            <w:tcW w:type="dxa" w:w="1701"/>
            <w:vAlign w:val="top"/>
          </w:tcPr>
          <w:p>
            <w:r/>
            <w:r>
              <w:rPr>
                <w:b w:val="0"/>
                <w:sz w:val="18"/>
              </w:rPr>
              <w:t>processed</w:t>
            </w:r>
          </w:p>
        </w:tc>
        <w:tc>
          <w:tcPr>
            <w:tcW w:type="dxa" w:w="3969"/>
            <w:vAlign w:val="top"/>
          </w:tcPr>
          <w:p>
            <w:r/>
            <w:r>
              <w:rPr>
                <w:b w:val="0"/>
                <w:sz w:val="18"/>
              </w:rPr>
              <w:t>Voorraadmutatie is aangemaakt.</w:t>
            </w:r>
          </w:p>
        </w:tc>
        <w:tc>
          <w:tcPr>
            <w:tcW w:type="dxa" w:w="3402"/>
            <w:vAlign w:val="top"/>
          </w:tcPr>
          <w:p>
            <w:r/>
            <w:r>
              <w:rPr>
                <w:b w:val="0"/>
                <w:sz w:val="18"/>
              </w:rPr>
              <w:t>Alleen nog audit/terugdraaien via correctie-event.</w:t>
            </w:r>
          </w:p>
        </w:tc>
      </w:tr>
      <w:tr>
        <w:tc>
          <w:tcPr>
            <w:tcW w:type="dxa" w:w="1701"/>
            <w:vAlign w:val="top"/>
          </w:tcPr>
          <w:p>
            <w:r/>
            <w:r>
              <w:rPr>
                <w:b w:val="0"/>
                <w:sz w:val="18"/>
              </w:rPr>
              <w:t>ignored</w:t>
            </w:r>
          </w:p>
        </w:tc>
        <w:tc>
          <w:tcPr>
            <w:tcW w:type="dxa" w:w="3969"/>
            <w:vAlign w:val="top"/>
          </w:tcPr>
          <w:p>
            <w:r/>
            <w:r>
              <w:rPr>
                <w:b w:val="0"/>
                <w:sz w:val="18"/>
              </w:rPr>
              <w:t>Regel hoort niet in voorraad.</w:t>
            </w:r>
          </w:p>
        </w:tc>
        <w:tc>
          <w:tcPr>
            <w:tcW w:type="dxa" w:w="3402"/>
            <w:vAlign w:val="top"/>
          </w:tcPr>
          <w:p>
            <w:r/>
            <w:r>
              <w:rPr>
                <w:b w:val="0"/>
                <w:sz w:val="18"/>
              </w:rPr>
              <w:t>Niet verwerken.</w:t>
            </w:r>
          </w:p>
        </w:tc>
      </w:tr>
      <w:tr>
        <w:tc>
          <w:tcPr>
            <w:tcW w:type="dxa" w:w="1701"/>
            <w:vAlign w:val="top"/>
          </w:tcPr>
          <w:p>
            <w:r/>
            <w:r>
              <w:rPr>
                <w:b w:val="0"/>
                <w:sz w:val="18"/>
              </w:rPr>
              <w:t>error</w:t>
            </w:r>
          </w:p>
        </w:tc>
        <w:tc>
          <w:tcPr>
            <w:tcW w:type="dxa" w:w="3969"/>
            <w:vAlign w:val="top"/>
          </w:tcPr>
          <w:p>
            <w:r/>
            <w:r>
              <w:rPr>
                <w:b w:val="0"/>
                <w:sz w:val="18"/>
              </w:rPr>
              <w:t>Technische of dataconflict-fout.</w:t>
            </w:r>
          </w:p>
        </w:tc>
        <w:tc>
          <w:tcPr>
            <w:tcW w:type="dxa" w:w="3402"/>
            <w:vAlign w:val="top"/>
          </w:tcPr>
          <w:p>
            <w:r/>
            <w:r>
              <w:rPr>
                <w:b w:val="0"/>
                <w:sz w:val="18"/>
              </w:rPr>
              <w:t>Review of herstelactie nodig.</w:t>
            </w:r>
          </w:p>
        </w:tc>
      </w:tr>
    </w:tbl>
    <w:p/>
    <w:p>
      <w:pPr>
        <w:pStyle w:val="Heading1"/>
      </w:pPr>
      <w:r>
        <w:t>7. Locaties en locatietoewijzing</w:t>
      </w:r>
    </w:p>
    <w:p>
      <w:pPr>
        <w:pStyle w:val="ListBullet"/>
      </w:pPr>
      <w:r>
        <w:t>Locatie is verplicht voordat voorraad wordt opgeboekt, tenzij een expliciete tijdelijke locatie “Nog op te bergen” bestaat.</w:t>
      </w:r>
    </w:p>
    <w:p>
      <w:pPr>
        <w:pStyle w:val="ListBullet"/>
      </w:pPr>
      <w:r>
        <w:t>Ruimte is het eerste niveau; sublocatie is alleen verplicht als de gekozen ruimte sublocaties kent.</w:t>
      </w:r>
    </w:p>
    <w:p>
      <w:pPr>
        <w:pStyle w:val="ListBullet"/>
      </w:pPr>
      <w:r>
        <w:t>Defaults mogen worden gebruikt vanuit household_article_settings of eerdere store_import_memory, maar gebruiker moet afwijkingen kunnen corrigeren.</w:t>
      </w:r>
    </w:p>
    <w:p>
      <w:pPr>
        <w:pStyle w:val="ListBullet"/>
      </w:pPr>
      <w:r>
        <w:t>Bij kassabonverwerking mag locatie per artikel verschillen; een kassabon is nooit zelf aan één ruimte gekoppeld.</w:t>
      </w:r>
    </w:p>
    <w:p>
      <w:pPr>
        <w:pStyle w:val="ListBullet"/>
      </w:pPr>
      <w:r>
        <w:t>Transfers tussen locaties zijn geen mutatie van artikelidentiteit maar inventory_event type transfer.</w:t>
      </w:r>
    </w:p>
    <w:p>
      <w:pPr>
        <w:pStyle w:val="Heading1"/>
      </w:pPr>
      <w:r>
        <w:t>8. Afboeking van voorraad</w:t>
      </w:r>
    </w:p>
    <w:p>
      <w:r>
        <w:t>Afboeking moet technisch gescheiden blijven van aankoopverwerking. Afboeking is een eigen mutatietype met eigen bewijs en regels.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shd w:fill="1F5E3B"/>
          </w:tcPr>
          <w:p>
            <w:r>
              <w:rPr>
                <w:color w:val="FFFFFF"/>
              </w:rPr>
            </w:r>
            <w:r>
              <w:rPr>
                <w:b/>
                <w:color w:val="FFFFFF"/>
                <w:sz w:val="18"/>
              </w:rPr>
              <w:t>Afboektype</w:t>
            </w:r>
          </w:p>
        </w:tc>
        <w:tc>
          <w:tcPr>
            <w:tcW w:type="dxa" w:w="1984"/>
            <w:shd w:fill="1F5E3B"/>
          </w:tcPr>
          <w:p>
            <w:r>
              <w:rPr>
                <w:color w:val="FFFFFF"/>
              </w:rPr>
            </w:r>
            <w:r>
              <w:rPr>
                <w:b/>
                <w:color w:val="FFFFFF"/>
                <w:sz w:val="18"/>
              </w:rPr>
              <w:t>Technische event_type</w:t>
            </w:r>
          </w:p>
        </w:tc>
        <w:tc>
          <w:tcPr>
            <w:tcW w:type="dxa" w:w="1701"/>
            <w:shd w:fill="1F5E3B"/>
          </w:tcPr>
          <w:p>
            <w:r>
              <w:rPr>
                <w:color w:val="FFFFFF"/>
              </w:rPr>
            </w:r>
            <w:r>
              <w:rPr>
                <w:b/>
                <w:color w:val="FFFFFF"/>
                <w:sz w:val="18"/>
              </w:rPr>
              <w:t>Bron</w:t>
            </w:r>
          </w:p>
        </w:tc>
        <w:tc>
          <w:tcPr>
            <w:tcW w:type="dxa" w:w="3402"/>
            <w:shd w:fill="1F5E3B"/>
          </w:tcPr>
          <w:p>
            <w:r>
              <w:rPr>
                <w:color w:val="FFFFFF"/>
              </w:rPr>
            </w:r>
            <w:r>
              <w:rPr>
                <w:b/>
                <w:color w:val="FFFFFF"/>
                <w:sz w:val="18"/>
              </w:rPr>
              <w:t>Toelichting</w:t>
            </w:r>
          </w:p>
        </w:tc>
      </w:tr>
      <w:tr>
        <w:tc>
          <w:tcPr>
            <w:tcW w:type="dxa" w:w="1984"/>
            <w:vAlign w:val="top"/>
          </w:tcPr>
          <w:p>
            <w:r/>
            <w:r>
              <w:rPr>
                <w:b w:val="0"/>
                <w:sz w:val="18"/>
              </w:rPr>
              <w:t>Handmatig verbruik</w:t>
            </w:r>
          </w:p>
        </w:tc>
        <w:tc>
          <w:tcPr>
            <w:tcW w:type="dxa" w:w="1984"/>
            <w:vAlign w:val="top"/>
          </w:tcPr>
          <w:p>
            <w:r/>
            <w:r>
              <w:rPr>
                <w:b w:val="0"/>
                <w:sz w:val="18"/>
              </w:rPr>
              <w:t>consume</w:t>
            </w:r>
          </w:p>
        </w:tc>
        <w:tc>
          <w:tcPr>
            <w:tcW w:type="dxa" w:w="1701"/>
            <w:vAlign w:val="top"/>
          </w:tcPr>
          <w:p>
            <w:r/>
            <w:r>
              <w:rPr>
                <w:b w:val="0"/>
                <w:sz w:val="18"/>
              </w:rPr>
              <w:t>manual</w:t>
            </w:r>
          </w:p>
        </w:tc>
        <w:tc>
          <w:tcPr>
            <w:tcW w:type="dxa" w:w="3402"/>
            <w:vAlign w:val="top"/>
          </w:tcPr>
          <w:p>
            <w:r/>
            <w:r>
              <w:rPr>
                <w:b w:val="0"/>
                <w:sz w:val="18"/>
              </w:rPr>
              <w:t>Gebruiker boekt hoeveelheid af.</w:t>
            </w:r>
          </w:p>
        </w:tc>
      </w:tr>
      <w:tr>
        <w:tc>
          <w:tcPr>
            <w:tcW w:type="dxa" w:w="1984"/>
            <w:vAlign w:val="top"/>
          </w:tcPr>
          <w:p>
            <w:r/>
            <w:r>
              <w:rPr>
                <w:b w:val="0"/>
                <w:sz w:val="18"/>
              </w:rPr>
              <w:t>Correctie</w:t>
            </w:r>
          </w:p>
        </w:tc>
        <w:tc>
          <w:tcPr>
            <w:tcW w:type="dxa" w:w="1984"/>
            <w:vAlign w:val="top"/>
          </w:tcPr>
          <w:p>
            <w:r/>
            <w:r>
              <w:rPr>
                <w:b w:val="0"/>
                <w:sz w:val="18"/>
              </w:rPr>
              <w:t>adjustment</w:t>
            </w:r>
          </w:p>
        </w:tc>
        <w:tc>
          <w:tcPr>
            <w:tcW w:type="dxa" w:w="1701"/>
            <w:vAlign w:val="top"/>
          </w:tcPr>
          <w:p>
            <w:r/>
            <w:r>
              <w:rPr>
                <w:b w:val="0"/>
                <w:sz w:val="18"/>
              </w:rPr>
              <w:t>manual/system</w:t>
            </w:r>
          </w:p>
        </w:tc>
        <w:tc>
          <w:tcPr>
            <w:tcW w:type="dxa" w:w="3402"/>
            <w:vAlign w:val="top"/>
          </w:tcPr>
          <w:p>
            <w:r/>
            <w:r>
              <w:rPr>
                <w:b w:val="0"/>
                <w:sz w:val="18"/>
              </w:rPr>
              <w:t>Voorraadstand wordt gecorrigeerd zonder aankoop of verbruik.</w:t>
            </w:r>
          </w:p>
        </w:tc>
      </w:tr>
      <w:tr>
        <w:tc>
          <w:tcPr>
            <w:tcW w:type="dxa" w:w="1984"/>
            <w:vAlign w:val="top"/>
          </w:tcPr>
          <w:p>
            <w:r/>
            <w:r>
              <w:rPr>
                <w:b w:val="0"/>
                <w:sz w:val="18"/>
              </w:rPr>
              <w:t>Houdbaarheid verlopen</w:t>
            </w:r>
          </w:p>
        </w:tc>
        <w:tc>
          <w:tcPr>
            <w:tcW w:type="dxa" w:w="1984"/>
            <w:vAlign w:val="top"/>
          </w:tcPr>
          <w:p>
            <w:r/>
            <w:r>
              <w:rPr>
                <w:b w:val="0"/>
                <w:sz w:val="18"/>
              </w:rPr>
              <w:t>expiry</w:t>
            </w:r>
          </w:p>
        </w:tc>
        <w:tc>
          <w:tcPr>
            <w:tcW w:type="dxa" w:w="1701"/>
            <w:vAlign w:val="top"/>
          </w:tcPr>
          <w:p>
            <w:r/>
            <w:r>
              <w:rPr>
                <w:b w:val="0"/>
                <w:sz w:val="18"/>
              </w:rPr>
              <w:t>system/user</w:t>
            </w:r>
          </w:p>
        </w:tc>
        <w:tc>
          <w:tcPr>
            <w:tcW w:type="dxa" w:w="3402"/>
            <w:vAlign w:val="top"/>
          </w:tcPr>
          <w:p>
            <w:r/>
            <w:r>
              <w:rPr>
                <w:b w:val="0"/>
                <w:sz w:val="18"/>
              </w:rPr>
              <w:t>Regelgestuurde of bevestigde afboeking bij THT/TGT.</w:t>
            </w:r>
          </w:p>
        </w:tc>
      </w:tr>
      <w:tr>
        <w:tc>
          <w:tcPr>
            <w:tcW w:type="dxa" w:w="1984"/>
            <w:vAlign w:val="top"/>
          </w:tcPr>
          <w:p>
            <w:r/>
            <w:r>
              <w:rPr>
                <w:b w:val="0"/>
                <w:sz w:val="18"/>
              </w:rPr>
              <w:t>Transfer</w:t>
            </w:r>
          </w:p>
        </w:tc>
        <w:tc>
          <w:tcPr>
            <w:tcW w:type="dxa" w:w="1984"/>
            <w:vAlign w:val="top"/>
          </w:tcPr>
          <w:p>
            <w:r/>
            <w:r>
              <w:rPr>
                <w:b w:val="0"/>
                <w:sz w:val="18"/>
              </w:rPr>
              <w:t>transfer</w:t>
            </w:r>
          </w:p>
        </w:tc>
        <w:tc>
          <w:tcPr>
            <w:tcW w:type="dxa" w:w="1701"/>
            <w:vAlign w:val="top"/>
          </w:tcPr>
          <w:p>
            <w:r/>
            <w:r>
              <w:rPr>
                <w:b w:val="0"/>
                <w:sz w:val="18"/>
              </w:rPr>
              <w:t>manual</w:t>
            </w:r>
          </w:p>
        </w:tc>
        <w:tc>
          <w:tcPr>
            <w:tcW w:type="dxa" w:w="3402"/>
            <w:vAlign w:val="top"/>
          </w:tcPr>
          <w:p>
            <w:r/>
            <w:r>
              <w:rPr>
                <w:b w:val="0"/>
                <w:sz w:val="18"/>
              </w:rPr>
              <w:t>Verplaatsing tussen locatie en sublocatie.</w:t>
            </w:r>
          </w:p>
        </w:tc>
      </w:tr>
      <w:tr>
        <w:tc>
          <w:tcPr>
            <w:tcW w:type="dxa" w:w="1984"/>
            <w:vAlign w:val="top"/>
          </w:tcPr>
          <w:p>
            <w:r/>
            <w:r>
              <w:rPr>
                <w:b w:val="0"/>
                <w:sz w:val="18"/>
              </w:rPr>
              <w:t>Retour</w:t>
            </w:r>
          </w:p>
        </w:tc>
        <w:tc>
          <w:tcPr>
            <w:tcW w:type="dxa" w:w="1984"/>
            <w:vAlign w:val="top"/>
          </w:tcPr>
          <w:p>
            <w:r/>
            <w:r>
              <w:rPr>
                <w:b w:val="0"/>
                <w:sz w:val="18"/>
              </w:rPr>
              <w:t>return</w:t>
            </w:r>
          </w:p>
        </w:tc>
        <w:tc>
          <w:tcPr>
            <w:tcW w:type="dxa" w:w="1701"/>
            <w:vAlign w:val="top"/>
          </w:tcPr>
          <w:p>
            <w:r/>
            <w:r>
              <w:rPr>
                <w:b w:val="0"/>
                <w:sz w:val="18"/>
              </w:rPr>
              <w:t>manual/store</w:t>
            </w:r>
          </w:p>
        </w:tc>
        <w:tc>
          <w:tcPr>
            <w:tcW w:type="dxa" w:w="3402"/>
            <w:vAlign w:val="top"/>
          </w:tcPr>
          <w:p>
            <w:r/>
            <w:r>
              <w:rPr>
                <w:b w:val="0"/>
                <w:sz w:val="18"/>
              </w:rPr>
              <w:t>Artikel gaat terug naar winkel of leverancier.</w:t>
            </w:r>
          </w:p>
        </w:tc>
      </w:tr>
    </w:tbl>
    <w:p/>
    <w:p>
      <w:pPr>
        <w:pStyle w:val="ListBullet"/>
      </w:pPr>
      <w:r>
        <w:t>Afboeking mag nooit een kassabonregel wijzigen; zij maakt een nieuw inventory_event.</w:t>
      </w:r>
    </w:p>
    <w:p>
      <w:pPr>
        <w:pStyle w:val="ListBullet"/>
      </w:pPr>
      <w:r>
        <w:t>Negatieve voorraad is alleen toegestaan als expliciete instelling of tijdelijke foutstatus; default is blokkeren of waarschuwing.</w:t>
      </w:r>
    </w:p>
    <w:p>
      <w:pPr>
        <w:pStyle w:val="ListBullet"/>
      </w:pPr>
      <w:r>
        <w:t>Afboekregels kunnen later worden uitgebreid met verbruiksprofielen, huishoudgrootte en productcategorie.</w:t>
      </w:r>
    </w:p>
    <w:p>
      <w:pPr>
        <w:pStyle w:val="Heading1"/>
      </w:pPr>
      <w:r>
        <w:t>9. Gestandaardiseerde artikelbestanden en productmatching</w:t>
      </w:r>
    </w:p>
    <w:p>
      <w:pPr>
        <w:pStyle w:val="ListBullet"/>
      </w:pPr>
      <w:r>
        <w:t>Artikelstandaardisatie gebeurt via global_products en product_identities.</w:t>
      </w:r>
    </w:p>
    <w:p>
      <w:pPr>
        <w:pStyle w:val="ListBullet"/>
      </w:pPr>
      <w:r>
        <w:t>Tekstregels uit kassabon zijn kandidaatdata en geen blijvende productidentiteit.</w:t>
      </w:r>
    </w:p>
    <w:p>
      <w:pPr>
        <w:pStyle w:val="ListBullet"/>
      </w:pPr>
      <w:r>
        <w:t>Barcode/GTIN heeft hoogste matchwaarde; daarna winkel-SKU, daarna genormaliseerde tekstmatch met confidence score.</w:t>
      </w:r>
    </w:p>
    <w:p>
      <w:pPr>
        <w:pStyle w:val="ListBullet"/>
      </w:pPr>
      <w:r>
        <w:t>Productverrijking, bijvoorbeeld Open Food Facts, hoort op global_product-niveau.</w:t>
      </w:r>
    </w:p>
    <w:p>
      <w:pPr>
        <w:pStyle w:val="ListBullet"/>
      </w:pPr>
      <w:r>
        <w:t>Huishoudspecifieke naam, minimumvoorraad en voorkeurswinkel horen op household_article-niveau.</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F5E3B"/>
          </w:tcPr>
          <w:p>
            <w:r>
              <w:rPr>
                <w:color w:val="FFFFFF"/>
              </w:rPr>
            </w:r>
            <w:r>
              <w:rPr>
                <w:b/>
                <w:color w:val="FFFFFF"/>
                <w:sz w:val="18"/>
              </w:rPr>
              <w:t>Matchniveau</w:t>
            </w:r>
          </w:p>
        </w:tc>
        <w:tc>
          <w:tcPr>
            <w:tcW w:type="dxa" w:w="2551"/>
            <w:shd w:fill="1F5E3B"/>
          </w:tcPr>
          <w:p>
            <w:r>
              <w:rPr>
                <w:color w:val="FFFFFF"/>
              </w:rPr>
            </w:r>
            <w:r>
              <w:rPr>
                <w:b/>
                <w:color w:val="FFFFFF"/>
                <w:sz w:val="18"/>
              </w:rPr>
              <w:t>Voorbeeld</w:t>
            </w:r>
          </w:p>
        </w:tc>
        <w:tc>
          <w:tcPr>
            <w:tcW w:type="dxa" w:w="4252"/>
            <w:shd w:fill="1F5E3B"/>
          </w:tcPr>
          <w:p>
            <w:r>
              <w:rPr>
                <w:color w:val="FFFFFF"/>
              </w:rPr>
            </w:r>
            <w:r>
              <w:rPr>
                <w:b/>
                <w:color w:val="FFFFFF"/>
                <w:sz w:val="18"/>
              </w:rPr>
              <w:t>Technische actie</w:t>
            </w:r>
          </w:p>
        </w:tc>
      </w:tr>
      <w:tr>
        <w:tc>
          <w:tcPr>
            <w:tcW w:type="dxa" w:w="2268"/>
            <w:vAlign w:val="top"/>
          </w:tcPr>
          <w:p>
            <w:r/>
            <w:r>
              <w:rPr>
                <w:b w:val="0"/>
                <w:sz w:val="18"/>
              </w:rPr>
              <w:t>Exact GTIN</w:t>
            </w:r>
          </w:p>
        </w:tc>
        <w:tc>
          <w:tcPr>
            <w:tcW w:type="dxa" w:w="2551"/>
            <w:vAlign w:val="top"/>
          </w:tcPr>
          <w:p>
            <w:r/>
            <w:r>
              <w:rPr>
                <w:b w:val="0"/>
                <w:sz w:val="18"/>
              </w:rPr>
              <w:t>8712345678901</w:t>
            </w:r>
          </w:p>
        </w:tc>
        <w:tc>
          <w:tcPr>
            <w:tcW w:type="dxa" w:w="4252"/>
            <w:vAlign w:val="top"/>
          </w:tcPr>
          <w:p>
            <w:r/>
            <w:r>
              <w:rPr>
                <w:b w:val="0"/>
                <w:sz w:val="18"/>
              </w:rPr>
              <w:t>Koppel aan bestaand global_product of maak nieuw product met identity.</w:t>
            </w:r>
          </w:p>
        </w:tc>
      </w:tr>
      <w:tr>
        <w:tc>
          <w:tcPr>
            <w:tcW w:type="dxa" w:w="2268"/>
            <w:vAlign w:val="top"/>
          </w:tcPr>
          <w:p>
            <w:r/>
            <w:r>
              <w:rPr>
                <w:b w:val="0"/>
                <w:sz w:val="18"/>
              </w:rPr>
              <w:t>Winkel-SKU</w:t>
            </w:r>
          </w:p>
        </w:tc>
        <w:tc>
          <w:tcPr>
            <w:tcW w:type="dxa" w:w="2551"/>
            <w:vAlign w:val="top"/>
          </w:tcPr>
          <w:p>
            <w:r/>
            <w:r>
              <w:rPr>
                <w:b w:val="0"/>
                <w:sz w:val="18"/>
              </w:rPr>
              <w:t>Lidl/AH artikelcode</w:t>
            </w:r>
          </w:p>
        </w:tc>
        <w:tc>
          <w:tcPr>
            <w:tcW w:type="dxa" w:w="4252"/>
            <w:vAlign w:val="top"/>
          </w:tcPr>
          <w:p>
            <w:r/>
            <w:r>
              <w:rPr>
                <w:b w:val="0"/>
                <w:sz w:val="18"/>
              </w:rPr>
              <w:t>Leg vast als product_identity met bron store.</w:t>
            </w:r>
          </w:p>
        </w:tc>
      </w:tr>
      <w:tr>
        <w:tc>
          <w:tcPr>
            <w:tcW w:type="dxa" w:w="2268"/>
            <w:vAlign w:val="top"/>
          </w:tcPr>
          <w:p>
            <w:r/>
            <w:r>
              <w:rPr>
                <w:b w:val="0"/>
                <w:sz w:val="18"/>
              </w:rPr>
              <w:t>Genormaliseerde naam</w:t>
            </w:r>
          </w:p>
        </w:tc>
        <w:tc>
          <w:tcPr>
            <w:tcW w:type="dxa" w:w="2551"/>
            <w:vAlign w:val="top"/>
          </w:tcPr>
          <w:p>
            <w:r/>
            <w:r>
              <w:rPr>
                <w:b w:val="0"/>
                <w:sz w:val="18"/>
              </w:rPr>
              <w:t>halfvolle melk 1l</w:t>
            </w:r>
          </w:p>
        </w:tc>
        <w:tc>
          <w:tcPr>
            <w:tcW w:type="dxa" w:w="4252"/>
            <w:vAlign w:val="top"/>
          </w:tcPr>
          <w:p>
            <w:r/>
            <w:r>
              <w:rPr>
                <w:b w:val="0"/>
                <w:sz w:val="18"/>
              </w:rPr>
              <w:t>Maak candidate match met confidence en reviewmogelijkheid.</w:t>
            </w:r>
          </w:p>
        </w:tc>
      </w:tr>
      <w:tr>
        <w:tc>
          <w:tcPr>
            <w:tcW w:type="dxa" w:w="2268"/>
            <w:vAlign w:val="top"/>
          </w:tcPr>
          <w:p>
            <w:r/>
            <w:r>
              <w:rPr>
                <w:b w:val="0"/>
                <w:sz w:val="18"/>
              </w:rPr>
              <w:t>Geen match</w:t>
            </w:r>
          </w:p>
        </w:tc>
        <w:tc>
          <w:tcPr>
            <w:tcW w:type="dxa" w:w="2551"/>
            <w:vAlign w:val="top"/>
          </w:tcPr>
          <w:p>
            <w:r/>
            <w:r>
              <w:rPr>
                <w:b w:val="0"/>
                <w:sz w:val="18"/>
              </w:rPr>
              <w:t>OCR-fragment of onbekend artikel</w:t>
            </w:r>
          </w:p>
        </w:tc>
        <w:tc>
          <w:tcPr>
            <w:tcW w:type="dxa" w:w="4252"/>
            <w:vAlign w:val="top"/>
          </w:tcPr>
          <w:p>
            <w:r/>
            <w:r>
              <w:rPr>
                <w:b w:val="0"/>
                <w:sz w:val="18"/>
              </w:rPr>
              <w:t>Maak review_needed kandidaat; niet automatisch voorraad muteren zonder gebruiker/regel.</w:t>
            </w:r>
          </w:p>
        </w:tc>
      </w:tr>
    </w:tbl>
    <w:p/>
    <w:p>
      <w:pPr>
        <w:pStyle w:val="Heading1"/>
      </w:pPr>
      <w:r>
        <w:t>10. API-contracten per hoofdflow</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1F5E3B"/>
          </w:tcPr>
          <w:p>
            <w:r>
              <w:rPr>
                <w:color w:val="FFFFFF"/>
              </w:rPr>
            </w:r>
            <w:r>
              <w:rPr>
                <w:b/>
                <w:color w:val="FFFFFF"/>
                <w:sz w:val="18"/>
              </w:rPr>
              <w:t>Flow</w:t>
            </w:r>
          </w:p>
        </w:tc>
        <w:tc>
          <w:tcPr>
            <w:tcW w:type="dxa" w:w="3402"/>
            <w:shd w:fill="1F5E3B"/>
          </w:tcPr>
          <w:p>
            <w:r>
              <w:rPr>
                <w:color w:val="FFFFFF"/>
              </w:rPr>
            </w:r>
            <w:r>
              <w:rPr>
                <w:b/>
                <w:color w:val="FFFFFF"/>
                <w:sz w:val="18"/>
              </w:rPr>
              <w:t>Belangrijkste endpoints</w:t>
            </w:r>
          </w:p>
        </w:tc>
        <w:tc>
          <w:tcPr>
            <w:tcW w:type="dxa" w:w="3969"/>
            <w:shd w:fill="1F5E3B"/>
          </w:tcPr>
          <w:p>
            <w:r>
              <w:rPr>
                <w:color w:val="FFFFFF"/>
              </w:rPr>
            </w:r>
            <w:r>
              <w:rPr>
                <w:b/>
                <w:color w:val="FFFFFF"/>
                <w:sz w:val="18"/>
              </w:rPr>
              <w:t>Contractafspraak</w:t>
            </w:r>
          </w:p>
        </w:tc>
      </w:tr>
      <w:tr>
        <w:tc>
          <w:tcPr>
            <w:tcW w:type="dxa" w:w="1701"/>
            <w:vAlign w:val="top"/>
          </w:tcPr>
          <w:p>
            <w:r/>
            <w:r>
              <w:rPr>
                <w:b w:val="0"/>
                <w:sz w:val="18"/>
              </w:rPr>
              <w:t>Kassa import</w:t>
            </w:r>
          </w:p>
        </w:tc>
        <w:tc>
          <w:tcPr>
            <w:tcW w:type="dxa" w:w="3402"/>
            <w:vAlign w:val="top"/>
          </w:tcPr>
          <w:p>
            <w:r/>
            <w:r>
              <w:rPr>
                <w:b w:val="0"/>
                <w:sz w:val="18"/>
              </w:rPr>
              <w:t>POST /api/receipts/import; /share-import; /picnic-email-import</w:t>
            </w:r>
          </w:p>
        </w:tc>
        <w:tc>
          <w:tcPr>
            <w:tcW w:type="dxa" w:w="3969"/>
            <w:vAlign w:val="top"/>
          </w:tcPr>
          <w:p>
            <w:r/>
            <w:r>
              <w:rPr>
                <w:b w:val="0"/>
                <w:sz w:val="18"/>
              </w:rPr>
              <w:t>Geeft receipt_table, lines en po_norm_status_label terug.</w:t>
            </w:r>
          </w:p>
        </w:tc>
      </w:tr>
      <w:tr>
        <w:tc>
          <w:tcPr>
            <w:tcW w:type="dxa" w:w="1701"/>
            <w:vAlign w:val="top"/>
          </w:tcPr>
          <w:p>
            <w:r/>
            <w:r>
              <w:rPr>
                <w:b w:val="0"/>
                <w:sz w:val="18"/>
              </w:rPr>
              <w:t>Kassa inbox</w:t>
            </w:r>
          </w:p>
        </w:tc>
        <w:tc>
          <w:tcPr>
            <w:tcW w:type="dxa" w:w="3402"/>
            <w:vAlign w:val="top"/>
          </w:tcPr>
          <w:p>
            <w:r/>
            <w:r>
              <w:rPr>
                <w:b w:val="0"/>
                <w:sz w:val="18"/>
              </w:rPr>
              <w:t>GET /api/receipts...</w:t>
            </w:r>
          </w:p>
        </w:tc>
        <w:tc>
          <w:tcPr>
            <w:tcW w:type="dxa" w:w="3969"/>
            <w:vAlign w:val="top"/>
          </w:tcPr>
          <w:p>
            <w:r/>
            <w:r>
              <w:rPr>
                <w:b w:val="0"/>
                <w:sz w:val="18"/>
              </w:rPr>
              <w:t>Statuslabel komt uit SSOT, niet uit frontendafleiding.</w:t>
            </w:r>
          </w:p>
        </w:tc>
      </w:tr>
      <w:tr>
        <w:tc>
          <w:tcPr>
            <w:tcW w:type="dxa" w:w="1701"/>
            <w:vAlign w:val="top"/>
          </w:tcPr>
          <w:p>
            <w:r/>
            <w:r>
              <w:rPr>
                <w:b w:val="0"/>
                <w:sz w:val="18"/>
              </w:rPr>
              <w:t>Purchase import</w:t>
            </w:r>
          </w:p>
        </w:tc>
        <w:tc>
          <w:tcPr>
            <w:tcW w:type="dxa" w:w="3402"/>
            <w:vAlign w:val="top"/>
          </w:tcPr>
          <w:p>
            <w:r/>
            <w:r>
              <w:rPr>
                <w:b w:val="0"/>
                <w:sz w:val="18"/>
              </w:rPr>
              <w:t>GET/POST /api/purchase-import-batches...</w:t>
            </w:r>
          </w:p>
        </w:tc>
        <w:tc>
          <w:tcPr>
            <w:tcW w:type="dxa" w:w="3969"/>
            <w:vAlign w:val="top"/>
          </w:tcPr>
          <w:p>
            <w:r/>
            <w:r>
              <w:rPr>
                <w:b w:val="0"/>
                <w:sz w:val="18"/>
              </w:rPr>
              <w:t>Open/ready/processed regels; locatie- en artikelkoppeling expliciet.</w:t>
            </w:r>
          </w:p>
        </w:tc>
      </w:tr>
      <w:tr>
        <w:tc>
          <w:tcPr>
            <w:tcW w:type="dxa" w:w="1701"/>
            <w:vAlign w:val="top"/>
          </w:tcPr>
          <w:p>
            <w:r/>
            <w:r>
              <w:rPr>
                <w:b w:val="0"/>
                <w:sz w:val="18"/>
              </w:rPr>
              <w:t>Voorraad</w:t>
            </w:r>
          </w:p>
        </w:tc>
        <w:tc>
          <w:tcPr>
            <w:tcW w:type="dxa" w:w="3402"/>
            <w:vAlign w:val="top"/>
          </w:tcPr>
          <w:p>
            <w:r/>
            <w:r>
              <w:rPr>
                <w:b w:val="0"/>
                <w:sz w:val="18"/>
              </w:rPr>
              <w:t>GET /api/inventory; POST /api/inventory-events</w:t>
            </w:r>
          </w:p>
        </w:tc>
        <w:tc>
          <w:tcPr>
            <w:tcW w:type="dxa" w:w="3969"/>
            <w:vAlign w:val="top"/>
          </w:tcPr>
          <w:p>
            <w:r/>
            <w:r>
              <w:rPr>
                <w:b w:val="0"/>
                <w:sz w:val="18"/>
              </w:rPr>
              <w:t>Voorraadstand plus eventhistorie.</w:t>
            </w:r>
          </w:p>
        </w:tc>
      </w:tr>
      <w:tr>
        <w:tc>
          <w:tcPr>
            <w:tcW w:type="dxa" w:w="1701"/>
            <w:vAlign w:val="top"/>
          </w:tcPr>
          <w:p>
            <w:r/>
            <w:r>
              <w:rPr>
                <w:b w:val="0"/>
                <w:sz w:val="18"/>
              </w:rPr>
              <w:t>Artikel</w:t>
            </w:r>
          </w:p>
        </w:tc>
        <w:tc>
          <w:tcPr>
            <w:tcW w:type="dxa" w:w="3402"/>
            <w:vAlign w:val="top"/>
          </w:tcPr>
          <w:p>
            <w:r/>
            <w:r>
              <w:rPr>
                <w:b w:val="0"/>
                <w:sz w:val="18"/>
              </w:rPr>
              <w:t>GET /api/household-articles/{id}</w:t>
            </w:r>
          </w:p>
        </w:tc>
        <w:tc>
          <w:tcPr>
            <w:tcW w:type="dxa" w:w="3969"/>
            <w:vAlign w:val="top"/>
          </w:tcPr>
          <w:p>
            <w:r/>
            <w:r>
              <w:rPr>
                <w:b w:val="0"/>
                <w:sz w:val="18"/>
              </w:rPr>
              <w:t>Functioneel anker; productdata via nested product-resource.</w:t>
            </w:r>
          </w:p>
        </w:tc>
      </w:tr>
      <w:tr>
        <w:tc>
          <w:tcPr>
            <w:tcW w:type="dxa" w:w="1701"/>
            <w:vAlign w:val="top"/>
          </w:tcPr>
          <w:p>
            <w:r/>
            <w:r>
              <w:rPr>
                <w:b w:val="0"/>
                <w:sz w:val="18"/>
              </w:rPr>
              <w:t>Locaties</w:t>
            </w:r>
          </w:p>
        </w:tc>
        <w:tc>
          <w:tcPr>
            <w:tcW w:type="dxa" w:w="3402"/>
            <w:vAlign w:val="top"/>
          </w:tcPr>
          <w:p>
            <w:r/>
            <w:r>
              <w:rPr>
                <w:b w:val="0"/>
                <w:sz w:val="18"/>
              </w:rPr>
              <w:t>GET/POST /api/locations; /sublocations</w:t>
            </w:r>
          </w:p>
        </w:tc>
        <w:tc>
          <w:tcPr>
            <w:tcW w:type="dxa" w:w="3969"/>
            <w:vAlign w:val="top"/>
          </w:tcPr>
          <w:p>
            <w:r/>
            <w:r>
              <w:rPr>
                <w:b w:val="0"/>
                <w:sz w:val="18"/>
              </w:rPr>
              <w:t>Twee-niveaumodel met geldige parent-child-relatie.</w:t>
            </w:r>
          </w:p>
        </w:tc>
      </w:tr>
      <w:tr>
        <w:tc>
          <w:tcPr>
            <w:tcW w:type="dxa" w:w="1701"/>
            <w:vAlign w:val="top"/>
          </w:tcPr>
          <w:p>
            <w:r/>
            <w:r>
              <w:rPr>
                <w:b w:val="0"/>
                <w:sz w:val="18"/>
              </w:rPr>
              <w:t>Inzichten</w:t>
            </w:r>
          </w:p>
        </w:tc>
        <w:tc>
          <w:tcPr>
            <w:tcW w:type="dxa" w:w="3402"/>
            <w:vAlign w:val="top"/>
          </w:tcPr>
          <w:p>
            <w:r/>
            <w:r>
              <w:rPr>
                <w:b w:val="0"/>
                <w:sz w:val="18"/>
              </w:rPr>
              <w:t>GET /api/insights/almost-out; predictions</w:t>
            </w:r>
          </w:p>
        </w:tc>
        <w:tc>
          <w:tcPr>
            <w:tcW w:type="dxa" w:w="3969"/>
            <w:vAlign w:val="top"/>
          </w:tcPr>
          <w:p>
            <w:r/>
            <w:r>
              <w:rPr>
                <w:b w:val="0"/>
                <w:sz w:val="18"/>
              </w:rPr>
              <w:t>Afgeleid, nooit bron van voorraadwaarheid.</w:t>
            </w:r>
          </w:p>
        </w:tc>
      </w:tr>
      <w:tr>
        <w:tc>
          <w:tcPr>
            <w:tcW w:type="dxa" w:w="1701"/>
            <w:vAlign w:val="top"/>
          </w:tcPr>
          <w:p>
            <w:r/>
            <w:r>
              <w:rPr>
                <w:b w:val="0"/>
                <w:sz w:val="18"/>
              </w:rPr>
              <w:t>Privacy</w:t>
            </w:r>
          </w:p>
        </w:tc>
        <w:tc>
          <w:tcPr>
            <w:tcW w:type="dxa" w:w="3402"/>
            <w:vAlign w:val="top"/>
          </w:tcPr>
          <w:p>
            <w:r/>
            <w:r>
              <w:rPr>
                <w:b w:val="0"/>
                <w:sz w:val="18"/>
              </w:rPr>
              <w:t>GET/POST /api/data-permissions</w:t>
            </w:r>
          </w:p>
        </w:tc>
        <w:tc>
          <w:tcPr>
            <w:tcW w:type="dxa" w:w="3969"/>
            <w:vAlign w:val="top"/>
          </w:tcPr>
          <w:p>
            <w:r/>
            <w:r>
              <w:rPr>
                <w:b w:val="0"/>
                <w:sz w:val="18"/>
              </w:rPr>
              <w:t>Expliciete toestemming per domein/provider.</w:t>
            </w:r>
          </w:p>
        </w:tc>
      </w:tr>
      <w:tr>
        <w:tc>
          <w:tcPr>
            <w:tcW w:type="dxa" w:w="1701"/>
            <w:vAlign w:val="top"/>
          </w:tcPr>
          <w:p>
            <w:r/>
            <w:r>
              <w:rPr>
                <w:b w:val="0"/>
                <w:sz w:val="18"/>
              </w:rPr>
              <w:t>Admin regressie</w:t>
            </w:r>
          </w:p>
        </w:tc>
        <w:tc>
          <w:tcPr>
            <w:tcW w:type="dxa" w:w="3402"/>
            <w:vAlign w:val="top"/>
          </w:tcPr>
          <w:p>
            <w:r/>
            <w:r>
              <w:rPr>
                <w:b w:val="0"/>
                <w:sz w:val="18"/>
              </w:rPr>
              <w:t>GET /regression-runner; backend self-tests</w:t>
            </w:r>
          </w:p>
        </w:tc>
        <w:tc>
          <w:tcPr>
            <w:tcW w:type="dxa" w:w="3969"/>
            <w:vAlign w:val="top"/>
          </w:tcPr>
          <w:p>
            <w:r/>
            <w:r>
              <w:rPr>
                <w:b w:val="0"/>
                <w:sz w:val="18"/>
              </w:rPr>
              <w:t>Alleen admin; testoutput in JSON en summary.</w:t>
            </w:r>
          </w:p>
        </w:tc>
      </w:tr>
    </w:tbl>
    <w:p/>
    <w:p>
      <w:pPr>
        <w:pStyle w:val="Heading1"/>
      </w:pPr>
      <w:r>
        <w:t>11. Schermen en technische componenten</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Scherm/module</w:t>
            </w:r>
          </w:p>
        </w:tc>
        <w:tc>
          <w:tcPr>
            <w:tcW w:type="dxa" w:w="6803"/>
            <w:shd w:fill="1F5E3B"/>
          </w:tcPr>
          <w:p>
            <w:r>
              <w:rPr>
                <w:color w:val="FFFFFF"/>
              </w:rPr>
            </w:r>
            <w:r>
              <w:rPr>
                <w:b/>
                <w:color w:val="FFFFFF"/>
                <w:sz w:val="18"/>
              </w:rPr>
              <w:t>Technische verantwoordelijkheid</w:t>
            </w:r>
          </w:p>
        </w:tc>
      </w:tr>
      <w:tr>
        <w:tc>
          <w:tcPr>
            <w:tcW w:type="dxa" w:w="2268"/>
            <w:vAlign w:val="top"/>
          </w:tcPr>
          <w:p>
            <w:r/>
            <w:r>
              <w:rPr>
                <w:b w:val="0"/>
                <w:sz w:val="18"/>
              </w:rPr>
              <w:t>Login</w:t>
            </w:r>
          </w:p>
        </w:tc>
        <w:tc>
          <w:tcPr>
            <w:tcW w:type="dxa" w:w="6803"/>
            <w:vAlign w:val="top"/>
          </w:tcPr>
          <w:p>
            <w:r/>
            <w:r>
              <w:rPr>
                <w:b w:val="0"/>
                <w:sz w:val="18"/>
              </w:rPr>
              <w:t>Authenticatie, tokenopslag en huishoudcontext ophalen.</w:t>
            </w:r>
          </w:p>
        </w:tc>
      </w:tr>
      <w:tr>
        <w:tc>
          <w:tcPr>
            <w:tcW w:type="dxa" w:w="2268"/>
            <w:vAlign w:val="top"/>
          </w:tcPr>
          <w:p>
            <w:r/>
            <w:r>
              <w:rPr>
                <w:b w:val="0"/>
                <w:sz w:val="18"/>
              </w:rPr>
              <w:t>Home</w:t>
            </w:r>
          </w:p>
        </w:tc>
        <w:tc>
          <w:tcPr>
            <w:tcW w:type="dxa" w:w="6803"/>
            <w:vAlign w:val="top"/>
          </w:tcPr>
          <w:p>
            <w:r/>
            <w:r>
              <w:rPr>
                <w:b w:val="0"/>
                <w:sz w:val="18"/>
              </w:rPr>
              <w:t>Navigatie naar modules, meldingen en basisstatus.</w:t>
            </w:r>
          </w:p>
        </w:tc>
      </w:tr>
      <w:tr>
        <w:tc>
          <w:tcPr>
            <w:tcW w:type="dxa" w:w="2268"/>
            <w:vAlign w:val="top"/>
          </w:tcPr>
          <w:p>
            <w:r/>
            <w:r>
              <w:rPr>
                <w:b w:val="0"/>
                <w:sz w:val="18"/>
              </w:rPr>
              <w:t>Kassa</w:t>
            </w:r>
          </w:p>
        </w:tc>
        <w:tc>
          <w:tcPr>
            <w:tcW w:type="dxa" w:w="6803"/>
            <w:vAlign w:val="top"/>
          </w:tcPr>
          <w:p>
            <w:r>
              <w:t>Upload, preview, parserresultaat, review, vaste detailreview-layout, lokale receipt-source fallback en doorzetten naar importbatch.</w:t>
            </w:r>
            <w:r>
              <w:rPr>
                <w:b w:val="0"/>
                <w:sz w:val="18"/>
              </w:rPr>
            </w:r>
          </w:p>
        </w:tc>
      </w:tr>
      <w:tr>
        <w:tc>
          <w:tcPr>
            <w:tcW w:type="dxa" w:w="2268"/>
            <w:vAlign w:val="top"/>
          </w:tcPr>
          <w:p>
            <w:r/>
            <w:r>
              <w:rPr>
                <w:b w:val="0"/>
                <w:sz w:val="18"/>
              </w:rPr>
              <w:t>Uitpakken inkopen</w:t>
            </w:r>
          </w:p>
        </w:tc>
        <w:tc>
          <w:tcPr>
            <w:tcW w:type="dxa" w:w="6803"/>
            <w:vAlign w:val="top"/>
          </w:tcPr>
          <w:p>
            <w:r/>
            <w:r>
              <w:rPr>
                <w:b w:val="0"/>
                <w:sz w:val="18"/>
              </w:rPr>
              <w:t>Regels voorraadklaar maken, locatie kiezen, verwerken naar voorraad.</w:t>
            </w:r>
          </w:p>
        </w:tc>
      </w:tr>
      <w:tr>
        <w:tc>
          <w:tcPr>
            <w:tcW w:type="dxa" w:w="2268"/>
            <w:vAlign w:val="top"/>
          </w:tcPr>
          <w:p>
            <w:r/>
            <w:r>
              <w:rPr>
                <w:b w:val="0"/>
                <w:sz w:val="18"/>
              </w:rPr>
              <w:t>Voorraad</w:t>
            </w:r>
          </w:p>
        </w:tc>
        <w:tc>
          <w:tcPr>
            <w:tcW w:type="dxa" w:w="6803"/>
            <w:vAlign w:val="top"/>
          </w:tcPr>
          <w:p>
            <w:r/>
            <w:r>
              <w:rPr>
                <w:b w:val="0"/>
                <w:sz w:val="18"/>
              </w:rPr>
              <w:t>Actuele voorraad per artikel, locatie en status tonen.</w:t>
            </w:r>
          </w:p>
        </w:tc>
      </w:tr>
      <w:tr>
        <w:tc>
          <w:tcPr>
            <w:tcW w:type="dxa" w:w="2268"/>
            <w:vAlign w:val="top"/>
          </w:tcPr>
          <w:p>
            <w:r/>
            <w:r>
              <w:rPr>
                <w:b w:val="0"/>
                <w:sz w:val="18"/>
              </w:rPr>
              <w:t>Artikel detail</w:t>
            </w:r>
          </w:p>
        </w:tc>
        <w:tc>
          <w:tcPr>
            <w:tcW w:type="dxa" w:w="6803"/>
            <w:vAlign w:val="top"/>
          </w:tcPr>
          <w:p>
            <w:r/>
            <w:r>
              <w:rPr>
                <w:b w:val="0"/>
                <w:sz w:val="18"/>
              </w:rPr>
              <w:t>Tabs voor overzicht, voorraad, locaties, product, winkels, notities en historie.</w:t>
            </w:r>
          </w:p>
        </w:tc>
      </w:tr>
      <w:tr>
        <w:tc>
          <w:tcPr>
            <w:tcW w:type="dxa" w:w="2268"/>
            <w:vAlign w:val="top"/>
          </w:tcPr>
          <w:p>
            <w:r/>
            <w:r>
              <w:rPr>
                <w:b w:val="0"/>
                <w:sz w:val="18"/>
              </w:rPr>
              <w:t>Locaties instellingen</w:t>
            </w:r>
          </w:p>
        </w:tc>
        <w:tc>
          <w:tcPr>
            <w:tcW w:type="dxa" w:w="6803"/>
            <w:vAlign w:val="top"/>
          </w:tcPr>
          <w:p>
            <w:r/>
            <w:r>
              <w:rPr>
                <w:b w:val="0"/>
                <w:sz w:val="18"/>
              </w:rPr>
              <w:t>Ruimtes en sublocaties beheren.</w:t>
            </w:r>
          </w:p>
        </w:tc>
      </w:tr>
      <w:tr>
        <w:tc>
          <w:tcPr>
            <w:tcW w:type="dxa" w:w="2268"/>
            <w:vAlign w:val="top"/>
          </w:tcPr>
          <w:p>
            <w:r/>
            <w:r>
              <w:rPr>
                <w:b w:val="0"/>
                <w:sz w:val="18"/>
              </w:rPr>
              <w:t>Winkels</w:t>
            </w:r>
          </w:p>
        </w:tc>
        <w:tc>
          <w:tcPr>
            <w:tcW w:type="dxa" w:w="6803"/>
            <w:vAlign w:val="top"/>
          </w:tcPr>
          <w:p>
            <w:r/>
            <w:r>
              <w:rPr>
                <w:b w:val="0"/>
                <w:sz w:val="18"/>
              </w:rPr>
              <w:t>Winkelbronnen, herkenning en latere koppelingen beheren.</w:t>
            </w:r>
          </w:p>
        </w:tc>
      </w:tr>
      <w:tr>
        <w:tc>
          <w:tcPr>
            <w:tcW w:type="dxa" w:w="2268"/>
            <w:vAlign w:val="top"/>
          </w:tcPr>
          <w:p>
            <w:r/>
            <w:r>
              <w:rPr>
                <w:b w:val="0"/>
                <w:sz w:val="18"/>
              </w:rPr>
              <w:t>Inzichten/Bijna op</w:t>
            </w:r>
          </w:p>
        </w:tc>
        <w:tc>
          <w:tcPr>
            <w:tcW w:type="dxa" w:w="6803"/>
            <w:vAlign w:val="top"/>
          </w:tcPr>
          <w:p>
            <w:r/>
            <w:r>
              <w:rPr>
                <w:b w:val="0"/>
                <w:sz w:val="18"/>
              </w:rPr>
              <w:t>Afgeleide waarschuwingen en adviezen.</w:t>
            </w:r>
          </w:p>
        </w:tc>
      </w:tr>
      <w:tr>
        <w:tc>
          <w:tcPr>
            <w:tcW w:type="dxa" w:w="2268"/>
            <w:vAlign w:val="top"/>
          </w:tcPr>
          <w:p>
            <w:r/>
            <w:r>
              <w:rPr>
                <w:b w:val="0"/>
                <w:sz w:val="18"/>
              </w:rPr>
              <w:t>Privacy instellingen</w:t>
            </w:r>
          </w:p>
        </w:tc>
        <w:tc>
          <w:tcPr>
            <w:tcW w:type="dxa" w:w="6803"/>
            <w:vAlign w:val="top"/>
          </w:tcPr>
          <w:p>
            <w:r/>
            <w:r>
              <w:rPr>
                <w:b w:val="0"/>
                <w:sz w:val="18"/>
              </w:rPr>
              <w:t>Datadeling per serviceprovider en domein beheren.</w:t>
            </w:r>
          </w:p>
        </w:tc>
      </w:tr>
      <w:tr>
        <w:tc>
          <w:tcPr>
            <w:tcW w:type="dxa" w:w="2268"/>
            <w:vAlign w:val="top"/>
          </w:tcPr>
          <w:p>
            <w:r/>
            <w:r>
              <w:rPr>
                <w:b w:val="0"/>
                <w:sz w:val="18"/>
              </w:rPr>
              <w:t>Admin regressie</w:t>
            </w:r>
          </w:p>
        </w:tc>
        <w:tc>
          <w:tcPr>
            <w:tcW w:type="dxa" w:w="6803"/>
            <w:vAlign w:val="top"/>
          </w:tcPr>
          <w:p>
            <w:r/>
            <w:r>
              <w:rPr>
                <w:b w:val="0"/>
                <w:sz w:val="18"/>
              </w:rPr>
              <w:t>Automatische testlagen en rapportage.</w:t>
            </w:r>
          </w:p>
        </w:tc>
      </w:tr>
    </w:tbl>
    <w:p/>
    <w:p>
      <w:pPr>
        <w:pStyle w:val="Heading1"/>
      </w:pPr>
      <w:r>
        <w:t>12. Regressieborging en releasekwaliteit</w:t>
      </w:r>
    </w:p>
    <w:p>
      <w:pPr>
        <w:pStyle w:val="ListBullet"/>
      </w:pPr>
      <w:r>
        <w:t>Release 3B borgt Kassa-supermarktregressie en SSOT-statusbasis, maar de schone integratiebranch is pas merge-kandidaat als volledige regressie groen is.</w:t>
      </w:r>
    </w:p>
    <w:p>
      <w:pPr>
        <w:pStyle w:val="ListBullet"/>
      </w:pPr>
      <w:r>
        <w:t>Backend-only R7c33 receipt validation is geslaagd op de brede werkbranch; op de schone integratiebranch moet de volledige run-regression nog groen worden.</w:t>
      </w:r>
    </w:p>
    <w:p>
      <w:pPr>
        <w:pStyle w:val="ListBullet"/>
      </w:pPr>
      <w:r>
        <w:t>Regressierunner moet admin-context expliciet stabiel ondersteunen zodat de PO geen technische handelingen hoeft uit te voeren.</w:t>
      </w:r>
    </w:p>
    <w:p>
      <w:pPr>
        <w:pStyle w:val="ListBullet"/>
      </w:pPr>
      <w:r>
        <w:t>Een release mag niet worden gepusht of gemerged zolang browserregressie rood is.</w:t>
      </w:r>
    </w:p>
    <w:tbl>
      <w:tblPr>
        <w:tblStyle w:val="TableGrid"/>
        <w:tblW w:type="auto" w:w="0"/>
        <w:jc w:val="center"/>
        <w:tblLook w:firstColumn="1" w:firstRow="1" w:lastColumn="0" w:lastRow="0" w:noHBand="0" w:noVBand="1" w:val="04A0"/>
      </w:tblPr>
      <w:tblGrid>
        <w:gridCol w:w="5100"/>
        <w:gridCol w:w="5100"/>
      </w:tblGrid>
      <w:tr>
        <w:tc>
          <w:tcPr>
            <w:tcW w:type="dxa" w:w="2268"/>
            <w:shd w:fill="1F5E3B"/>
          </w:tcPr>
          <w:p>
            <w:r>
              <w:rPr>
                <w:color w:val="FFFFFF"/>
              </w:rPr>
            </w:r>
            <w:r>
              <w:rPr>
                <w:b/>
                <w:color w:val="FFFFFF"/>
                <w:sz w:val="18"/>
              </w:rPr>
              <w:t>Gate</w:t>
            </w:r>
          </w:p>
        </w:tc>
        <w:tc>
          <w:tcPr>
            <w:tcW w:type="dxa" w:w="6803"/>
            <w:shd w:fill="1F5E3B"/>
          </w:tcPr>
          <w:p>
            <w:r>
              <w:rPr>
                <w:color w:val="FFFFFF"/>
              </w:rPr>
            </w:r>
            <w:r>
              <w:rPr>
                <w:b/>
                <w:color w:val="FFFFFF"/>
                <w:sz w:val="18"/>
              </w:rPr>
              <w:t>Minimaal bewijs</w:t>
            </w:r>
          </w:p>
        </w:tc>
      </w:tr>
      <w:tr>
        <w:tc>
          <w:tcPr>
            <w:tcW w:type="dxa" w:w="2268"/>
            <w:vAlign w:val="top"/>
          </w:tcPr>
          <w:p>
            <w:r/>
            <w:r>
              <w:rPr>
                <w:b w:val="0"/>
                <w:sz w:val="18"/>
              </w:rPr>
              <w:t>Build</w:t>
            </w:r>
          </w:p>
        </w:tc>
        <w:tc>
          <w:tcPr>
            <w:tcW w:type="dxa" w:w="6803"/>
            <w:vAlign w:val="top"/>
          </w:tcPr>
          <w:p>
            <w:r/>
            <w:r>
              <w:rPr>
                <w:b w:val="0"/>
                <w:sz w:val="18"/>
              </w:rPr>
              <w:t>npm run build groen; backend importeerbaar.</w:t>
            </w:r>
          </w:p>
        </w:tc>
      </w:tr>
      <w:tr>
        <w:tc>
          <w:tcPr>
            <w:tcW w:type="dxa" w:w="2268"/>
            <w:vAlign w:val="top"/>
          </w:tcPr>
          <w:p>
            <w:r/>
            <w:r>
              <w:rPr>
                <w:b w:val="0"/>
                <w:sz w:val="18"/>
              </w:rPr>
              <w:t>Health</w:t>
            </w:r>
          </w:p>
        </w:tc>
        <w:tc>
          <w:tcPr>
            <w:tcW w:type="dxa" w:w="6803"/>
            <w:vAlign w:val="top"/>
          </w:tcPr>
          <w:p>
            <w:r/>
            <w:r>
              <w:rPr>
                <w:b w:val="0"/>
                <w:sz w:val="18"/>
              </w:rPr>
              <w:t>Backend /api/health ok op regressiedatabase.</w:t>
            </w:r>
          </w:p>
        </w:tc>
      </w:tr>
      <w:tr>
        <w:tc>
          <w:tcPr>
            <w:tcW w:type="dxa" w:w="2268"/>
            <w:vAlign w:val="top"/>
          </w:tcPr>
          <w:p>
            <w:r/>
            <w:r>
              <w:rPr>
                <w:b w:val="0"/>
                <w:sz w:val="18"/>
              </w:rPr>
              <w:t>Kassa regressie</w:t>
            </w:r>
          </w:p>
        </w:tc>
        <w:tc>
          <w:tcPr>
            <w:tcW w:type="dxa" w:w="6803"/>
            <w:vAlign w:val="top"/>
          </w:tcPr>
          <w:p>
            <w:r/>
            <w:r>
              <w:rPr>
                <w:b w:val="0"/>
                <w:sz w:val="18"/>
              </w:rPr>
              <w:t>AH, Aldi, Jumbo, Plus, Picnic en Lidl in supermarktgate.</w:t>
            </w:r>
          </w:p>
        </w:tc>
      </w:tr>
      <w:tr>
        <w:tc>
          <w:tcPr>
            <w:tcW w:type="dxa" w:w="2268"/>
            <w:vAlign w:val="top"/>
          </w:tcPr>
          <w:p>
            <w:r/>
            <w:r>
              <w:rPr>
                <w:b w:val="0"/>
                <w:sz w:val="18"/>
              </w:rPr>
              <w:t>SSOT status</w:t>
            </w:r>
          </w:p>
        </w:tc>
        <w:tc>
          <w:tcPr>
            <w:tcW w:type="dxa" w:w="6803"/>
            <w:vAlign w:val="top"/>
          </w:tcPr>
          <w:p>
            <w:r/>
            <w:r>
              <w:rPr>
                <w:b w:val="0"/>
                <w:sz w:val="18"/>
              </w:rPr>
              <w:t>backend_status_counts == po_norm_status_counts en verschil 0.</w:t>
            </w:r>
          </w:p>
        </w:tc>
      </w:tr>
      <w:tr>
        <w:tc>
          <w:tcPr>
            <w:tcW w:type="dxa" w:w="2268"/>
            <w:vAlign w:val="top"/>
          </w:tcPr>
          <w:p>
            <w:r/>
            <w:r>
              <w:rPr>
                <w:b w:val="0"/>
                <w:sz w:val="18"/>
              </w:rPr>
              <w:t>Voorraadketen</w:t>
            </w:r>
          </w:p>
        </w:tc>
        <w:tc>
          <w:tcPr>
            <w:tcW w:type="dxa" w:w="6803"/>
            <w:vAlign w:val="top"/>
          </w:tcPr>
          <w:p>
            <w:r/>
            <w:r>
              <w:rPr>
                <w:b w:val="0"/>
                <w:sz w:val="18"/>
              </w:rPr>
              <w:t>Kassabon -&gt; uitpakken -&gt; locatie -&gt; inventory_event -&gt; voorraadstand.</w:t>
            </w:r>
          </w:p>
        </w:tc>
      </w:tr>
      <w:tr>
        <w:tc>
          <w:tcPr>
            <w:tcW w:type="dxa" w:w="2268"/>
            <w:vAlign w:val="top"/>
          </w:tcPr>
          <w:p>
            <w:r/>
            <w:r>
              <w:rPr>
                <w:b w:val="0"/>
                <w:sz w:val="18"/>
              </w:rPr>
              <w:t>Geen regressie</w:t>
            </w:r>
          </w:p>
        </w:tc>
        <w:tc>
          <w:tcPr>
            <w:tcW w:type="dxa" w:w="6803"/>
            <w:vAlign w:val="top"/>
          </w:tcPr>
          <w:p>
            <w:r/>
            <w:r>
              <w:rPr>
                <w:b w:val="0"/>
                <w:sz w:val="18"/>
              </w:rPr>
              <w:t>Login, Home, Voorraad, Kassa en Admin blijven bereikbaar.</w:t>
            </w:r>
          </w:p>
        </w:tc>
      </w:tr>
    </w:tbl>
    <w:p/>
    <w:p>
      <w:pPr>
        <w:pStyle w:val="Heading1"/>
      </w:pPr>
      <w:r>
        <w:t>13. Openstaande technische issues</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F5E3B"/>
          </w:tcPr>
          <w:p>
            <w:r>
              <w:rPr>
                <w:color w:val="FFFFFF"/>
              </w:rPr>
            </w:r>
            <w:r>
              <w:rPr>
                <w:b/>
                <w:color w:val="FFFFFF"/>
                <w:sz w:val="18"/>
              </w:rPr>
              <w:t>Issue</w:t>
            </w:r>
          </w:p>
        </w:tc>
        <w:tc>
          <w:tcPr>
            <w:tcW w:type="dxa" w:w="2268"/>
            <w:shd w:fill="1F5E3B"/>
          </w:tcPr>
          <w:p>
            <w:r>
              <w:rPr>
                <w:color w:val="FFFFFF"/>
              </w:rPr>
            </w:r>
            <w:r>
              <w:rPr>
                <w:b/>
                <w:color w:val="FFFFFF"/>
                <w:sz w:val="18"/>
              </w:rPr>
              <w:t>Impact</w:t>
            </w:r>
          </w:p>
        </w:tc>
        <w:tc>
          <w:tcPr>
            <w:tcW w:type="dxa" w:w="4535"/>
            <w:shd w:fill="1F5E3B"/>
          </w:tcPr>
          <w:p>
            <w:r>
              <w:rPr>
                <w:color w:val="FFFFFF"/>
              </w:rPr>
            </w:r>
            <w:r>
              <w:rPr>
                <w:b/>
                <w:color w:val="FFFFFF"/>
                <w:sz w:val="18"/>
              </w:rPr>
              <w:t>Voorgestelde oplossing</w:t>
            </w:r>
          </w:p>
        </w:tc>
      </w:tr>
      <w:tr>
        <w:tc>
          <w:tcPr>
            <w:tcW w:type="dxa" w:w="2268"/>
            <w:vAlign w:val="top"/>
          </w:tcPr>
          <w:p>
            <w:r/>
            <w:r>
              <w:rPr>
                <w:b w:val="0"/>
                <w:sz w:val="18"/>
              </w:rPr>
              <w:t>Schone branch regressierunner timeout</w:t>
            </w:r>
          </w:p>
        </w:tc>
        <w:tc>
          <w:tcPr>
            <w:tcW w:type="dxa" w:w="2268"/>
            <w:vAlign w:val="top"/>
          </w:tcPr>
          <w:p>
            <w:r/>
            <w:r>
              <w:rPr>
                <w:b w:val="0"/>
                <w:sz w:val="18"/>
              </w:rPr>
              <w:t>Geen merge-kandidaat ondanks groene build.</w:t>
            </w:r>
          </w:p>
        </w:tc>
        <w:tc>
          <w:tcPr>
            <w:tcW w:type="dxa" w:w="4535"/>
            <w:vAlign w:val="top"/>
          </w:tcPr>
          <w:p>
            <w:r/>
            <w:r>
              <w:rPr>
                <w:b w:val="0"/>
                <w:sz w:val="18"/>
              </w:rPr>
              <w:t>Regressiescript of admin-context robuust maken zonder productie-autorisatie te verzwakken.</w:t>
            </w:r>
          </w:p>
        </w:tc>
      </w:tr>
      <w:tr>
        <w:tc>
          <w:tcPr>
            <w:tcW w:type="dxa" w:w="2268"/>
            <w:vAlign w:val="top"/>
          </w:tcPr>
          <w:p>
            <w:r/>
            <w:r>
              <w:rPr>
                <w:b w:val="0"/>
                <w:sz w:val="18"/>
              </w:rPr>
              <w:t>Branch divergence</w:t>
            </w:r>
          </w:p>
        </w:tc>
        <w:tc>
          <w:tcPr>
            <w:tcW w:type="dxa" w:w="2268"/>
            <w:vAlign w:val="top"/>
          </w:tcPr>
          <w:p>
            <w:r/>
            <w:r>
              <w:rPr>
                <w:b w:val="0"/>
                <w:sz w:val="18"/>
              </w:rPr>
              <w:t>handoff-branch is niet rechtstreeks mergebaar naar main.</w:t>
            </w:r>
          </w:p>
        </w:tc>
        <w:tc>
          <w:tcPr>
            <w:tcW w:type="dxa" w:w="4535"/>
            <w:vAlign w:val="top"/>
          </w:tcPr>
          <w:p>
            <w:r/>
            <w:r>
              <w:rPr>
                <w:b w:val="0"/>
                <w:sz w:val="18"/>
              </w:rPr>
              <w:t>Alleen cherry-pick bewezen commits naar schone branch; geen bulkmerge.</w:t>
            </w:r>
          </w:p>
        </w:tc>
      </w:tr>
      <w:tr>
        <w:tc>
          <w:tcPr>
            <w:tcW w:type="dxa" w:w="2268"/>
            <w:vAlign w:val="top"/>
          </w:tcPr>
          <w:p>
            <w:r/>
            <w:r>
              <w:rPr>
                <w:b w:val="0"/>
                <w:sz w:val="18"/>
              </w:rPr>
              <w:t>Grote JS-bundle</w:t>
            </w:r>
          </w:p>
        </w:tc>
        <w:tc>
          <w:tcPr>
            <w:tcW w:type="dxa" w:w="2268"/>
            <w:vAlign w:val="top"/>
          </w:tcPr>
          <w:p>
            <w:r/>
            <w:r>
              <w:rPr>
                <w:b w:val="0"/>
                <w:sz w:val="18"/>
              </w:rPr>
              <w:t>Performancewaarschuwing, geen releaseblocker.</w:t>
            </w:r>
          </w:p>
        </w:tc>
        <w:tc>
          <w:tcPr>
            <w:tcW w:type="dxa" w:w="4535"/>
            <w:vAlign w:val="top"/>
          </w:tcPr>
          <w:p>
            <w:r/>
            <w:r>
              <w:rPr>
                <w:b w:val="0"/>
                <w:sz w:val="18"/>
              </w:rPr>
              <w:t>Later code-splitting onderzoeken.</w:t>
            </w:r>
          </w:p>
        </w:tc>
      </w:tr>
      <w:tr>
        <w:tc>
          <w:tcPr>
            <w:tcW w:type="dxa" w:w="2268"/>
            <w:vAlign w:val="top"/>
          </w:tcPr>
          <w:p>
            <w:r/>
            <w:r>
              <w:rPr>
                <w:b w:val="0"/>
                <w:sz w:val="18"/>
              </w:rPr>
              <w:t>Overbodige diagnosebestanden/backups</w:t>
            </w:r>
          </w:p>
        </w:tc>
        <w:tc>
          <w:tcPr>
            <w:tcW w:type="dxa" w:w="2268"/>
            <w:vAlign w:val="top"/>
          </w:tcPr>
          <w:p>
            <w:r/>
            <w:r>
              <w:rPr>
                <w:b w:val="0"/>
                <w:sz w:val="18"/>
              </w:rPr>
              <w:t>Technische schuld en onoverzichtelijkheid.</w:t>
            </w:r>
          </w:p>
        </w:tc>
        <w:tc>
          <w:tcPr>
            <w:tcW w:type="dxa" w:w="4535"/>
            <w:vAlign w:val="top"/>
          </w:tcPr>
          <w:p>
            <w:r/>
            <w:r>
              <w:rPr>
                <w:b w:val="0"/>
                <w:sz w:val="18"/>
              </w:rPr>
              <w:t>Aparte cleanup-release, niet combineren met functionele wijziging.</w:t>
            </w:r>
          </w:p>
        </w:tc>
      </w:tr>
      <w:tr>
        <w:tc>
          <w:tcPr>
            <w:tcW w:type="dxa" w:w="2268"/>
            <w:vAlign w:val="top"/>
          </w:tcPr>
          <w:p>
            <w:r/>
            <w:r>
              <w:rPr>
                <w:b w:val="0"/>
                <w:sz w:val="18"/>
              </w:rPr>
              <w:t>Productcatalogus nog niet volledig doorgetrokken</w:t>
            </w:r>
          </w:p>
        </w:tc>
        <w:tc>
          <w:tcPr>
            <w:tcW w:type="dxa" w:w="2268"/>
            <w:vAlign w:val="top"/>
          </w:tcPr>
          <w:p>
            <w:r/>
            <w:r>
              <w:rPr>
                <w:b w:val="0"/>
                <w:sz w:val="18"/>
              </w:rPr>
              <w:t>Artikelstandaardisatie blijft beperkt.</w:t>
            </w:r>
          </w:p>
        </w:tc>
        <w:tc>
          <w:tcPr>
            <w:tcW w:type="dxa" w:w="4535"/>
            <w:vAlign w:val="top"/>
          </w:tcPr>
          <w:p>
            <w:r/>
            <w:r>
              <w:rPr>
                <w:b w:val="0"/>
                <w:sz w:val="18"/>
              </w:rPr>
              <w:t>Gefaseerde backendrelease voor global_products/product_identities.</w:t>
            </w:r>
          </w:p>
        </w:tc>
      </w:tr>
    </w:tbl>
    <w:p/>
    <w:p>
      <w:pPr>
        <w:pStyle w:val="Heading1"/>
      </w:pPr>
      <w:r>
        <w:t>14. Implementatievolgorde na Release 3B</w:t>
      </w:r>
    </w:p>
    <w:p>
      <w:pPr>
        <w:pStyle w:val="ListNumber"/>
      </w:pPr>
      <w:r>
        <w:t>Maak schone integratiebranch volledig regressiegroen.</w:t>
      </w:r>
    </w:p>
    <w:p>
      <w:pPr>
        <w:pStyle w:val="ListNumber"/>
      </w:pPr>
      <w:r>
        <w:t>Sluit Release 3B: regressieborging en SSOT-statusbasis.</w:t>
      </w:r>
    </w:p>
    <w:p>
      <w:pPr>
        <w:pStyle w:val="ListNumber"/>
      </w:pPr>
      <w:r>
        <w:t>Start Release 3C: uitpakken van inkopen als expliciete keten tussen Kassa en Voorraad.</w:t>
      </w:r>
    </w:p>
    <w:p>
      <w:pPr>
        <w:pStyle w:val="ListNumber"/>
      </w:pPr>
      <w:r>
        <w:t>Start Release 3D: locatietoewijzing per importregel met defaults en sublocaties.</w:t>
      </w:r>
    </w:p>
    <w:p>
      <w:pPr>
        <w:pStyle w:val="ListNumber"/>
      </w:pPr>
      <w:r>
        <w:t>Start Release 3E: productcatalogus/productidentities voor standaardisatie.</w:t>
      </w:r>
    </w:p>
    <w:p>
      <w:pPr>
        <w:pStyle w:val="ListNumber"/>
      </w:pPr>
      <w:r>
        <w:t>Start Release 3F: afboekregels en voorraad-eventaudit uitbreiden.</w:t>
      </w:r>
    </w:p>
    <w:p>
      <w:pPr>
        <w:pStyle w:val="ListNumber"/>
      </w:pPr>
      <w:r>
        <w:t>Pas daarna: inzichten, voorspellingen, winkelvergelijking en privacy/serviceproviders uitbreiden.</w:t>
      </w:r>
    </w:p>
    <w:p>
      <w:pPr>
        <w:pStyle w:val="Heading1"/>
      </w:pPr>
      <w:r>
        <w:t>15. Kassa detailreview - technische actualisatie</w:t>
      </w:r>
    </w:p>
    <w:p>
      <w:pPr>
        <w:spacing w:after="120"/>
      </w:pPr>
      <w:r>
        <w:t>Deze paragraaf legt de recente technische aanpassingen vast in het Kassa-detailscherm en de ondersteunende backend-fallback voor de lokale ontwikkelomgeving.</w:t>
      </w:r>
    </w:p>
    <w:p>
      <w:pPr>
        <w:pStyle w:val="Heading2"/>
      </w:pPr>
      <w:r>
        <w:t>15.1 Frontendstructuur</w:t>
      </w:r>
    </w:p>
    <w:p>
      <w:pPr>
        <w:pStyle w:val="ListBullet"/>
        <w:spacing w:after="40"/>
      </w:pPr>
      <w:r>
        <w:t>ReceiptPreviewCard toont de originele kassabon in een linker witte preview-card.</w:t>
      </w:r>
    </w:p>
    <w:p>
      <w:pPr>
        <w:pStyle w:val="ListBullet"/>
        <w:spacing w:after="40"/>
      </w:pPr>
      <w:r>
        <w:t>De linker preview-card wordt qua hoogte afgestemd op het rechter detailvlak met winkelnaam, tabs, artikelregels en actieregels.</w:t>
      </w:r>
    </w:p>
    <w:p>
      <w:pPr>
        <w:pStyle w:val="ListBullet"/>
        <w:spacing w:after="40"/>
      </w:pPr>
      <w:r>
        <w:t>De bonpreview-viewport vult de resterende ruimte binnen de card en blijft scrollbaar.</w:t>
      </w:r>
    </w:p>
    <w:p>
      <w:pPr>
        <w:pStyle w:val="ListBullet"/>
        <w:spacing w:after="40"/>
      </w:pPr>
      <w:r>
        <w:t>De artikelregeltabel houdt een maximale reviewhoogte op basis van ongeveer 10 zichtbare regels; de tabel wordt niet kunstmatig opgerekt bij weinig regels.</w:t>
      </w:r>
    </w:p>
    <w:p>
      <w:pPr>
        <w:pStyle w:val="ListBullet"/>
        <w:spacing w:after="40"/>
      </w:pPr>
      <w:r>
        <w:t>Foto’s gebruiken een zoom-state met ondergrens 50%, bovengrens 300%, stapgrootte 25% en default 100%.</w:t>
      </w:r>
    </w:p>
    <w:p>
      <w:pPr>
        <w:pStyle w:val="Heading2"/>
      </w:pPr>
      <w:r>
        <w:t>15.2 CSS-contract</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D9EAD3"/>
          </w:tcPr>
          <w:p>
            <w:r>
              <w:rPr>
                <w:b/>
                <w:sz w:val="18"/>
              </w:rPr>
              <w:t>CSS-onderdeel</w:t>
            </w:r>
          </w:p>
        </w:tc>
        <w:tc>
          <w:tcPr>
            <w:tcW w:type="dxa" w:w="5100"/>
            <w:vAlign w:val="top"/>
            <w:shd w:fill="D9EAD3"/>
          </w:tcPr>
          <w:p>
            <w:r>
              <w:rPr>
                <w:b/>
                <w:sz w:val="18"/>
              </w:rPr>
              <w:t>Doel</w:t>
            </w:r>
          </w:p>
        </w:tc>
      </w:tr>
      <w:tr>
        <w:tc>
          <w:tcPr>
            <w:tcW w:type="dxa" w:w="5100"/>
          </w:tcPr>
          <w:p>
            <w:r>
              <w:rPr>
                <w:sz w:val="18"/>
              </w:rPr>
              <w:t>--rz-kassa-review-panel-height</w:t>
            </w:r>
          </w:p>
        </w:tc>
        <w:tc>
          <w:tcPr>
            <w:tcW w:type="dxa" w:w="5100"/>
          </w:tcPr>
          <w:p>
            <w:r>
              <w:rPr>
                <w:sz w:val="18"/>
              </w:rPr>
              <w:t>Bepaalt de maximale reviewhoogte van de artikelregeltabel op basis van header, filterregel en 10 bodyregels.</w:t>
            </w:r>
          </w:p>
        </w:tc>
      </w:tr>
      <w:tr>
        <w:tc>
          <w:tcPr>
            <w:tcW w:type="dxa" w:w="5100"/>
          </w:tcPr>
          <w:p>
            <w:r>
              <w:rPr>
                <w:sz w:val="18"/>
              </w:rPr>
              <w:t>--rz-kassa-preview-card-overhead</w:t>
            </w:r>
          </w:p>
        </w:tc>
        <w:tc>
          <w:tcPr>
            <w:tcW w:type="dxa" w:w="5100"/>
          </w:tcPr>
          <w:p>
            <w:r>
              <w:rPr>
                <w:sz w:val="18"/>
              </w:rPr>
              <w:t>Compenseert titel, zoomcontrols, padding en overige cardruimte zodat het witte previewvlak even hoog wordt als het rechter detailvlak.</w:t>
            </w:r>
          </w:p>
        </w:tc>
      </w:tr>
      <w:tr>
        <w:tc>
          <w:tcPr>
            <w:tcW w:type="dxa" w:w="5100"/>
          </w:tcPr>
          <w:p>
            <w:r>
              <w:rPr>
                <w:sz w:val="18"/>
              </w:rPr>
              <w:t>.rz-receipt-lines-table-wrapper</w:t>
            </w:r>
          </w:p>
        </w:tc>
        <w:tc>
          <w:tcPr>
            <w:tcW w:type="dxa" w:w="5100"/>
          </w:tcPr>
          <w:p>
            <w:r>
              <w:rPr>
                <w:sz w:val="18"/>
              </w:rPr>
              <w:t>Blijft max-height gebruiken en scrollt bij meer dan 10 regels.</w:t>
            </w:r>
          </w:p>
        </w:tc>
      </w:tr>
      <w:tr>
        <w:tc>
          <w:tcPr>
            <w:tcW w:type="dxa" w:w="5100"/>
          </w:tcPr>
          <w:p>
            <w:r>
              <w:rPr>
                <w:sz w:val="18"/>
              </w:rPr>
              <w:t>.rz-kassa-preview-viewport</w:t>
            </w:r>
          </w:p>
        </w:tc>
        <w:tc>
          <w:tcPr>
            <w:tcW w:type="dxa" w:w="5100"/>
          </w:tcPr>
          <w:p>
            <w:r>
              <w:rPr>
                <w:sz w:val="18"/>
              </w:rPr>
              <w:t>Vult de resterende ruimte in de preview-card en blijft scrollbaar voor foto, PDF, HTML of tekstpreview.</w:t>
            </w:r>
          </w:p>
        </w:tc>
      </w:tr>
      <w:tr>
        <w:tc>
          <w:tcPr>
            <w:tcW w:type="dxa" w:w="5100"/>
          </w:tcPr>
          <w:p>
            <w:r>
              <w:rPr>
                <w:sz w:val="18"/>
              </w:rPr>
              <w:t>.rz-kassa-secondary-actions</w:t>
            </w:r>
          </w:p>
        </w:tc>
        <w:tc>
          <w:tcPr>
            <w:tcW w:type="dxa" w:w="5100"/>
          </w:tcPr>
          <w:p>
            <w:r>
              <w:rPr>
                <w:sz w:val="18"/>
              </w:rPr>
              <w:t>Borgt de tweede knopregel met consistente gap en marge voor Goedkeuren en JSON.</w:t>
            </w:r>
          </w:p>
        </w:tc>
      </w:tr>
    </w:tbl>
    <w:p/>
    <w:p>
      <w:pPr>
        <w:pStyle w:val="Heading2"/>
      </w:pPr>
      <w:r>
        <w:t>15.3 Verwijderde zichtbare acties</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D9EAD3"/>
          </w:tcPr>
          <w:p>
            <w:r>
              <w:rPr>
                <w:b/>
                <w:sz w:val="18"/>
              </w:rPr>
              <w:t>Actie</w:t>
            </w:r>
          </w:p>
        </w:tc>
        <w:tc>
          <w:tcPr>
            <w:tcW w:type="dxa" w:w="5100"/>
            <w:vAlign w:val="top"/>
            <w:shd w:fill="D9EAD3"/>
          </w:tcPr>
          <w:p>
            <w:r>
              <w:rPr>
                <w:b/>
                <w:sz w:val="18"/>
              </w:rPr>
              <w:t>Technisch gevolg</w:t>
            </w:r>
          </w:p>
        </w:tc>
      </w:tr>
      <w:tr>
        <w:tc>
          <w:tcPr>
            <w:tcW w:type="dxa" w:w="5100"/>
          </w:tcPr>
          <w:p>
            <w:r>
              <w:rPr>
                <w:sz w:val="18"/>
              </w:rPr>
              <w:t>Origineel/Bewerkt</w:t>
            </w:r>
          </w:p>
        </w:tc>
        <w:tc>
          <w:tcPr>
            <w:tcW w:type="dxa" w:w="5100"/>
          </w:tcPr>
          <w:p>
            <w:r>
              <w:rPr>
                <w:sz w:val="18"/>
              </w:rPr>
              <w:t>De zichtbare varianttoggle is verwijderd. De preview toont één gebruikersweergave; parser/OCR-logica wordt hierdoor niet gewijzigd.</w:t>
            </w:r>
          </w:p>
        </w:tc>
      </w:tr>
      <w:tr>
        <w:tc>
          <w:tcPr>
            <w:tcW w:type="dxa" w:w="5100"/>
          </w:tcPr>
          <w:p>
            <w:r>
              <w:rPr>
                <w:sz w:val="18"/>
              </w:rPr>
              <w:t>Bonkop opslaan</w:t>
            </w:r>
          </w:p>
        </w:tc>
        <w:tc>
          <w:tcPr>
            <w:tcW w:type="dxa" w:w="5100"/>
          </w:tcPr>
          <w:p>
            <w:r>
              <w:rPr>
                <w:sz w:val="18"/>
              </w:rPr>
              <w:t>De zelfstandige knop en losse gebruikersactie zijn verwijderd. Noodzakelijke interne opslag bij goedkeuren mag blijven bestaan als onderdeel van de goedkeurflow.</w:t>
            </w:r>
          </w:p>
        </w:tc>
      </w:tr>
      <w:tr>
        <w:tc>
          <w:tcPr>
            <w:tcW w:type="dxa" w:w="5100"/>
          </w:tcPr>
          <w:p>
            <w:r>
              <w:rPr>
                <w:sz w:val="18"/>
              </w:rPr>
              <w:t>Download parsing (JSON)</w:t>
            </w:r>
          </w:p>
        </w:tc>
        <w:tc>
          <w:tcPr>
            <w:tcW w:type="dxa" w:w="5100"/>
          </w:tcPr>
          <w:p>
            <w:r>
              <w:rPr>
                <w:sz w:val="18"/>
              </w:rPr>
              <w:t>De knop is hernoemd naar JSON en verplaatst naar de tweede actieregel.</w:t>
            </w:r>
          </w:p>
        </w:tc>
      </w:tr>
      <w:tr>
        <w:tc>
          <w:tcPr>
            <w:tcW w:type="dxa" w:w="5100"/>
          </w:tcPr>
          <w:p>
            <w:r>
              <w:rPr>
                <w:sz w:val="18"/>
              </w:rPr>
              <w:t>Goedkeuren voor Uitpakken</w:t>
            </w:r>
          </w:p>
        </w:tc>
        <w:tc>
          <w:tcPr>
            <w:tcW w:type="dxa" w:w="5100"/>
          </w:tcPr>
          <w:p>
            <w:r>
              <w:rPr>
                <w:sz w:val="18"/>
              </w:rPr>
              <w:t>De knop is hernoemd naar Goedkeuren en verplaatst naar de tweede actieregel.</w:t>
            </w:r>
          </w:p>
        </w:tc>
      </w:tr>
    </w:tbl>
    <w:p/>
    <w:p>
      <w:pPr>
        <w:pStyle w:val="Heading2"/>
      </w:pPr>
      <w:r>
        <w:t>15.4 Backend-fallback voor receipt source email-route</w:t>
      </w:r>
    </w:p>
    <w:p>
      <w:pPr>
        <w:spacing w:after="120"/>
      </w:pPr>
      <w:r>
        <w:t>Bij openen van /kassa/nieuw vraagt de frontend de lokale automatische ontvangststatus op via GET /api/receipt-sources/email-route?householdId=... . In een lokale ontwikkelomgeving kan de receipt source helper service bewust niet geconfigureerd zijn. Deze situatie mag geen 500 en geen blokkerende gebruikersmelding veroorzaken.</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D9EAD3"/>
          </w:tcPr>
          <w:p>
            <w:r>
              <w:rPr>
                <w:b/>
                <w:sz w:val="18"/>
              </w:rPr>
              <w:t>Situatie</w:t>
            </w:r>
          </w:p>
        </w:tc>
        <w:tc>
          <w:tcPr>
            <w:tcW w:type="dxa" w:w="5100"/>
            <w:vAlign w:val="top"/>
            <w:shd w:fill="D9EAD3"/>
          </w:tcPr>
          <w:p>
            <w:r>
              <w:rPr>
                <w:b/>
                <w:sz w:val="18"/>
              </w:rPr>
              <w:t>Technisch gedrag</w:t>
            </w:r>
          </w:p>
        </w:tc>
      </w:tr>
      <w:tr>
        <w:tc>
          <w:tcPr>
            <w:tcW w:type="dxa" w:w="5100"/>
          </w:tcPr>
          <w:p>
            <w:r>
              <w:rPr>
                <w:sz w:val="18"/>
              </w:rPr>
              <w:t>Helper service geconfigureerd</w:t>
            </w:r>
          </w:p>
        </w:tc>
        <w:tc>
          <w:tcPr>
            <w:tcW w:type="dxa" w:w="5100"/>
          </w:tcPr>
          <w:p>
            <w:r>
              <w:rPr>
                <w:sz w:val="18"/>
              </w:rPr>
              <w:t>Endpoint retourneert de normale household email source.</w:t>
            </w:r>
          </w:p>
        </w:tc>
      </w:tr>
      <w:tr>
        <w:tc>
          <w:tcPr>
            <w:tcW w:type="dxa" w:w="5100"/>
          </w:tcPr>
          <w:p>
            <w:r>
              <w:rPr>
                <w:sz w:val="18"/>
              </w:rPr>
              <w:t>Helper service niet geconfigureerd</w:t>
            </w:r>
          </w:p>
        </w:tc>
        <w:tc>
          <w:tcPr>
            <w:tcW w:type="dxa" w:w="5100"/>
          </w:tcPr>
          <w:p>
            <w:r>
              <w:rPr>
                <w:sz w:val="18"/>
              </w:rPr>
              <w:t>Endpoint vangt specifiek “Receipt source helper service is niet geconfigureerd” af en retourneert een local_demo fallbackresponse.</w:t>
            </w:r>
          </w:p>
        </w:tc>
      </w:tr>
      <w:tr>
        <w:tc>
          <w:tcPr>
            <w:tcW w:type="dxa" w:w="5100"/>
          </w:tcPr>
          <w:p>
            <w:r>
              <w:rPr>
                <w:sz w:val="18"/>
              </w:rPr>
              <w:t>Andere RuntimeError</w:t>
            </w:r>
          </w:p>
        </w:tc>
        <w:tc>
          <w:tcPr>
            <w:tcW w:type="dxa" w:w="5100"/>
          </w:tcPr>
          <w:p>
            <w:r>
              <w:rPr>
                <w:sz w:val="18"/>
              </w:rPr>
              <w:t>Wordt niet gemaskeerd; echte backendfouten blijven zichtbaar voor diagnose.</w:t>
            </w:r>
          </w:p>
        </w:tc>
      </w:tr>
    </w:tbl>
    <w:p/>
    <w:p>
      <w:pPr>
        <w:spacing w:after="120"/>
      </w:pPr>
      <w:r>
        <w:t>Voorbeeld fallbackresponse bevat status local_demo, display_address “-”, message “Lokale demo-opstelling” en is_configured false.</w:t>
      </w:r>
    </w:p>
    <w:p>
      <w:pPr>
        <w:pStyle w:val="Heading2"/>
      </w:pPr>
      <w:r>
        <w:t>15.5 Validatie en regressie</w:t>
      </w:r>
    </w:p>
    <w:p>
      <w:pPr>
        <w:spacing w:after="40"/>
      </w:pPr>
      <w:r>
        <w:rPr>
          <w:sz w:val="22"/>
        </w:rPr>
        <w:t>1.  Officiële Docker-opstart uitvoeren.</w:t>
      </w:r>
    </w:p>
    <w:p>
      <w:pPr>
        <w:spacing w:after="40"/>
      </w:pPr>
      <w:r>
        <w:rPr>
          <w:sz w:val="22"/>
        </w:rPr>
        <w:t>2.  Kassa openen en bestaande bon controleren.</w:t>
      </w:r>
    </w:p>
    <w:p>
      <w:pPr>
        <w:spacing w:after="40"/>
      </w:pPr>
      <w:r>
        <w:rPr>
          <w:sz w:val="22"/>
        </w:rPr>
        <w:t>3.  Visueel controleren dat het witte vlak Originele kassabon even hoog is als het rechter detailvlak.</w:t>
      </w:r>
    </w:p>
    <w:p>
      <w:pPr>
        <w:spacing w:after="40"/>
      </w:pPr>
      <w:r>
        <w:rPr>
          <w:sz w:val="22"/>
        </w:rPr>
        <w:t>4.  Controleren dat de artikelregeltabel maximaal ongeveer 10 regels toont en daarna scrollt.</w:t>
      </w:r>
    </w:p>
    <w:p>
      <w:pPr>
        <w:spacing w:after="40"/>
      </w:pPr>
      <w:r>
        <w:rPr>
          <w:sz w:val="22"/>
        </w:rPr>
        <w:t>5.  Fotozoom en horizontaal/verticaal scrollen controleren.</w:t>
      </w:r>
    </w:p>
    <w:p>
      <w:pPr>
        <w:spacing w:after="40"/>
      </w:pPr>
      <w:r>
        <w:rPr>
          <w:sz w:val="22"/>
        </w:rPr>
        <w:t>6.  Controleren dat Bon toevoegen zonder interne serverfout opent.</w:t>
      </w:r>
    </w:p>
    <w:p>
      <w:pPr>
        <w:spacing w:after="40"/>
      </w:pPr>
      <w:r>
        <w:rPr>
          <w:sz w:val="22"/>
        </w:rPr>
        <w:t>7.  GET /api/receipt-sources/email-route?householdId=1 controleren op JSON-response zonder 500.</w:t>
      </w:r>
    </w:p>
    <w:p>
      <w:pPr>
        <w:spacing w:after="40"/>
      </w:pPr>
      <w:r>
        <w:rPr>
          <w:sz w:val="22"/>
        </w:rPr>
        <w:t>8.  Volledige Kassa/Admin-regressie via PowerShell/API uitvoeren; smoke-test overslaan als volledige regressie wordt gedraaid.</w:t>
      </w:r>
    </w:p>
    <w:p>
      <w:pPr>
        <w:pStyle w:val="Heading2"/>
      </w:pPr>
      <w:r>
        <w:t>15.6 Niet geraakt</w:t>
      </w:r>
    </w:p>
    <w:p>
      <w:pPr>
        <w:pStyle w:val="ListBullet"/>
        <w:spacing w:after="40"/>
      </w:pPr>
      <w:r>
        <w:t>OCR, preprocessing en parserprofielen.</w:t>
      </w:r>
    </w:p>
    <w:p>
      <w:pPr>
        <w:pStyle w:val="ListBullet"/>
        <w:spacing w:after="40"/>
      </w:pPr>
      <w:r>
        <w:t>SSOT-statuslogica.</w:t>
      </w:r>
    </w:p>
    <w:p>
      <w:pPr>
        <w:pStyle w:val="ListBullet"/>
        <w:spacing w:after="40"/>
      </w:pPr>
      <w:r>
        <w:t>DataTable sticky header/filterarchitectuur.</w:t>
      </w:r>
    </w:p>
    <w:p>
      <w:pPr>
        <w:pStyle w:val="ListBullet"/>
        <w:spacing w:after="40"/>
      </w:pPr>
      <w:r>
        <w:t>Database-schema en receipt storage.</w:t>
      </w:r>
    </w:p>
    <w:p>
      <w:pPr>
        <w:pStyle w:val="ListBullet"/>
        <w:spacing w:after="40"/>
      </w:pPr>
      <w:r>
        <w:t>Voorraadmutatie en purchase import verwerking.</w:t>
      </w:r>
    </w:p>
    <w:p>
      <w:r>
        <w:br w:type="page"/>
      </w:r>
    </w:p>
    <w:p>
      <w:pPr>
        <w:pStyle w:val="Heading1"/>
      </w:pPr>
      <w:r>
        <w:t>16. Technische actualisatie - Uitpakken, catalogusstatus en Externe databases</w:t>
      </w:r>
    </w:p>
    <w:p>
      <w:r>
        <w:rPr>
          <w:b w:val="0"/>
        </w:rPr>
        <w:t>Deze actualisatie legt de technische voortgang vast sinds de brede 3B/3C-ontwerpversie. De wijziging is vooral gericht op het stabieler maken van Uitpakken, het voorbereiden van productcatalogus/OFF-koppelingen en het ontsluiten van een nieuwe UI-route voor Externe databases.</w:t>
      </w:r>
    </w:p>
    <w:p>
      <w:pPr>
        <w:pStyle w:val="Heading2"/>
      </w:pPr>
      <w:r>
        <w:t>16.1 Branch- en releasebasis</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Onderdeel</w:t>
            </w:r>
          </w:p>
        </w:tc>
        <w:tc>
          <w:tcPr>
            <w:tcW w:type="dxa" w:w="5100"/>
          </w:tcPr>
          <w:p>
            <w:r>
              <w:rPr>
                <w:b/>
              </w:rPr>
              <w:t>Waarde</w:t>
            </w:r>
          </w:p>
        </w:tc>
      </w:tr>
      <w:tr>
        <w:tc>
          <w:tcPr>
            <w:tcW w:type="dxa" w:w="5100"/>
          </w:tcPr>
          <w:p>
            <w:r>
              <w:t>Stabiele basisbranch</w:t>
            </w:r>
          </w:p>
        </w:tc>
        <w:tc>
          <w:tcPr>
            <w:tcW w:type="dxa" w:w="5100"/>
          </w:tcPr>
          <w:p>
            <w:r>
              <w:t>basis/kassa-uitpakken-regressie-stabiel-20260612</w:t>
            </w:r>
          </w:p>
        </w:tc>
      </w:tr>
      <w:tr>
        <w:tc>
          <w:tcPr>
            <w:tcW w:type="dxa" w:w="5100"/>
          </w:tcPr>
          <w:p>
            <w:r>
              <w:t>Stabiele tag</w:t>
            </w:r>
          </w:p>
        </w:tc>
        <w:tc>
          <w:tcPr>
            <w:tcW w:type="dxa" w:w="5100"/>
          </w:tcPr>
          <w:p>
            <w:r>
              <w:t>stable-kassa-uitpakken-regressie-20260612</w:t>
            </w:r>
          </w:p>
        </w:tc>
      </w:tr>
      <w:tr>
        <w:tc>
          <w:tcPr>
            <w:tcW w:type="dxa" w:w="5100"/>
          </w:tcPr>
          <w:p>
            <w:r>
              <w:t>Stabiele basiscommit</w:t>
            </w:r>
          </w:p>
        </w:tc>
        <w:tc>
          <w:tcPr>
            <w:tcW w:type="dxa" w:w="5100"/>
          </w:tcPr>
          <w:p>
            <w:r>
              <w:t>59264b8 test(uitpakken): add isolated smoke and regression tests</w:t>
            </w:r>
          </w:p>
        </w:tc>
      </w:tr>
      <w:tr>
        <w:tc>
          <w:tcPr>
            <w:tcW w:type="dxa" w:w="5100"/>
          </w:tcPr>
          <w:p>
            <w:r>
              <w:t>Recente UI-fixbranch</w:t>
            </w:r>
          </w:p>
        </w:tc>
        <w:tc>
          <w:tcPr>
            <w:tcW w:type="dxa" w:w="5100"/>
          </w:tcPr>
          <w:p>
            <w:r>
              <w:t>fix/uitpakken-locatie-sublocatie-uitlijning</w:t>
            </w:r>
          </w:p>
        </w:tc>
      </w:tr>
      <w:tr>
        <w:tc>
          <w:tcPr>
            <w:tcW w:type="dxa" w:w="5100"/>
          </w:tcPr>
          <w:p>
            <w:r>
              <w:t>Recente UI-fixcommit</w:t>
            </w:r>
          </w:p>
        </w:tc>
        <w:tc>
          <w:tcPr>
            <w:tcW w:type="dxa" w:w="5100"/>
          </w:tcPr>
          <w:p>
            <w:r>
              <w:t>df60c2e fix(uitpakken): align location picker action layout</w:t>
            </w:r>
          </w:p>
        </w:tc>
      </w:tr>
    </w:tbl>
    <w:p>
      <w:pPr>
        <w:pStyle w:val="Heading2"/>
      </w:pPr>
      <w:r>
        <w:t>16.2 Uitpakken - technische borging</w:t>
      </w:r>
    </w:p>
    <w:p>
      <w:pPr>
        <w:pStyle w:val="ListBullet"/>
      </w:pPr>
      <w:r>
        <w:t>Doellocatievalidatie voorkomt dat een ruimte met actieve sublocaties als eindlocatie wordt gebruikt.</w:t>
      </w:r>
    </w:p>
    <w:p>
      <w:pPr>
        <w:pStyle w:val="ListBullet"/>
      </w:pPr>
      <w:r>
        <w:t>Sublocatiekeuze en ruimtekeuze zijn technisch gescheiden via resolve_store_storage_target_location.</w:t>
      </w:r>
    </w:p>
    <w:p>
      <w:pPr>
        <w:pStyle w:val="ListBullet"/>
      </w:pPr>
      <w:r>
        <w:t>Defaultlocatiebeleid kan line_only of article_default zijn; artikeldefault wordt alleen geschreven wanneer expliciet gekozen.</w:t>
      </w:r>
    </w:p>
    <w:p>
      <w:pPr>
        <w:pStyle w:val="ListBullet"/>
      </w:pPr>
      <w:r>
        <w:t>Verwerking naar voorraad gebruikt dezelfde eindlocatieresolutie als de UI-locatiekeuze.</w:t>
      </w:r>
    </w:p>
    <w:p>
      <w:pPr>
        <w:pStyle w:val="ListBullet"/>
      </w:pPr>
      <w:r>
        <w:t>De Uitpakken-export gebruikt dezelfde locatiehelper en heeft fallback op line.target_location_id.</w:t>
      </w:r>
    </w:p>
    <w:p>
      <w:pPr>
        <w:pStyle w:val="ListBullet"/>
      </w:pPr>
      <w:r>
        <w:t>De UI gebruikt de locatiepicker en bulkactie als frontendlaag; voorraadmutatie blijft backend-gecontroleerd.</w:t>
      </w:r>
    </w:p>
    <w:p>
      <w:pPr>
        <w:pStyle w:val="Heading2"/>
      </w:pPr>
      <w:r>
        <w:t>16.3 Productcatalogus en OFF-tabellen</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Tabel</w:t>
            </w:r>
          </w:p>
        </w:tc>
        <w:tc>
          <w:tcPr>
            <w:tcW w:type="dxa" w:w="3400"/>
          </w:tcPr>
          <w:p>
            <w:r>
              <w:rPr>
                <w:b/>
              </w:rPr>
              <w:t>Huidige status</w:t>
            </w:r>
          </w:p>
        </w:tc>
        <w:tc>
          <w:tcPr>
            <w:tcW w:type="dxa" w:w="3400"/>
          </w:tcPr>
          <w:p>
            <w:r>
              <w:rPr>
                <w:b/>
              </w:rPr>
              <w:t>Technische betekenis</w:t>
            </w:r>
          </w:p>
        </w:tc>
      </w:tr>
      <w:tr>
        <w:tc>
          <w:tcPr>
            <w:tcW w:type="dxa" w:w="3400"/>
          </w:tcPr>
          <w:p>
            <w:r>
              <w:t>household_articles</w:t>
            </w:r>
          </w:p>
        </w:tc>
        <w:tc>
          <w:tcPr>
            <w:tcW w:type="dxa" w:w="3400"/>
          </w:tcPr>
          <w:p>
            <w:r>
              <w:t>5 records</w:t>
            </w:r>
          </w:p>
        </w:tc>
        <w:tc>
          <w:tcPr>
            <w:tcW w:type="dxa" w:w="3400"/>
          </w:tcPr>
          <w:p>
            <w:r>
              <w:t>Functionele huishoudartikelen; alle vijf gekoppeld aan global_products, geen barcode gevuld.</w:t>
            </w:r>
          </w:p>
        </w:tc>
      </w:tr>
      <w:tr>
        <w:tc>
          <w:tcPr>
            <w:tcW w:type="dxa" w:w="3400"/>
          </w:tcPr>
          <w:p>
            <w:r>
              <w:t>global_products</w:t>
            </w:r>
          </w:p>
        </w:tc>
        <w:tc>
          <w:tcPr>
            <w:tcW w:type="dxa" w:w="3400"/>
          </w:tcPr>
          <w:p>
            <w:r>
              <w:t>9 records</w:t>
            </w:r>
          </w:p>
        </w:tc>
        <w:tc>
          <w:tcPr>
            <w:tcW w:type="dxa" w:w="3400"/>
          </w:tcPr>
          <w:p>
            <w:r>
              <w:t>Standaardproductlaag; vier records hebben primary_gtin uit receiptcontext.</w:t>
            </w:r>
          </w:p>
        </w:tc>
      </w:tr>
      <w:tr>
        <w:tc>
          <w:tcPr>
            <w:tcW w:type="dxa" w:w="3400"/>
          </w:tcPr>
          <w:p>
            <w:r>
              <w:t>product_identities</w:t>
            </w:r>
          </w:p>
        </w:tc>
        <w:tc>
          <w:tcPr>
            <w:tcW w:type="dxa" w:w="3400"/>
          </w:tcPr>
          <w:p>
            <w:r>
              <w:t>4 records</w:t>
            </w:r>
          </w:p>
        </w:tc>
        <w:tc>
          <w:tcPr>
            <w:tcW w:type="dxa" w:w="3400"/>
          </w:tcPr>
          <w:p>
            <w:r>
              <w:t>GTIN-identiteiten met confidence_score 1, gekoppeld aan Lidl non-food global products.</w:t>
            </w:r>
          </w:p>
        </w:tc>
      </w:tr>
      <w:tr>
        <w:tc>
          <w:tcPr>
            <w:tcW w:type="dxa" w:w="3400"/>
          </w:tcPr>
          <w:p>
            <w:r>
              <w:t>external_product_candidates</w:t>
            </w:r>
          </w:p>
        </w:tc>
        <w:tc>
          <w:tcPr>
            <w:tcW w:type="dxa" w:w="3400"/>
          </w:tcPr>
          <w:p>
            <w:r>
              <w:t>0 records</w:t>
            </w:r>
          </w:p>
        </w:tc>
        <w:tc>
          <w:tcPr>
            <w:tcW w:type="dxa" w:w="3400"/>
          </w:tcPr>
          <w:p>
            <w:r>
              <w:t>Nog geen opgeslagen OFF-kandidaten.</w:t>
            </w:r>
          </w:p>
        </w:tc>
      </w:tr>
      <w:tr>
        <w:tc>
          <w:tcPr>
            <w:tcW w:type="dxa" w:w="3400"/>
          </w:tcPr>
          <w:p>
            <w:r>
              <w:t>external_product_index</w:t>
            </w:r>
          </w:p>
        </w:tc>
        <w:tc>
          <w:tcPr>
            <w:tcW w:type="dxa" w:w="3400"/>
          </w:tcPr>
          <w:p>
            <w:r>
              <w:t>0 records</w:t>
            </w:r>
          </w:p>
        </w:tc>
        <w:tc>
          <w:tcPr>
            <w:tcW w:type="dxa" w:w="3400"/>
          </w:tcPr>
          <w:p>
            <w:r>
              <w:t>Nog geen lokale cache/index van externe producten.</w:t>
            </w:r>
          </w:p>
        </w:tc>
      </w:tr>
      <w:tr>
        <w:tc>
          <w:tcPr>
            <w:tcW w:type="dxa" w:w="3400"/>
          </w:tcPr>
          <w:p>
            <w:r>
              <w:t>product_enrichments</w:t>
            </w:r>
          </w:p>
        </w:tc>
        <w:tc>
          <w:tcPr>
            <w:tcW w:type="dxa" w:w="3400"/>
          </w:tcPr>
          <w:p>
            <w:r>
              <w:t>0 records</w:t>
            </w:r>
          </w:p>
        </w:tc>
        <w:tc>
          <w:tcPr>
            <w:tcW w:type="dxa" w:w="3400"/>
          </w:tcPr>
          <w:p>
            <w:r>
              <w:t>Nog geen verrijkingsdata uit OFF of andere bronnen.</w:t>
            </w:r>
          </w:p>
        </w:tc>
      </w:tr>
    </w:tbl>
    <w:p>
      <w:r>
        <w:rPr>
          <w:b w:val="0"/>
        </w:rPr>
        <w:t>Technische conclusie: de datalaag ondersteunt externe productkandidaten en verrijkingen al, maar de runtime-database bevat nog geen daadwerkelijke OFF-koppeling. De eerste betrouwbare koppellijn is GTIN -&gt; bestaande global_product -&gt; externe verrijking.</w:t>
      </w:r>
    </w:p>
    <w:p>
      <w:pPr>
        <w:pStyle w:val="Heading2"/>
      </w:pPr>
      <w:r>
        <w:t>16.4 Externe databases route en placeholder</w:t>
      </w:r>
    </w:p>
    <w:p>
      <w:pPr>
        <w:pStyle w:val="ListBullet"/>
      </w:pPr>
      <w:r>
        <w:t>HomePage bevat een nieuwe tile met key externe-databases en label “Externe databases”.</w:t>
      </w:r>
    </w:p>
    <w:p>
      <w:pPr>
        <w:pStyle w:val="ListBullet"/>
      </w:pPr>
      <w:r>
        <w:t>AppRouter bevat route /externe-databases achter AuthGuard.</w:t>
      </w:r>
    </w:p>
    <w:p>
      <w:pPr>
        <w:pStyle w:val="ListBullet"/>
      </w:pPr>
      <w:r>
        <w:t>ExternalDatabasesPage is een placeholderpagina en bevat nog geen muterende API-aanroepen.</w:t>
      </w:r>
    </w:p>
    <w:p>
      <w:pPr>
        <w:pStyle w:val="ListBullet"/>
      </w:pPr>
      <w:r>
        <w:t>De route bereidt de UI-ruimte voor voor latere cataloguscontrole, GTIN-invoer en OFF-lookup.</w:t>
      </w:r>
    </w:p>
    <w:p>
      <w:pPr>
        <w:pStyle w:val="Heading2"/>
      </w:pPr>
      <w:r>
        <w:t>16.5 Vervolgontwerp GTIN-invoer</w:t>
      </w:r>
    </w:p>
    <w:p>
      <w:pPr>
        <w:pStyle w:val="ListBullet"/>
      </w:pPr>
      <w:r>
        <w:t>Backend moet een expliciet endpoint krijgen om GTIN/barcode aan household_article en/of global_product te koppelen.</w:t>
      </w:r>
    </w:p>
    <w:p>
      <w:pPr>
        <w:pStyle w:val="ListBullet"/>
      </w:pPr>
      <w:r>
        <w:t>Validatie accepteert alleen plausibele GTIN-lengtes 8, 12, 13 of 14 en voert checksumcontrole uit.</w:t>
      </w:r>
    </w:p>
    <w:p>
      <w:pPr>
        <w:pStyle w:val="ListBullet"/>
      </w:pPr>
      <w:r>
        <w:t>Opslag schrijft minimaal product_identities en, waar passend, global_products.primary_gtin.</w:t>
      </w:r>
    </w:p>
    <w:p>
      <w:pPr>
        <w:pStyle w:val="ListBullet"/>
      </w:pPr>
      <w:r>
        <w:t>Frontend toont GTIN-invoer op Artikeldetail/Product en later in Externe databases/cataloguscontrole.</w:t>
      </w:r>
    </w:p>
    <w:p>
      <w:pPr>
        <w:pStyle w:val="ListBullet"/>
      </w:pPr>
      <w:r>
        <w:t>OFF-lookup blijft een aparte actie na geldige GTIN-opslag.</w:t>
      </w:r>
    </w:p>
    <w:p>
      <w:pPr>
        <w:pStyle w:val="Heading2"/>
      </w:pPr>
      <w:r>
        <w:t>16.6 Technische acceptatiecriteria</w:t>
      </w:r>
    </w:p>
    <w:p>
      <w:pPr>
        <w:pStyle w:val="ListBullet"/>
      </w:pPr>
      <w:r>
        <w:t>Build blijft groen na toevoeging van de Externe databases-route.</w:t>
      </w:r>
    </w:p>
    <w:p>
      <w:pPr>
        <w:pStyle w:val="ListBullet"/>
      </w:pPr>
      <w:r>
        <w:t>Home, Externe databases en Terug-navigatie werken zonder regressie.</w:t>
      </w:r>
    </w:p>
    <w:p>
      <w:pPr>
        <w:pStyle w:val="ListBullet"/>
      </w:pPr>
      <w:r>
        <w:t>Geen voorraad- of productmutaties worden uitgevoerd door de placeholderpagina.</w:t>
      </w:r>
    </w:p>
    <w:p>
      <w:pPr>
        <w:pStyle w:val="ListBullet"/>
      </w:pPr>
      <w:r>
        <w:t>Een toekomstige GTIN-release bevat backendtests voor validatie, dubbele GTIN, koppeling aan global_product en foutafhandeling.</w:t>
      </w:r>
    </w:p>
    <w:p>
      <w:pPr>
        <w:pStyle w:val="ListBullet"/>
      </w:pPr>
      <w:r>
        <w:t>Kassa- en Uitpakken-regressies blijven verplicht voor wijzigingen die purchase_import_lines, household_articles of product_identities raken.</w:t>
      </w:r>
    </w:p>
    <w:p>
      <w:r>
        <w:br w:type="page"/>
      </w:r>
    </w:p>
    <w:p>
      <w:pPr>
        <w:pStyle w:val="Heading1"/>
      </w:pPr>
      <w:r>
        <w:t>17. Technische actualisatie - frontend-regressieset en merge-gate</w:t>
      </w:r>
    </w:p>
    <w:p>
      <w:r>
        <w:t>Vanaf main @ 96dbe8ae bevat de repository een Dockerized Playwright-regressierunner voor Kassa, Uitpakken en Externe databases. De runner is toegevoegd als test-/QA-laag en wijzigt geen productcode of database-schema.</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00"/>
        <w:gridCol w:w="5100"/>
      </w:tblGrid>
      <w:tr>
        <w:tc>
          <w:tcPr>
            <w:tcW w:type="dxa" w:w="5100"/>
            <w:shd w:fill="D9EAD3"/>
          </w:tcPr>
          <w:p>
            <w:r>
              <w:rPr>
                <w:b/>
              </w:rPr>
            </w:r>
            <w:r>
              <w:rPr>
                <w:b/>
                <w:sz w:val="18"/>
              </w:rPr>
              <w:t>Bestand</w:t>
            </w:r>
          </w:p>
        </w:tc>
        <w:tc>
          <w:tcPr>
            <w:tcW w:type="dxa" w:w="5100"/>
            <w:shd w:fill="D9EAD3"/>
          </w:tcPr>
          <w:p>
            <w:r>
              <w:rPr>
                <w:b/>
              </w:rPr>
            </w:r>
            <w:r>
              <w:rPr>
                <w:b/>
                <w:sz w:val="18"/>
              </w:rPr>
              <w:t>Technische rol</w:t>
            </w:r>
          </w:p>
        </w:tc>
      </w:tr>
      <w:tr>
        <w:tc>
          <w:tcPr>
            <w:tcW w:type="dxa" w:w="5100"/>
          </w:tcPr>
          <w:p>
            <w:r/>
            <w:r>
              <w:rPr>
                <w:sz w:val="18"/>
              </w:rPr>
              <w:t>scripts/run-frontend-regression-report.ps1</w:t>
            </w:r>
          </w:p>
        </w:tc>
        <w:tc>
          <w:tcPr>
            <w:tcW w:type="dxa" w:w="5100"/>
          </w:tcPr>
          <w:p>
            <w:r/>
            <w:r>
              <w:rPr>
                <w:sz w:val="18"/>
              </w:rPr>
              <w:t>Start backend-healthcheck en draait Playwright-regressie via Docker.</w:t>
            </w:r>
          </w:p>
        </w:tc>
      </w:tr>
      <w:tr>
        <w:tc>
          <w:tcPr>
            <w:tcW w:type="dxa" w:w="5100"/>
          </w:tcPr>
          <w:p>
            <w:r/>
            <w:r>
              <w:rPr>
                <w:sz w:val="18"/>
              </w:rPr>
              <w:t>frontend/tests/e2e/helpers/devApi.js</w:t>
            </w:r>
          </w:p>
        </w:tc>
        <w:tc>
          <w:tcPr>
            <w:tcW w:type="dxa" w:w="5100"/>
          </w:tcPr>
          <w:p>
            <w:r/>
            <w:r>
              <w:rPr>
                <w:sz w:val="18"/>
              </w:rPr>
              <w:t>Seedt fixturedata met platform-admin Bearer-token en bepaalt het geautoriseerde huishouden.</w:t>
            </w:r>
          </w:p>
        </w:tc>
      </w:tr>
      <w:tr>
        <w:tc>
          <w:tcPr>
            <w:tcW w:type="dxa" w:w="5100"/>
          </w:tcPr>
          <w:p>
            <w:r/>
            <w:r>
              <w:rPr>
                <w:sz w:val="18"/>
              </w:rPr>
              <w:t>frontend/tests/e2e/helpers/rezzervAssertions.js</w:t>
            </w:r>
          </w:p>
        </w:tc>
        <w:tc>
          <w:tcPr>
            <w:tcW w:type="dxa" w:w="5100"/>
          </w:tcPr>
          <w:p>
            <w:r/>
            <w:r>
              <w:rPr>
                <w:sz w:val="18"/>
              </w:rPr>
              <w:t>Centrale assertions voor route-load, zichtbare labels en console/page errors.</w:t>
            </w:r>
          </w:p>
        </w:tc>
      </w:tr>
      <w:tr>
        <w:tc>
          <w:tcPr>
            <w:tcW w:type="dxa" w:w="5100"/>
          </w:tcPr>
          <w:p>
            <w:r/>
            <w:r>
              <w:rPr>
                <w:sz w:val="18"/>
              </w:rPr>
              <w:t>frontend/tests/e2e/kassa.frontend-regression.spec.js</w:t>
            </w:r>
          </w:p>
        </w:tc>
        <w:tc>
          <w:tcPr>
            <w:tcW w:type="dxa" w:w="5100"/>
          </w:tcPr>
          <w:p>
            <w:r/>
            <w:r>
              <w:rPr>
                <w:sz w:val="18"/>
              </w:rPr>
              <w:t>Regressie voor /kassa en /kassa/nieuw.</w:t>
            </w:r>
          </w:p>
        </w:tc>
      </w:tr>
      <w:tr>
        <w:tc>
          <w:tcPr>
            <w:tcW w:type="dxa" w:w="5100"/>
          </w:tcPr>
          <w:p>
            <w:r/>
            <w:r>
              <w:rPr>
                <w:sz w:val="18"/>
              </w:rPr>
              <w:t>frontend/tests/e2e/uitpakken.frontend-regression.spec.js</w:t>
            </w:r>
          </w:p>
        </w:tc>
        <w:tc>
          <w:tcPr>
            <w:tcW w:type="dxa" w:w="5100"/>
          </w:tcPr>
          <w:p>
            <w:r/>
            <w:r>
              <w:rPr>
                <w:sz w:val="18"/>
              </w:rPr>
              <w:t>Regressie voor /kassabonnen, batch-detail en locatiebeheer.</w:t>
            </w:r>
          </w:p>
        </w:tc>
      </w:tr>
      <w:tr>
        <w:tc>
          <w:tcPr>
            <w:tcW w:type="dxa" w:w="5100"/>
          </w:tcPr>
          <w:p>
            <w:r/>
            <w:r>
              <w:rPr>
                <w:sz w:val="18"/>
              </w:rPr>
              <w:t>frontend/tests/e2e/external-databases.frontend-regression.spec.js</w:t>
            </w:r>
          </w:p>
        </w:tc>
        <w:tc>
          <w:tcPr>
            <w:tcW w:type="dxa" w:w="5100"/>
          </w:tcPr>
          <w:p>
            <w:r/>
            <w:r>
              <w:rPr>
                <w:sz w:val="18"/>
              </w:rPr>
              <w:t>Regressie voor /externe-databases.</w:t>
            </w:r>
          </w:p>
        </w:tc>
      </w:tr>
      <w:tr>
        <w:tc>
          <w:tcPr>
            <w:tcW w:type="dxa" w:w="5100"/>
          </w:tcPr>
          <w:p>
            <w:r/>
            <w:r>
              <w:rPr>
                <w:sz w:val="18"/>
              </w:rPr>
              <w:t>frontend/package.json</w:t>
            </w:r>
          </w:p>
        </w:tc>
        <w:tc>
          <w:tcPr>
            <w:tcW w:type="dxa" w:w="5100"/>
          </w:tcPr>
          <w:p>
            <w:r/>
            <w:r>
              <w:rPr>
                <w:sz w:val="18"/>
              </w:rPr>
              <w:t>Script test:e2e:frontend-regression toegevoegd.</w:t>
            </w:r>
          </w:p>
        </w:tc>
      </w:tr>
    </w:tbl>
    <w:p>
      <w:pPr>
        <w:pStyle w:val="Heading2"/>
      </w:pPr>
      <w:r>
        <w:t>17.1 Technisch testcontract</w:t>
      </w:r>
    </w:p>
    <w:p>
      <w:pPr>
        <w:pStyle w:val="ListBullet"/>
      </w:pPr>
      <w:r>
        <w:t>De runner gebruikt PLAYWRIGHT_API_URL voor de backend en PLAYWRIGHT_BASE_URL voor de frontend.</w:t>
      </w:r>
    </w:p>
    <w:p>
      <w:pPr>
        <w:pStyle w:val="ListBullet"/>
      </w:pPr>
      <w:r>
        <w:t>Fixture-routes worden aangeroepen met Authorization: Bearer rezzerv-dev-token::admin@rezzerv.local.</w:t>
      </w:r>
    </w:p>
    <w:p>
      <w:pPr>
        <w:pStyle w:val="ListBullet"/>
      </w:pPr>
      <w:r>
        <w:t>Backend-health moet ok zijn voordat Playwright start.</w:t>
      </w:r>
    </w:p>
    <w:p>
      <w:pPr>
        <w:pStyle w:val="ListBullet"/>
      </w:pPr>
      <w:r>
        <w:t>Rode Playwright-exitcode blokkeert de runner en dus de merge.</w:t>
      </w:r>
    </w:p>
    <w:p>
      <w:pPr>
        <w:pStyle w:val="ListBullet"/>
      </w:pPr>
      <w:r>
        <w:t>Testartefacten zoals playwright-report, test-results en playwright/.auth worden niet onderdeel van de commit.</w:t>
      </w:r>
    </w:p>
    <w:p>
      <w:pPr>
        <w:pStyle w:val="Heading2"/>
      </w:pPr>
      <w:r>
        <w:t>17.2 Mergebeleid</w:t>
      </w:r>
    </w:p>
    <w:p>
      <w:r>
        <w:t>Voor elke branch naar main geldt: de wijzigingszwaarte bepaalt de regressieset, maar een merge zonder groene relevante regressie is niet toegestaan. Voor wijzigingen aan Kassa, Uitpakken, Externe databases, Playwright-testhelpers of routes geldt minimaal de volledige frontend-regressie van 7 tests.</w:t>
      </w:r>
    </w:p>
    <w:p>
      <w:pPr>
        <w:pStyle w:val="Heading2"/>
      </w:pPr>
      <w:r>
        <w:t>Aanvulling - Frontend-regressieborging en mergevoorwaarde</w:t>
      </w:r>
    </w:p>
    <w:p>
      <w:r>
        <w:t>Vastgelegd na merge van PR #63 / c069569b / main merge 96dbe8ae. De wijziging voegt regressiedekking toe en wijzigt geen productcode, UI-gedrag, backendlogica of database-schema.</w:t>
      </w:r>
    </w:p>
    <w:p>
      <w:r>
        <w:t>Nieuwe harde regel: vóór een branch naar main wordt gemerged, moeten alle regressietesten die bij de wijzigingszwaarte horen succesvol zijn doorlopen. Bij twijfel geldt de zwaarste relevante testset.</w:t>
      </w:r>
    </w:p>
    <w:p>
      <w:pPr>
        <w:pStyle w:val="Heading3"/>
      </w:pPr>
      <w:r>
        <w:t>Extra frontend-regressietesten</w:t>
      </w:r>
    </w:p>
    <w:p>
      <w:pPr>
        <w:pStyle w:val="ListBullet"/>
      </w:pPr>
      <w:r>
        <w:t>Kassa: /kassa laadt zonder frontendcorruptie, console errors of page errors.</w:t>
      </w:r>
    </w:p>
    <w:p>
      <w:pPr>
        <w:pStyle w:val="ListBullet"/>
      </w:pPr>
      <w:r>
        <w:t>Kassa nieuw-route: /kassa/nieuw blijft naar dezelfde flow leiden.</w:t>
      </w:r>
    </w:p>
    <w:p>
      <w:pPr>
        <w:pStyle w:val="ListBullet"/>
      </w:pPr>
      <w:r>
        <w:t>Kassabonnen-overzicht: /kassabonnen laadt en toont kernlabels.</w:t>
      </w:r>
    </w:p>
    <w:p>
      <w:pPr>
        <w:pStyle w:val="ListBullet"/>
      </w:pPr>
      <w:r>
        <w:t>Uitpakken batch-detail: een aangemaakte aankoopbatch opent via /kassabonnen/batch/:batchId.</w:t>
      </w:r>
    </w:p>
    <w:p>
      <w:pPr>
        <w:pStyle w:val="ListBullet"/>
      </w:pPr>
      <w:r>
        <w:t>Locatiebeheer: /instellingen/locaties blijft bereikbaar voor de Uitpakken-flow.</w:t>
      </w:r>
    </w:p>
    <w:p>
      <w:pPr>
        <w:pStyle w:val="ListBullet"/>
      </w:pPr>
      <w:r>
        <w:t>Externe databases: /externe-databases laadt en behoudt het bonartikelen/productkandidaten-overzicht.</w:t>
      </w:r>
    </w:p>
    <w:p>
      <w:pPr>
        <w:pStyle w:val="ListBullet"/>
      </w:pPr>
      <w:r>
        <w:t>Testsetup: browser-regression fixture reset en Kassa-seed draaien met platform-admin Bearer-token.</w:t>
      </w:r>
    </w:p>
    <w:p>
      <w:pPr>
        <w:pStyle w:val="ListBullet"/>
      </w:pPr>
      <w:r>
        <w:t>Runner: scripts/run-frontend-regression-report.ps1 start backend-healthcheck en voert Playwright uit in Docker.</w:t>
      </w:r>
    </w:p>
    <w:p>
      <w:pPr>
        <w:pStyle w:val="Heading3"/>
      </w:pPr>
      <w:r>
        <w:t>Regressiezwaarte per wijziging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0"/>
        <w:gridCol w:w="3400"/>
        <w:gridCol w:w="3400"/>
      </w:tblGrid>
      <w:tr>
        <w:tc>
          <w:tcPr>
            <w:tcW w:type="dxa" w:w="3400"/>
            <w:shd w:fill="D9EAD3"/>
          </w:tcPr>
          <w:p>
            <w:r>
              <w:rPr>
                <w:b/>
              </w:rPr>
            </w:r>
            <w:r>
              <w:rPr>
                <w:b/>
                <w:sz w:val="18"/>
              </w:rPr>
              <w:t>Wijzigingszwaarte</w:t>
            </w:r>
          </w:p>
        </w:tc>
        <w:tc>
          <w:tcPr>
            <w:tcW w:type="dxa" w:w="3400"/>
            <w:shd w:fill="D9EAD3"/>
          </w:tcPr>
          <w:p>
            <w:r>
              <w:rPr>
                <w:b/>
              </w:rPr>
            </w:r>
            <w:r>
              <w:rPr>
                <w:b/>
                <w:sz w:val="18"/>
              </w:rPr>
              <w:t>Voorbeelden</w:t>
            </w:r>
          </w:p>
        </w:tc>
        <w:tc>
          <w:tcPr>
            <w:tcW w:type="dxa" w:w="3400"/>
            <w:shd w:fill="D9EAD3"/>
          </w:tcPr>
          <w:p>
            <w:r>
              <w:rPr>
                <w:b/>
              </w:rPr>
            </w:r>
            <w:r>
              <w:rPr>
                <w:b/>
                <w:sz w:val="18"/>
              </w:rPr>
              <w:t>Minimale controle voor merge naar main</w:t>
            </w:r>
          </w:p>
        </w:tc>
      </w:tr>
      <w:tr>
        <w:tc>
          <w:tcPr>
            <w:tcW w:type="dxa" w:w="3400"/>
          </w:tcPr>
          <w:p>
            <w:r/>
            <w:r>
              <w:rPr>
                <w:sz w:val="18"/>
              </w:rPr>
              <w:t>Licht</w:t>
            </w:r>
          </w:p>
        </w:tc>
        <w:tc>
          <w:tcPr>
            <w:tcW w:type="dxa" w:w="3400"/>
          </w:tcPr>
          <w:p>
            <w:r/>
            <w:r>
              <w:rPr>
                <w:sz w:val="18"/>
              </w:rPr>
              <w:t>Documentatie, tekst zonder runtime-effect</w:t>
            </w:r>
          </w:p>
        </w:tc>
        <w:tc>
          <w:tcPr>
            <w:tcW w:type="dxa" w:w="3400"/>
          </w:tcPr>
          <w:p>
            <w:r/>
            <w:r>
              <w:rPr>
                <w:sz w:val="18"/>
              </w:rPr>
              <w:t>Git-status schoon, diff-review, geen runtime-regressie nodig tenzij code geraakt wordt.</w:t>
            </w:r>
          </w:p>
        </w:tc>
      </w:tr>
      <w:tr>
        <w:tc>
          <w:tcPr>
            <w:tcW w:type="dxa" w:w="3400"/>
          </w:tcPr>
          <w:p>
            <w:r/>
            <w:r>
              <w:rPr>
                <w:sz w:val="18"/>
              </w:rPr>
              <w:t>UI-smoke</w:t>
            </w:r>
          </w:p>
        </w:tc>
        <w:tc>
          <w:tcPr>
            <w:tcW w:type="dxa" w:w="3400"/>
          </w:tcPr>
          <w:p>
            <w:r/>
            <w:r>
              <w:rPr>
                <w:sz w:val="18"/>
              </w:rPr>
              <w:t>Navigatie, labels, schermtekst, styling zonder datastroom</w:t>
            </w:r>
          </w:p>
        </w:tc>
        <w:tc>
          <w:tcPr>
            <w:tcW w:type="dxa" w:w="3400"/>
          </w:tcPr>
          <w:p>
            <w:r/>
            <w:r>
              <w:rPr>
                <w:sz w:val="18"/>
              </w:rPr>
              <w:t>Docker up, backend health, handmatige smoke op geraakte route en bestaande route ernaast.</w:t>
            </w:r>
          </w:p>
        </w:tc>
      </w:tr>
      <w:tr>
        <w:tc>
          <w:tcPr>
            <w:tcW w:type="dxa" w:w="3400"/>
          </w:tcPr>
          <w:p>
            <w:r/>
            <w:r>
              <w:rPr>
                <w:sz w:val="18"/>
              </w:rPr>
              <w:t>Frontend-regressie</w:t>
            </w:r>
          </w:p>
        </w:tc>
        <w:tc>
          <w:tcPr>
            <w:tcW w:type="dxa" w:w="3400"/>
          </w:tcPr>
          <w:p>
            <w:r/>
            <w:r>
              <w:rPr>
                <w:sz w:val="18"/>
              </w:rPr>
              <w:t>Kassa, Uitpakken, Externe databases, routewijziging, DataTable/sticky UI</w:t>
            </w:r>
          </w:p>
        </w:tc>
        <w:tc>
          <w:tcPr>
            <w:tcW w:type="dxa" w:w="3400"/>
          </w:tcPr>
          <w:p>
            <w:r/>
            <w:r>
              <w:rPr>
                <w:sz w:val="18"/>
              </w:rPr>
              <w:t>Volledige frontend-regressie: scripts/run-frontend-regression-report.ps1. Uitslag moet groen zijn.</w:t>
            </w:r>
          </w:p>
        </w:tc>
      </w:tr>
      <w:tr>
        <w:tc>
          <w:tcPr>
            <w:tcW w:type="dxa" w:w="3400"/>
          </w:tcPr>
          <w:p>
            <w:r/>
            <w:r>
              <w:rPr>
                <w:sz w:val="18"/>
              </w:rPr>
              <w:t>Backend/API</w:t>
            </w:r>
          </w:p>
        </w:tc>
        <w:tc>
          <w:tcPr>
            <w:tcW w:type="dxa" w:w="3400"/>
          </w:tcPr>
          <w:p>
            <w:r/>
            <w:r>
              <w:rPr>
                <w:sz w:val="18"/>
              </w:rPr>
              <w:t>Endpoints, auth-context, fixture-routes, purchase import, receipt APIs</w:t>
            </w:r>
          </w:p>
        </w:tc>
        <w:tc>
          <w:tcPr>
            <w:tcW w:type="dxa" w:w="3400"/>
          </w:tcPr>
          <w:p>
            <w:r/>
            <w:r>
              <w:rPr>
                <w:sz w:val="18"/>
              </w:rPr>
              <w:t>Backend health, relevante backend/API-test, plus volledige frontend-regressie als UI-routes of API-contract geraakt worden.</w:t>
            </w:r>
          </w:p>
        </w:tc>
      </w:tr>
      <w:tr>
        <w:tc>
          <w:tcPr>
            <w:tcW w:type="dxa" w:w="3400"/>
          </w:tcPr>
          <w:p>
            <w:r/>
            <w:r>
              <w:rPr>
                <w:sz w:val="18"/>
              </w:rPr>
              <w:t>Database/infrastructuur</w:t>
            </w:r>
          </w:p>
        </w:tc>
        <w:tc>
          <w:tcPr>
            <w:tcW w:type="dxa" w:w="3400"/>
          </w:tcPr>
          <w:p>
            <w:r/>
            <w:r>
              <w:rPr>
                <w:sz w:val="18"/>
              </w:rPr>
              <w:t>Schema, runtime database, Docker, mounts, storage</w:t>
            </w:r>
          </w:p>
        </w:tc>
        <w:tc>
          <w:tcPr>
            <w:tcW w:type="dxa" w:w="3400"/>
          </w:tcPr>
          <w:p>
            <w:r/>
            <w:r>
              <w:rPr>
                <w:sz w:val="18"/>
              </w:rPr>
              <w:t>Build/up, health, database-consistentie, relevante backend-regressie en volledige frontend-regressie. Geen merge bij database-onduidelijkheid.</w:t>
            </w:r>
          </w:p>
        </w:tc>
      </w:tr>
      <w:tr>
        <w:tc>
          <w:tcPr>
            <w:tcW w:type="dxa" w:w="3400"/>
          </w:tcPr>
          <w:p>
            <w:r/>
            <w:r>
              <w:rPr>
                <w:sz w:val="18"/>
              </w:rPr>
              <w:t>Release/main merge</w:t>
            </w:r>
          </w:p>
        </w:tc>
        <w:tc>
          <w:tcPr>
            <w:tcW w:type="dxa" w:w="3400"/>
          </w:tcPr>
          <w:p>
            <w:r/>
            <w:r>
              <w:rPr>
                <w:sz w:val="18"/>
              </w:rPr>
              <w:t>Elke PR of branch naar main</w:t>
            </w:r>
          </w:p>
        </w:tc>
        <w:tc>
          <w:tcPr>
            <w:tcW w:type="dxa" w:w="3400"/>
          </w:tcPr>
          <w:p>
            <w:r/>
            <w:r>
              <w:rPr>
                <w:sz w:val="18"/>
              </w:rPr>
              <w:t>Alle relevante regressietesten groen. Bij Kassa/Uitpakken/Externe databases altijd 7/7 frontend-regressie groen.</w:t>
            </w:r>
          </w:p>
        </w:tc>
      </w:tr>
    </w:tbl>
    <w:p>
      <w:r>
        <w:t>Acceptatiecriterium: een merge naar main is pas toegestaan na aantoonbare groene regressie en een schone werkmap. Rood of onduidelijk resultaat betekent: niet mergen, eerst oorzaak vaststellen.</w:t>
      </w:r>
    </w:p>
    <w:p>
      <w:r>
        <w:br w:type="page"/>
      </w:r>
    </w:p>
    <w:p>
      <w:pPr>
        <w:pStyle w:val="Heading1"/>
      </w:pPr>
      <w:r>
        <w:rPr>
          <w:b/>
        </w:rPr>
        <w:t>18. Technische actualisatie - Regressiefixture-isolatie voor Kassa</w:t>
      </w:r>
    </w:p>
    <w:p>
      <w:r>
        <w:t>Deze technische actualisatie legt vast hoe Kassa-regressiefixtures technisch gescheiden moeten blijven van de gewone runtime-database. Aanleiding is vastgestelde fixture-state leakage vanuit Kassa-seedroutes naar de lokale PO-runtime.</w:t>
      </w:r>
    </w:p>
    <w:p>
      <w:r>
        <w:t>De bekende seedrecords worden herkend aan raw_receipts.sha256_hash met prefix regression-seed:: en original_filename zoals seed-reviewed.eml, seed-review.jpg of seed-new.eml.</w:t>
      </w:r>
    </w:p>
    <w:p>
      <w:pPr>
        <w:pStyle w:val="ListBullet"/>
      </w:pPr>
      <w:r>
        <w:t>/api/testing/fixtures/receipts/seed-kassa is een testfixture-route en geen functionele importbron.</w:t>
      </w:r>
    </w:p>
    <w:p>
      <w:pPr>
        <w:pStyle w:val="ListBullet"/>
      </w:pPr>
      <w:r>
        <w:t>Seedroutes moeten deterministische markers schrijven, zodat cleanup veilig kan selecteren op regression-seed:: en seed-*.</w:t>
      </w:r>
    </w:p>
    <w:p>
      <w:pPr>
        <w:pStyle w:val="ListBullet"/>
      </w:pPr>
      <w:r>
        <w:t>Testhelpers die seed-kassa aanroepen moeten cleanup uitvoeren of een geïsoleerde testdatabase gebruiken.</w:t>
      </w:r>
    </w:p>
    <w:p>
      <w:pPr>
        <w:pStyle w:val="ListBullet"/>
      </w:pPr>
      <w:r>
        <w:t>De normale Kassa-inbox mag regression-seedrecords niet als PO-runtimebonnen tonen.</w:t>
      </w:r>
    </w:p>
    <w:p>
      <w:pPr>
        <w:pStyle w:val="ListBullet"/>
      </w:pPr>
      <w:r>
        <w:t>Database-/API-regressie is rood wanneer seeddata in raw_receipts, receipt_tables of purchase_import_batches achterblijft na een regressierun.</w:t>
      </w:r>
    </w:p>
    <w:tbl>
      <w:tblPr>
        <w:tblStyle w:val="TableGrid"/>
        <w:tblW w:type="auto" w:w="0"/>
        <w:tblLook w:firstColumn="1" w:firstRow="1" w:lastColumn="0" w:lastRow="0" w:noHBand="0" w:noVBand="1" w:val="04A0"/>
      </w:tblPr>
      <w:tblGrid>
        <w:gridCol w:w="4986"/>
        <w:gridCol w:w="4986"/>
      </w:tblGrid>
      <w:tr>
        <w:tc>
          <w:tcPr>
            <w:tcW w:type="dxa" w:w="4986"/>
          </w:tcPr>
          <w:p>
            <w:r>
              <w:rPr>
                <w:b/>
              </w:rPr>
              <w:t>Technisch object</w:t>
            </w:r>
          </w:p>
        </w:tc>
        <w:tc>
          <w:tcPr>
            <w:tcW w:type="dxa" w:w="4986"/>
          </w:tcPr>
          <w:p>
            <w:r>
              <w:rPr>
                <w:b/>
              </w:rPr>
              <w:t>Regel</w:t>
            </w:r>
          </w:p>
        </w:tc>
      </w:tr>
      <w:tr>
        <w:tc>
          <w:tcPr>
            <w:tcW w:type="dxa" w:w="4986"/>
          </w:tcPr>
          <w:p>
            <w:r>
              <w:t>raw_receipts</w:t>
            </w:r>
          </w:p>
        </w:tc>
        <w:tc>
          <w:tcPr>
            <w:tcW w:type="dxa" w:w="4986"/>
          </w:tcPr>
          <w:p>
            <w:r>
              <w:t>Regression-seedrecords herkenbaar aan sha256_hash like regression-seed:% of original_filename like seed-%.</w:t>
            </w:r>
          </w:p>
        </w:tc>
      </w:tr>
      <w:tr>
        <w:tc>
          <w:tcPr>
            <w:tcW w:type="dxa" w:w="4986"/>
          </w:tcPr>
          <w:p>
            <w:r>
              <w:t>receipt_tables / receipt_table_lines</w:t>
            </w:r>
          </w:p>
        </w:tc>
        <w:tc>
          <w:tcPr>
            <w:tcW w:type="dxa" w:w="4986"/>
          </w:tcPr>
          <w:p>
            <w:r>
              <w:t>Gekoppelde tabellen worden samen met raw_receipts opgeruimd.</w:t>
            </w:r>
          </w:p>
        </w:tc>
      </w:tr>
      <w:tr>
        <w:tc>
          <w:tcPr>
            <w:tcW w:type="dxa" w:w="4986"/>
          </w:tcPr>
          <w:p>
            <w:r>
              <w:t>purchase_import_batches / lines</w:t>
            </w:r>
          </w:p>
        </w:tc>
        <w:tc>
          <w:tcPr>
            <w:tcW w:type="dxa" w:w="4986"/>
          </w:tcPr>
          <w:p>
            <w:r>
              <w:t>Seed-gerelateerde batches worden niet als echte uitpakdata achtergelaten.</w:t>
            </w:r>
          </w:p>
        </w:tc>
      </w:tr>
      <w:tr>
        <w:tc>
          <w:tcPr>
            <w:tcW w:type="dxa" w:w="4986"/>
          </w:tcPr>
          <w:p>
            <w:r>
              <w:t>frontend regressiehelper</w:t>
            </w:r>
          </w:p>
        </w:tc>
        <w:tc>
          <w:tcPr>
            <w:tcW w:type="dxa" w:w="4986"/>
          </w:tcPr>
          <w:p>
            <w:r>
              <w:t>Seed aanmaken vereist cleanup of geïsoleerde testdatabase.</w:t>
            </w:r>
          </w:p>
        </w:tc>
      </w:tr>
      <w:tr>
        <w:tc>
          <w:tcPr>
            <w:tcW w:type="dxa" w:w="4986"/>
          </w:tcPr>
          <w:p>
            <w:r>
              <w:t>release gate</w:t>
            </w:r>
          </w:p>
        </w:tc>
        <w:tc>
          <w:tcPr>
            <w:tcW w:type="dxa" w:w="4986"/>
          </w:tcPr>
          <w:p>
            <w:r>
              <w:t>Geen merge wanneer PO-runtime door testfixtures vervuild blijft.</w:t>
            </w:r>
          </w:p>
        </w:tc>
      </w:tr>
    </w:tbl>
    <w:p>
      <w:r>
        <w:br w:type="page"/>
      </w:r>
    </w:p>
    <w:p>
      <w:pPr>
        <w:pStyle w:val="Heading1"/>
      </w:pPr>
      <w:r>
        <w:t>22. Technische actualisatie - Dedupe van externe kandidaten</w:t>
      </w:r>
    </w:p>
    <w:p>
      <w:r>
        <w:t>Deze actualisatie verwerkt M2C2i-8h. De dedupe van de onderste kandidaatlijst is bewust frontend-only geïmplementeerd in ReceiptItemsOverview.jsx, zodat het backendcontract, schema en parsergedrag ongewijzigd blijven.</w:t>
      </w:r>
    </w:p>
    <w:p>
      <w:r>
        <w:t>De dedupe vindt plaats nadat de kandidaten voor een bonartikel zijn opgebouwd en vóór sortering op score. Daardoor wordt candidateCount afgeleid van de ontdubbelde lijst en blijft de tabelweergave consistent met wat de gebruiker daadwerkelijk ziet.</w:t>
      </w:r>
    </w:p>
    <w:p>
      <w:r>
        <w:t>Dedupevolgorde: eerst bron + externe productcode, daarna GTIN/EAN, daarna naam + merk + variant als fallback. Bij doublures krijgt een gekoppelde kandidaat prioriteit. Als geen kandidaat gekoppeld is, blijft de kandidaat met de hoogste score over. Bij gelijke score blijft de eerste kandidaat behouden.</w:t>
      </w:r>
    </w:p>
    <w:p>
      <w:r>
        <w:t>De regressietest gebruikt een gecontroleerde mockresponse met twee kandidaten voor dezelfde bron en externe code, maar met verschillende technische candidate-id’s en scores. De verwachting is één zichtbare kandidaatrij met de hoogste score.</w:t>
      </w:r>
    </w:p>
    <w:p>
      <w:pPr>
        <w:pStyle w:val="Heading2"/>
      </w:pPr>
      <w:r>
        <w:t>Borging en validatie</w:t>
      </w:r>
    </w:p>
    <w:p>
      <w:pPr>
        <w:pStyle w:val="ListBullet"/>
      </w:pPr>
      <w:r>
        <w:t>Code: frontend/src/features/externalDatabases/ReceiptItemsOverview.jsx.</w:t>
      </w:r>
    </w:p>
    <w:p>
      <w:pPr>
        <w:pStyle w:val="ListBullet"/>
      </w:pPr>
      <w:r>
        <w:t>Regressietest: frontend/tests/e2e/external-databases.frontend-regression.spec.js.</w:t>
      </w:r>
    </w:p>
    <w:p>
      <w:pPr>
        <w:pStyle w:val="ListBullet"/>
      </w:pPr>
      <w:r>
        <w:t>Nieuwe testnaam: Kandidatenlijst ondertabel ontdubbelt dubbele externe kandidaten.</w:t>
      </w:r>
    </w:p>
    <w:p>
      <w:pPr>
        <w:pStyle w:val="ListBullet"/>
      </w:pPr>
      <w:r>
        <w:t>Validatie: gerichte Externe databases-regressie 3 passed; volledige frontend-regressie 8 passed.</w:t>
      </w:r>
    </w:p>
    <w:p>
      <w:r>
        <w:br w:type="page"/>
      </w:r>
    </w:p>
    <w:p>
      <w:pPr>
        <w:pStyle w:val="Heading1"/>
      </w:pPr>
      <w:r>
        <w:t>Technische update v4.4 - M2C2i-8j afleiding receipt identifiers uit voorkeurskandidaat</w:t>
      </w:r>
    </w:p>
    <w:p>
      <w:r>
        <w:t>De frontend van Externe databases bepaalt per bonartikel een voorkeurskandidaat op basis van de al opgebouwde, ontdubbelde kandidatenset.</w:t>
      </w:r>
    </w:p>
    <w:p>
      <w:r>
        <w:t>De technische voorkeursregel is: eerst candidate.isLinkedToCatalog, daarna de eerste kandidaat in de gesorteerde lijst. Omdat de lijst op score aflopend is gesorteerd, is dat de hoogste-score-kandidaat.</w:t>
      </w:r>
    </w:p>
    <w:p>
      <w:r>
        <w:t>De helper candidateExternalCode haalt de externe productcode uit de kandidaat of raw kandidaatvelden. Deze waarde vult de kolom Artikelnummer in de bovenste tabel.</w:t>
      </w:r>
    </w:p>
    <w:p>
      <w:r>
        <w:t>De helper candidateExternalGtin haalt GTIN/EAN uit raw.gtin of raw.ean van de voorkeurskandidaat en valideert de waarde via gtinText. Alleen volledig numerieke codes met lengte 8, 12, 13 of 14 worden doorgelaten.</w:t>
      </w:r>
    </w:p>
    <w:p>
      <w:r>
        <w:t>Er zijn geen schema-, backend-, parser- of fixturewijzigingen gedaan. De wijziging is beperkt tot frontendpresentatie en Playwright-regressieborging.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D3"/>
          </w:tcPr>
          <w:p>
            <w:r>
              <w:rPr>
                <w:sz w:val="18"/>
              </w:rPr>
            </w:r>
            <w:r>
              <w:rPr>
                <w:b/>
                <w:sz w:val="18"/>
              </w:rPr>
              <w:t>Helper / regel</w:t>
            </w:r>
          </w:p>
        </w:tc>
        <w:tc>
          <w:tcPr>
            <w:tcW w:type="dxa" w:w="3324"/>
            <w:vAlign w:val="center"/>
            <w:shd w:fill="D9EAD3"/>
          </w:tcPr>
          <w:p>
            <w:r>
              <w:rPr>
                <w:sz w:val="18"/>
              </w:rPr>
            </w:r>
            <w:r>
              <w:rPr>
                <w:b/>
                <w:sz w:val="18"/>
              </w:rPr>
              <w:t>Doel</w:t>
            </w:r>
          </w:p>
        </w:tc>
        <w:tc>
          <w:tcPr>
            <w:tcW w:type="dxa" w:w="3324"/>
            <w:vAlign w:val="center"/>
            <w:shd w:fill="D9EAD3"/>
          </w:tcPr>
          <w:p>
            <w:r>
              <w:rPr>
                <w:sz w:val="18"/>
              </w:rPr>
            </w:r>
            <w:r>
              <w:rPr>
                <w:b/>
                <w:sz w:val="18"/>
              </w:rPr>
              <w:t>Technisch effect</w:t>
            </w:r>
          </w:p>
        </w:tc>
      </w:tr>
      <w:tr>
        <w:tc>
          <w:tcPr>
            <w:tcW w:type="dxa" w:w="3324"/>
            <w:vAlign w:val="center"/>
          </w:tcPr>
          <w:p>
            <w:r>
              <w:rPr>
                <w:sz w:val="18"/>
              </w:rPr>
            </w:r>
            <w:r>
              <w:rPr>
                <w:b w:val="0"/>
                <w:sz w:val="18"/>
              </w:rPr>
              <w:t>bestCandidateForItem</w:t>
            </w:r>
          </w:p>
        </w:tc>
        <w:tc>
          <w:tcPr>
            <w:tcW w:type="dxa" w:w="3324"/>
            <w:vAlign w:val="center"/>
          </w:tcPr>
          <w:p>
            <w:r>
              <w:rPr>
                <w:sz w:val="18"/>
              </w:rPr>
            </w:r>
            <w:r>
              <w:rPr>
                <w:b w:val="0"/>
                <w:sz w:val="18"/>
              </w:rPr>
              <w:t>Bepaalt gekoppelde kandidaat of fallback hoogste score.</w:t>
            </w:r>
          </w:p>
        </w:tc>
        <w:tc>
          <w:tcPr>
            <w:tcW w:type="dxa" w:w="3324"/>
            <w:vAlign w:val="center"/>
          </w:tcPr>
          <w:p>
            <w:r>
              <w:rPr>
                <w:sz w:val="18"/>
              </w:rPr>
            </w:r>
            <w:r>
              <w:rPr>
                <w:b w:val="0"/>
                <w:sz w:val="18"/>
              </w:rPr>
              <w:t>Eenduidige voorkeurskandidaat per receipt item.</w:t>
            </w:r>
          </w:p>
        </w:tc>
      </w:tr>
      <w:tr>
        <w:tc>
          <w:tcPr>
            <w:tcW w:type="dxa" w:w="3324"/>
            <w:vAlign w:val="center"/>
          </w:tcPr>
          <w:p>
            <w:r>
              <w:rPr>
                <w:sz w:val="18"/>
              </w:rPr>
            </w:r>
            <w:r>
              <w:rPr>
                <w:b w:val="0"/>
                <w:sz w:val="18"/>
              </w:rPr>
              <w:t>candidateExternalCode</w:t>
            </w:r>
          </w:p>
        </w:tc>
        <w:tc>
          <w:tcPr>
            <w:tcW w:type="dxa" w:w="3324"/>
            <w:vAlign w:val="center"/>
          </w:tcPr>
          <w:p>
            <w:r>
              <w:rPr>
                <w:sz w:val="18"/>
              </w:rPr>
            </w:r>
            <w:r>
              <w:rPr>
                <w:b w:val="0"/>
                <w:sz w:val="18"/>
              </w:rPr>
              <w:t>Leest externe productcode van voorkeurskandidaat.</w:t>
            </w:r>
          </w:p>
        </w:tc>
        <w:tc>
          <w:tcPr>
            <w:tcW w:type="dxa" w:w="3324"/>
            <w:vAlign w:val="center"/>
          </w:tcPr>
          <w:p>
            <w:r>
              <w:rPr>
                <w:sz w:val="18"/>
              </w:rPr>
            </w:r>
            <w:r>
              <w:rPr>
                <w:b w:val="0"/>
                <w:sz w:val="18"/>
              </w:rPr>
              <w:t>Vult item.articleNumber voor de bovenste tabel.</w:t>
            </w:r>
          </w:p>
        </w:tc>
      </w:tr>
      <w:tr>
        <w:tc>
          <w:tcPr>
            <w:tcW w:type="dxa" w:w="3324"/>
            <w:vAlign w:val="center"/>
          </w:tcPr>
          <w:p>
            <w:r>
              <w:rPr>
                <w:sz w:val="18"/>
              </w:rPr>
            </w:r>
            <w:r>
              <w:rPr>
                <w:b w:val="0"/>
                <w:sz w:val="18"/>
              </w:rPr>
              <w:t>candidateExternalGtin</w:t>
            </w:r>
          </w:p>
        </w:tc>
        <w:tc>
          <w:tcPr>
            <w:tcW w:type="dxa" w:w="3324"/>
            <w:vAlign w:val="center"/>
          </w:tcPr>
          <w:p>
            <w:r>
              <w:rPr>
                <w:sz w:val="18"/>
              </w:rPr>
            </w:r>
            <w:r>
              <w:rPr>
                <w:b w:val="0"/>
                <w:sz w:val="18"/>
              </w:rPr>
              <w:t>Leest externe GTIN/EAN van voorkeurskandidaat.</w:t>
            </w:r>
          </w:p>
        </w:tc>
        <w:tc>
          <w:tcPr>
            <w:tcW w:type="dxa" w:w="3324"/>
            <w:vAlign w:val="center"/>
          </w:tcPr>
          <w:p>
            <w:r>
              <w:rPr>
                <w:sz w:val="18"/>
              </w:rPr>
            </w:r>
            <w:r>
              <w:rPr>
                <w:b w:val="0"/>
                <w:sz w:val="18"/>
              </w:rPr>
              <w:t>Vult item.gtin alleen na strikte GTIN/EAN-validatie.</w:t>
            </w:r>
          </w:p>
        </w:tc>
      </w:tr>
      <w:tr>
        <w:tc>
          <w:tcPr>
            <w:tcW w:type="dxa" w:w="3324"/>
            <w:vAlign w:val="center"/>
          </w:tcPr>
          <w:p>
            <w:r>
              <w:rPr>
                <w:sz w:val="18"/>
              </w:rPr>
            </w:r>
            <w:r>
              <w:rPr>
                <w:b w:val="0"/>
                <w:sz w:val="18"/>
              </w:rPr>
              <w:t>gtinText</w:t>
            </w:r>
          </w:p>
        </w:tc>
        <w:tc>
          <w:tcPr>
            <w:tcW w:type="dxa" w:w="3324"/>
            <w:vAlign w:val="center"/>
          </w:tcPr>
          <w:p>
            <w:r>
              <w:rPr>
                <w:sz w:val="18"/>
              </w:rPr>
            </w:r>
            <w:r>
              <w:rPr>
                <w:b w:val="0"/>
                <w:sz w:val="18"/>
              </w:rPr>
              <w:t>Filtert ongeldige of winkelspecifieke codes.</w:t>
            </w:r>
          </w:p>
        </w:tc>
        <w:tc>
          <w:tcPr>
            <w:tcW w:type="dxa" w:w="3324"/>
            <w:vAlign w:val="center"/>
          </w:tcPr>
          <w:p>
            <w:r>
              <w:rPr>
                <w:sz w:val="18"/>
              </w:rPr>
            </w:r>
            <w:r>
              <w:rPr>
                <w:b w:val="0"/>
                <w:sz w:val="18"/>
              </w:rPr>
              <w:t>Voorkomt LIDL-/ART-/retailcodes in GTIN / EAN.</w:t>
            </w:r>
          </w:p>
        </w:tc>
      </w:tr>
    </w:tbl>
    <w:p>
      <w:pPr>
        <w:pStyle w:val="Heading1"/>
      </w:pPr>
      <w:r>
        <w:t>23. Technische actualisatie - Main-validatie na PR-merge</w:t>
      </w:r>
    </w:p>
    <w:p>
      <w:r>
        <w:t>Deze actualisatie maakt main-validatie na PR-merge onderdeel van het technische releasecontract. De technische testlaag moet altijd dezelfde bronversie, Docker-runtime en frontendbundle valideren.</w:t>
      </w:r>
    </w:p>
    <w:p>
      <w:pPr>
        <w:pStyle w:val="Heading2"/>
      </w:pPr>
      <w:r>
        <w:t>23.1 Technisch contract</w:t>
      </w:r>
    </w:p>
    <w:p>
      <w:pPr>
        <w:pStyle w:val="ListBullet"/>
      </w:pPr>
      <w:r>
        <w:t>Een groene featurebranch is geen groene main.</w:t>
      </w:r>
    </w:p>
    <w:p>
      <w:pPr>
        <w:pStyle w:val="ListBullet"/>
      </w:pPr>
      <w:r>
        <w:t>Main mag pas als groen worden gemeld nadat de PR is gemerged, main lokaal is opgehaald, de Docker-runtime opnieuw is opgebouwd en de regressieset op main groen is.</w:t>
      </w:r>
    </w:p>
    <w:p>
      <w:pPr>
        <w:pStyle w:val="ListBullet"/>
      </w:pPr>
      <w:r>
        <w:t>Test main nooit tegen een runtime of frontendbundle die nog featurebranch-code bevat.</w:t>
      </w:r>
    </w:p>
    <w:p>
      <w:pPr>
        <w:pStyle w:val="ListBullet"/>
      </w:pPr>
      <w:r>
        <w:t>Gebruik -SkipDockerBuild alleen nadat de runtime na de laatste frontendwijziging opnieuw is opgebouwd.</w:t>
      </w:r>
    </w:p>
    <w:p>
      <w:pPr>
        <w:pStyle w:val="Heading2"/>
      </w:pPr>
      <w:r>
        <w:t>23.2 Verplichte controlepunten</w:t>
      </w:r>
    </w:p>
    <w:p>
      <w:pPr>
        <w:pStyle w:val="ListBullet"/>
      </w:pPr>
      <w:r>
        <w:t>git rev-parse --short HEAD toont de nieuwe main-mergecommit.</w:t>
      </w:r>
    </w:p>
    <w:p>
      <w:pPr>
        <w:pStyle w:val="ListBullet"/>
      </w:pPr>
      <w:r>
        <w:t>docker compose down en docker compose up -d --build zijn uitgevoerd na merge of branchwissel.</w:t>
      </w:r>
    </w:p>
    <w:p>
      <w:pPr>
        <w:pStyle w:val="ListBullet"/>
      </w:pPr>
      <w:r>
        <w:t>Backend health is ok voordat Playwright start.</w:t>
      </w:r>
    </w:p>
    <w:p>
      <w:pPr>
        <w:pStyle w:val="ListBullet"/>
      </w:pPr>
      <w:r>
        <w:t>De regressierunner draait het actuele aantal tests van de main-versie.</w:t>
      </w:r>
    </w:p>
    <w:p>
      <w:pPr>
        <w:pStyle w:val="ListBullet"/>
      </w:pPr>
      <w:r>
        <w:t>Playwright selectors voor overlappende knopnamen gebruiken exact: true.</w:t>
      </w:r>
    </w:p>
    <w:p>
      <w:pPr>
        <w:pStyle w:val="Heading2"/>
      </w:pPr>
      <w:r>
        <w:t>23.3 Standaard technische routine</w:t>
      </w:r>
    </w:p>
    <w:p>
      <w:r>
        <w:rPr>
          <w:rFonts w:ascii="Consolas" w:hAnsi="Consolas"/>
          <w:sz w:val="18"/>
        </w:rPr>
        <w:t>git switch main</w:t>
      </w:r>
    </w:p>
    <w:p>
      <w:r>
        <w:rPr>
          <w:rFonts w:ascii="Consolas" w:hAnsi="Consolas"/>
          <w:sz w:val="18"/>
        </w:rPr>
        <w:t>git pull --ff-only</w:t>
      </w:r>
    </w:p>
    <w:p>
      <w:r>
        <w:rPr>
          <w:rFonts w:ascii="Consolas" w:hAnsi="Consolas"/>
          <w:sz w:val="18"/>
        </w:rPr>
        <w:t>git rev-parse --short HEAD</w:t>
      </w:r>
    </w:p>
    <w:p>
      <w:r>
        <w:rPr>
          <w:rFonts w:ascii="Consolas" w:hAnsi="Consolas"/>
          <w:sz w:val="18"/>
        </w:rPr>
      </w:r>
    </w:p>
    <w:p>
      <w:r>
        <w:rPr>
          <w:rFonts w:ascii="Consolas" w:hAnsi="Consolas"/>
          <w:sz w:val="18"/>
        </w:rPr>
        <w:t>docker compose down</w:t>
      </w:r>
    </w:p>
    <w:p>
      <w:r>
        <w:rPr>
          <w:rFonts w:ascii="Consolas" w:hAnsi="Consolas"/>
          <w:sz w:val="18"/>
        </w:rPr>
        <w:t>docker compose up -d --build</w:t>
      </w:r>
    </w:p>
    <w:p>
      <w:r>
        <w:rPr>
          <w:rFonts w:ascii="Consolas" w:hAnsi="Consolas"/>
          <w:sz w:val="18"/>
        </w:rPr>
        <w:t>Start-Sleep -Seconds 90</w:t>
      </w:r>
    </w:p>
    <w:p>
      <w:r>
        <w:rPr>
          <w:rFonts w:ascii="Consolas" w:hAnsi="Consolas"/>
          <w:sz w:val="18"/>
        </w:rPr>
        <w:t>Invoke-RestMethod http://localhost:8011/api/health</w:t>
      </w:r>
    </w:p>
    <w:p>
      <w:r>
        <w:rPr>
          <w:rFonts w:ascii="Consolas" w:hAnsi="Consolas"/>
          <w:sz w:val="18"/>
        </w:rPr>
      </w:r>
    </w:p>
    <w:p>
      <w:r>
        <w:rPr>
          <w:rFonts w:ascii="Consolas" w:hAnsi="Consolas"/>
          <w:sz w:val="18"/>
        </w:rPr>
        <w:t>.\scripts\run-frontend-regression-report.ps1 -SkipDockerBuild</w:t>
      </w:r>
    </w:p>
    <w:p>
      <w:pPr>
        <w:pStyle w:val="Heading2"/>
      </w:pPr>
      <w:r>
        <w:t>23.4 Faalclassificatie</w:t>
      </w:r>
    </w:p>
    <w:p>
      <w:pPr>
        <w:pStyle w:val="ListBullet"/>
      </w:pPr>
      <w:r>
        <w:t>Oud aantal tests: branch/testset mismatch.</w:t>
      </w:r>
    </w:p>
    <w:p>
      <w:pPr>
        <w:pStyle w:val="ListBullet"/>
      </w:pPr>
      <w:r>
        <w:t>Nieuwe UI met oude selector: runtime/testset mismatch.</w:t>
      </w:r>
    </w:p>
    <w:p>
      <w:pPr>
        <w:pStyle w:val="ListBullet"/>
      </w:pPr>
      <w:r>
        <w:t>Knopnaam-overlap: testselector moet exact zijn.</w:t>
      </w:r>
    </w:p>
    <w:p>
      <w:pPr>
        <w:pStyle w:val="ListBullet"/>
      </w:pPr>
      <w:r>
        <w:t>Gezonde branch maar rode main: eerst merge-, pull- en rebuildvolgorde controleren.</w:t>
      </w:r>
    </w:p>
    <w:p>
      <w:r>
        <w:br w:type="page"/>
      </w:r>
    </w:p>
    <w:p>
      <w:pPr>
        <w:pStyle w:val="Heading1"/>
      </w:pPr>
      <w:r>
        <w:t>24. Technische actualisatie - M2C2i-29J/29K Externe databases UI-contract</w:t>
      </w:r>
    </w:p>
    <w:p>
      <w:r>
        <w:rPr>
          <w:b/>
        </w:rPr>
        <w:t xml:space="preserve">Status: </w:t>
      </w:r>
      <w:r>
        <w:t>bijgewerkt na M2C2i-29J en M2C2i-29K. Datum: 30 juni 2026. Main, regressietest en PO-check zijn groen verklaard door de PO.</w:t>
      </w:r>
    </w:p>
    <w:p>
      <w:pPr>
        <w:pStyle w:val="Heading2"/>
      </w:pPr>
      <w:r>
        <w:t>24.1 Frontendcomponent en kolomcontract</w:t>
      </w:r>
    </w:p>
    <w:p>
      <w:pPr>
        <w:pStyle w:val="ListBullet"/>
      </w:pPr>
      <w:r>
        <w:t>De wijziging is frontendgericht en zit primair in frontend/src/features/externalDatabases/ReceiptItemsOverview.jsx.</w:t>
      </w:r>
    </w:p>
    <w:p>
      <w:pPr>
        <w:pStyle w:val="ListBullet"/>
      </w:pPr>
      <w:r>
        <w:t>De hoofdtabel gebruikt vaste startbreedtes, resizableColumns en een colgroup. De kolom Aantal en de kolom Artikelnummer zijn verwijderd. Kand. GTIN/EAN staat direct na Catalogus.</w:t>
      </w:r>
    </w:p>
    <w:p>
      <w:pPr>
        <w:pStyle w:val="ListBullet"/>
      </w:pPr>
      <w:r>
        <w:t>De detailtabel gebruikt dezelfde totale breedte als de hoofdtabel en blijft eveneens resizable.</w:t>
      </w:r>
    </w:p>
    <w:p>
      <w:pPr>
        <w:pStyle w:val="Heading2"/>
      </w:pPr>
      <w:r>
        <w:t>24.2 Kandidaatselectie en afleiding</w:t>
      </w:r>
    </w:p>
    <w:p>
      <w:pPr>
        <w:pStyle w:val="ListBullet"/>
      </w:pPr>
      <w:r>
        <w:t>bestCandidateCode wordt alleen gebruikt voor de hoofdtabelkolom Kand. GTIN/EAN. Het veld gtin blijft de bonregel-GTIN/EAN en wordt niet overschreven door kandidaatdata.</w:t>
      </w:r>
    </w:p>
    <w:p>
      <w:pPr>
        <w:pStyle w:val="ListBullet"/>
      </w:pPr>
      <w:r>
        <w:t>selectedCandidates filtert zoekhulpen en kandidaten onder score 0,500 uit de detailselectie. Fallback- of gekoppelde uitzonderingen blijven alleen zichtbaar volgens het bestaande veiligheidscontract.</w:t>
      </w:r>
    </w:p>
    <w:p>
      <w:pPr>
        <w:pStyle w:val="ListBullet"/>
      </w:pPr>
      <w:r>
        <w:t>Het detailscherm bewaart onderscheid tussen receiptArticleNumber, articleNumber en gtin.</w:t>
      </w:r>
    </w:p>
    <w:p>
      <w:pPr>
        <w:pStyle w:val="Heading2"/>
      </w:pPr>
      <w:r>
        <w:t>24.3 Testimpact</w:t>
      </w:r>
    </w:p>
    <w:p>
      <w:pPr>
        <w:pStyle w:val="ListBullet"/>
      </w:pPr>
      <w:r>
        <w:t>frontend/tests/e2e/external-databases.frontend-regression.spec.js is bijgewerkt op het nieuwe kolomcontract. nth-indexen zijn aangepast na verwijdering van Artikelnummer en Aantal.</w:t>
      </w:r>
    </w:p>
    <w:p>
      <w:pPr>
        <w:pStyle w:val="ListBullet"/>
      </w:pPr>
      <w:r>
        <w:t>De regressie controleert dat Artikelnummer en Aantal niet meer in de hoofdtabelheader staan, Kand. GTIN/EAN aanwezig is en kandidaatwaarden op de juiste kolompositie verschijnen.</w:t>
      </w:r>
    </w:p>
    <w:p>
      <w:pPr>
        <w:pStyle w:val="ListBullet"/>
      </w:pPr>
      <w:r>
        <w:t>M2C2i-29J en M2C2i-29K zijn groen op main met PO-check.</w:t>
      </w:r>
    </w:p>
    <w:p>
      <w:r>
        <w:br w:type="page"/>
      </w:r>
    </w:p>
    <w:p>
      <w:pPr>
        <w:pStyle w:val="Heading1"/>
      </w:pPr>
      <w:r>
        <w:t>25. Technische actualisatie - M2C2i-32K/32L AH-JPG line normalization en UI-labelcontract</w:t>
      </w:r>
    </w:p>
    <w:p>
      <w:r>
        <w:t>Deze actualisatie legt de technische wijziging vast waarmee AH-JPG bonregels met een OCR-leading quantity-token correct worden opgeslagen en correct in Kassa worden gepresenteerd.</w:t>
      </w:r>
    </w:p>
    <w:p>
      <w:pPr>
        <w:pStyle w:val="Heading2"/>
      </w:pPr>
      <w:r>
        <w:t>25.1 Backend-ingestion contract</w:t>
      </w:r>
    </w:p>
    <w:p>
      <w:pPr>
        <w:pStyle w:val="ListBullet"/>
      </w:pPr>
      <w:r>
        <w:t>Locatie: backend/app/receipt_ingestion/product_candidate_gateway.py.</w:t>
      </w:r>
    </w:p>
    <w:p>
      <w:pPr>
        <w:pStyle w:val="ListBullet"/>
      </w:pPr>
      <w:r>
        <w:t>Alleen in AH-context en alleen wanneer qty_raw leeg is, mag een enkel leading token worden gesplitst.</w:t>
      </w:r>
    </w:p>
    <w:p>
      <w:pPr>
        <w:pStyle w:val="ListBullet"/>
      </w:pPr>
      <w:r>
        <w:t>T, I en | leveren quantity = 1; N levert quantity = 2; numerieke tokens 1-99 worden als hoeveelheid gebruikt.</w:t>
      </w:r>
    </w:p>
    <w:p>
      <w:pPr>
        <w:pStyle w:val="ListBullet"/>
      </w:pPr>
      <w:r>
        <w:t>De resterende labeltekst moet letters bevatten; anders wordt niet genormaliseerd.</w:t>
      </w:r>
    </w:p>
    <w:p>
      <w:pPr>
        <w:pStyle w:val="ListBullet"/>
      </w:pPr>
      <w:r>
        <w:t>raw_label blijft de originele bronwaarde; normalized_label krijgt de opgeschoonde artikelnaam.</w:t>
      </w:r>
    </w:p>
    <w:p>
      <w:pPr>
        <w:pStyle w:val="Heading2"/>
      </w:pPr>
      <w:r>
        <w:t>25.2 Frontend Kassa contract</w:t>
      </w:r>
    </w:p>
    <w:p>
      <w:pPr>
        <w:pStyle w:val="ListBullet"/>
      </w:pPr>
      <w:r>
        <w:t>Locatie: frontend/src/features/receipts/KassaPage.jsx.</w:t>
      </w:r>
    </w:p>
    <w:p>
      <w:pPr>
        <w:pStyle w:val="ListBullet"/>
      </w:pPr>
      <w:r>
        <w:t>article_name initialisatie gebruikt normalized_label vóór display_label, corrected_raw_label en raw_label.</w:t>
      </w:r>
    </w:p>
    <w:p>
      <w:pPr>
        <w:pStyle w:val="ListBullet"/>
      </w:pPr>
      <w:r>
        <w:t>Sortering, filtering, CSV-export en aria-label gebruiken dezelfde labelvolgorde.</w:t>
      </w:r>
    </w:p>
    <w:p>
      <w:pPr>
        <w:pStyle w:val="ListBullet"/>
      </w:pPr>
      <w:r>
        <w:t>De UI mag display_label niet gebruiken als die alleen de raw OCR-tekst herhaalt terwijl normalized_label beschikbaar is.</w:t>
      </w:r>
    </w:p>
    <w:p>
      <w:pPr>
        <w:pStyle w:val="Heading2"/>
      </w:pPr>
      <w:r>
        <w:t>25.3 Geen schema- of domeinmutatie</w:t>
      </w:r>
    </w:p>
    <w:p>
      <w:pPr>
        <w:pStyle w:val="ListBullet"/>
      </w:pPr>
      <w:r>
        <w:t>Geen database-migratie.</w:t>
      </w:r>
    </w:p>
    <w:p>
      <w:pPr>
        <w:pStyle w:val="ListBullet"/>
      </w:pPr>
      <w:r>
        <w:t>Geen wijziging in receipt_status_baseline_service_v4.py.</w:t>
      </w:r>
    </w:p>
    <w:p>
      <w:pPr>
        <w:pStyle w:val="ListBullet"/>
      </w:pPr>
      <w:r>
        <w:t>Geen wijziging in externe kandidaatselectie of global_product/household_article-mutaties.</w:t>
      </w:r>
    </w:p>
    <w:p>
      <w:pPr>
        <w:pStyle w:val="ListBullet"/>
      </w:pPr>
      <w:r>
        <w:t>Geen voorraadmutatie.</w:t>
      </w:r>
    </w:p>
    <w:p>
      <w:pPr>
        <w:pStyle w:val="Heading2"/>
      </w:pPr>
      <w:r>
        <w:t>25.4 Test- en debugcontract</w:t>
      </w:r>
    </w:p>
    <w:tbl>
      <w:tblPr>
        <w:tblStyle w:val="TableGrid"/>
        <w:tblW w:type="auto" w:w="0"/>
        <w:tblLook w:firstColumn="1" w:firstRow="1" w:lastColumn="0" w:lastRow="0" w:noHBand="0" w:noVBand="1" w:val="04A0"/>
      </w:tblPr>
      <w:tblGrid>
        <w:gridCol w:w="4986"/>
        <w:gridCol w:w="4986"/>
      </w:tblGrid>
      <w:tr>
        <w:tc>
          <w:tcPr>
            <w:tcW w:type="dxa" w:w="4986"/>
          </w:tcPr>
          <w:p>
            <w:r>
              <w:t>Onderdeel</w:t>
            </w:r>
          </w:p>
        </w:tc>
        <w:tc>
          <w:tcPr>
            <w:tcW w:type="dxa" w:w="4986"/>
          </w:tcPr>
          <w:p>
            <w:r>
              <w:t>Actualisatie</w:t>
            </w:r>
          </w:p>
        </w:tc>
      </w:tr>
      <w:tr>
        <w:tc>
          <w:tcPr>
            <w:tcW w:type="dxa" w:w="4986"/>
          </w:tcPr>
          <w:p>
            <w:r>
              <w:t>Release</w:t>
            </w:r>
          </w:p>
        </w:tc>
        <w:tc>
          <w:tcPr>
            <w:tcW w:type="dxa" w:w="4986"/>
          </w:tcPr>
          <w:p>
            <w:r>
              <w:t>M2C2i-32K/32L</w:t>
            </w:r>
          </w:p>
        </w:tc>
      </w:tr>
      <w:tr>
        <w:tc>
          <w:tcPr>
            <w:tcW w:type="dxa" w:w="4986"/>
          </w:tcPr>
          <w:p>
            <w:r>
              <w:t>PR</w:t>
            </w:r>
          </w:p>
        </w:tc>
        <w:tc>
          <w:tcPr>
            <w:tcW w:type="dxa" w:w="4986"/>
          </w:tcPr>
          <w:p>
            <w:r>
              <w:t>PR #120 – gemerged naar main op GitHub</w:t>
            </w:r>
          </w:p>
        </w:tc>
      </w:tr>
      <w:tr>
        <w:tc>
          <w:tcPr>
            <w:tcW w:type="dxa" w:w="4986"/>
          </w:tcPr>
          <w:p>
            <w:r>
              <w:t>Featurebranch</w:t>
            </w:r>
          </w:p>
        </w:tc>
        <w:tc>
          <w:tcPr>
            <w:tcW w:type="dxa" w:w="4986"/>
          </w:tcPr>
          <w:p>
            <w:r>
              <w:t>m2c2i32k-ah-qty</w:t>
            </w:r>
          </w:p>
        </w:tc>
      </w:tr>
      <w:tr>
        <w:tc>
          <w:tcPr>
            <w:tcW w:type="dxa" w:w="4986"/>
          </w:tcPr>
          <w:p>
            <w:r>
              <w:t>Featurebranch head</w:t>
            </w:r>
          </w:p>
        </w:tc>
        <w:tc>
          <w:tcPr>
            <w:tcW w:type="dxa" w:w="4986"/>
          </w:tcPr>
          <w:p>
            <w:r>
              <w:t>30eecae3</w:t>
            </w:r>
          </w:p>
        </w:tc>
      </w:tr>
      <w:tr>
        <w:tc>
          <w:tcPr>
            <w:tcW w:type="dxa" w:w="4986"/>
          </w:tcPr>
          <w:p>
            <w:r>
              <w:t>Main merge commit</w:t>
            </w:r>
          </w:p>
        </w:tc>
        <w:tc>
          <w:tcPr>
            <w:tcW w:type="dxa" w:w="4986"/>
          </w:tcPr>
          <w:p>
            <w:r>
              <w:t>44b16418</w:t>
            </w:r>
          </w:p>
        </w:tc>
      </w:tr>
      <w:tr>
        <w:tc>
          <w:tcPr>
            <w:tcW w:type="dxa" w:w="4986"/>
          </w:tcPr>
          <w:p>
            <w:r>
              <w:t>Basis</w:t>
            </w:r>
          </w:p>
        </w:tc>
        <w:tc>
          <w:tcPr>
            <w:tcW w:type="dxa" w:w="4986"/>
          </w:tcPr>
          <w:p>
            <w:r>
              <w:t>main na M2C2i-32I (abb965d5)</w:t>
            </w:r>
          </w:p>
        </w:tc>
      </w:tr>
      <w:tr>
        <w:tc>
          <w:tcPr>
            <w:tcW w:type="dxa" w:w="4986"/>
          </w:tcPr>
          <w:p>
            <w:r>
              <w:t>Regressie featurebranch</w:t>
            </w:r>
          </w:p>
        </w:tc>
        <w:tc>
          <w:tcPr>
            <w:tcW w:type="dxa" w:w="4986"/>
          </w:tcPr>
          <w:p>
            <w:r>
              <w:t>15 passed</w:t>
            </w:r>
          </w:p>
        </w:tc>
      </w:tr>
      <w:tr>
        <w:tc>
          <w:tcPr>
            <w:tcW w:type="dxa" w:w="4986"/>
          </w:tcPr>
          <w:p>
            <w:r>
              <w:t>Main-validatie</w:t>
            </w:r>
          </w:p>
        </w:tc>
        <w:tc>
          <w:tcPr>
            <w:tcW w:type="dxa" w:w="4986"/>
          </w:tcPr>
          <w:p>
            <w:r>
              <w:t>Nog afzonderlijk verplicht: lokale main pull, Docker rebuild, healthcheck, volledige frontend-regressie en PO-check.</w:t>
            </w:r>
          </w:p>
        </w:tc>
      </w:tr>
    </w:tbl>
    <w:p>
      <w:r>
        <w:t>Bij een zichtbaar verschil tussen database en UI geldt: controleer eerst oude frontendbundle/cache en lineDraft-state via hard-refresh en browserconsole. PowerShell API-calls kunnen ongeautoriseerd zijn wanneer de app tokengebaseerde authenticatie gebruikt.</w:t>
      </w:r>
    </w:p>
    <w:p>
      <w:r>
        <w:br w:type="page"/>
      </w:r>
    </w:p>
    <w:p>
      <w:pPr>
        <w:pStyle w:val="Heading1"/>
      </w:pPr>
      <w:r>
        <w:t>26. Technische actualisatie - M2C2i-34 API-statuspayload voor regelkortingen</w:t>
      </w:r>
    </w:p>
    <w:p>
      <w:r>
        <w:t>Deze actualisatie legt het technische contract vast waarmee receipt-status in API-lijst, detail en explainability consistent blijft met de directe SSOT-berekening.</w:t>
      </w:r>
    </w:p>
    <w:tbl>
      <w:tblPr>
        <w:tblStyle w:val="TableGrid"/>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Pad</w:t>
            </w:r>
          </w:p>
        </w:tc>
        <w:tc>
          <w:tcPr>
            <w:tcW w:type="dxa" w:w="4986"/>
            <w:vAlign w:val="top"/>
          </w:tcPr>
          <w:p>
            <w:r>
              <w:rPr>
                <w:sz w:val="18"/>
              </w:rPr>
            </w:r>
            <w:r>
              <w:rPr>
                <w:b/>
                <w:sz w:val="18"/>
              </w:rPr>
              <w:t>Technische norm</w:t>
            </w:r>
          </w:p>
        </w:tc>
      </w:tr>
      <w:tr>
        <w:tc>
          <w:tcPr>
            <w:tcW w:type="dxa" w:w="4986"/>
            <w:vAlign w:val="top"/>
          </w:tcPr>
          <w:p>
            <w:r>
              <w:rPr>
                <w:sz w:val="18"/>
              </w:rPr>
            </w:r>
            <w:r>
              <w:rPr>
                <w:b w:val="0"/>
                <w:sz w:val="18"/>
              </w:rPr>
              <w:t>backend/app/services/receipt_ssot_status.py</w:t>
            </w:r>
          </w:p>
        </w:tc>
        <w:tc>
          <w:tcPr>
            <w:tcW w:type="dxa" w:w="4986"/>
            <w:vAlign w:val="top"/>
          </w:tcPr>
          <w:p>
            <w:r>
              <w:rPr>
                <w:sz w:val="18"/>
              </w:rPr>
            </w:r>
            <w:r>
              <w:rPr>
                <w:b w:val="0"/>
                <w:sz w:val="18"/>
              </w:rPr>
              <w:t>apply_po_norm_status bepaalt de status. _net_line_total gebruikt line_discount_sum en discount_total.</w:t>
            </w:r>
          </w:p>
        </w:tc>
      </w:tr>
      <w:tr>
        <w:tc>
          <w:tcPr>
            <w:tcW w:type="dxa" w:w="4986"/>
            <w:vAlign w:val="top"/>
          </w:tcPr>
          <w:p>
            <w:r>
              <w:rPr>
                <w:sz w:val="18"/>
              </w:rPr>
            </w:r>
            <w:r>
              <w:rPr>
                <w:b w:val="0"/>
                <w:sz w:val="18"/>
              </w:rPr>
              <w:t>backend/app/main.py - GET /api/receipts</w:t>
            </w:r>
          </w:p>
        </w:tc>
        <w:tc>
          <w:tcPr>
            <w:tcW w:type="dxa" w:w="4986"/>
            <w:vAlign w:val="top"/>
          </w:tcPr>
          <w:p>
            <w:r>
              <w:rPr>
                <w:sz w:val="18"/>
              </w:rPr>
            </w:r>
            <w:r>
              <w:rPr>
                <w:b w:val="0"/>
                <w:sz w:val="18"/>
              </w:rPr>
              <w:t>Query levert line_total_sum, line_discount_sum, discount_total_effective en net_line_total_sum inclusief actieve regelkortingen.</w:t>
            </w:r>
          </w:p>
        </w:tc>
      </w:tr>
      <w:tr>
        <w:tc>
          <w:tcPr>
            <w:tcW w:type="dxa" w:w="4986"/>
            <w:vAlign w:val="top"/>
          </w:tcPr>
          <w:p>
            <w:r>
              <w:rPr>
                <w:sz w:val="18"/>
              </w:rPr>
            </w:r>
            <w:r>
              <w:rPr>
                <w:b w:val="0"/>
                <w:sz w:val="18"/>
              </w:rPr>
              <w:t>backend/app/main.py - GET /api/receipts/{id}</w:t>
            </w:r>
          </w:p>
        </w:tc>
        <w:tc>
          <w:tcPr>
            <w:tcW w:type="dxa" w:w="4986"/>
            <w:vAlign w:val="top"/>
          </w:tcPr>
          <w:p>
            <w:r>
              <w:rPr>
                <w:sz w:val="18"/>
              </w:rPr>
            </w:r>
            <w:r>
              <w:rPr>
                <w:b w:val="0"/>
                <w:sz w:val="18"/>
              </w:rPr>
              <w:t>Detailquery volgt hetzelfde contract als de lijstquery.</w:t>
            </w:r>
          </w:p>
        </w:tc>
      </w:tr>
      <w:tr>
        <w:tc>
          <w:tcPr>
            <w:tcW w:type="dxa" w:w="4986"/>
            <w:vAlign w:val="top"/>
          </w:tcPr>
          <w:p>
            <w:r>
              <w:rPr>
                <w:sz w:val="18"/>
              </w:rPr>
            </w:r>
            <w:r>
              <w:rPr>
                <w:b w:val="0"/>
                <w:sz w:val="18"/>
              </w:rPr>
              <w:t>backend/app/main.py - explainability</w:t>
            </w:r>
          </w:p>
        </w:tc>
        <w:tc>
          <w:tcPr>
            <w:tcW w:type="dxa" w:w="4986"/>
            <w:vAlign w:val="top"/>
          </w:tcPr>
          <w:p>
            <w:r>
              <w:rPr>
                <w:sz w:val="18"/>
              </w:rPr>
            </w:r>
            <w:r>
              <w:rPr>
                <w:b w:val="0"/>
                <w:sz w:val="18"/>
              </w:rPr>
              <w:t>status_input bevat line_discount_sum en net_line_total_sum inclusief line_discount_sum.</w:t>
            </w:r>
          </w:p>
        </w:tc>
      </w:tr>
      <w:tr>
        <w:tc>
          <w:tcPr>
            <w:tcW w:type="dxa" w:w="4986"/>
            <w:vAlign w:val="top"/>
          </w:tcPr>
          <w:p>
            <w:r>
              <w:rPr>
                <w:sz w:val="18"/>
              </w:rPr>
            </w:r>
            <w:r>
              <w:rPr>
                <w:b w:val="0"/>
                <w:sz w:val="18"/>
              </w:rPr>
              <w:t>frontend</w:t>
            </w:r>
          </w:p>
        </w:tc>
        <w:tc>
          <w:tcPr>
            <w:tcW w:type="dxa" w:w="4986"/>
            <w:vAlign w:val="top"/>
          </w:tcPr>
          <w:p>
            <w:r>
              <w:rPr>
                <w:sz w:val="18"/>
              </w:rPr>
            </w:r>
            <w:r>
              <w:rPr>
                <w:b w:val="0"/>
                <w:sz w:val="18"/>
              </w:rPr>
              <w:t>Geen statusberekening; alleen po_norm_status_label/status uit API tonen.</w:t>
            </w:r>
          </w:p>
        </w:tc>
      </w:tr>
    </w:tbl>
    <w:p>
      <w:pPr>
        <w:pStyle w:val="Heading2"/>
      </w:pPr>
      <w:r>
        <w:t>SQL-contract</w:t>
      </w:r>
    </w:p>
    <w:p>
      <w:pPr>
        <w:pStyle w:val="ListBullet"/>
      </w:pPr>
      <w:r>
        <w:t>line_total_sum: SUM(COALESCE(corrected_line_total, line_total)) over actieve regels.</w:t>
      </w:r>
    </w:p>
    <w:p>
      <w:pPr>
        <w:pStyle w:val="ListBullet"/>
      </w:pPr>
      <w:r>
        <w:t>line_discount_sum: SUM(COALESCE(discount_amount, 0)) over actieve regels.</w:t>
      </w:r>
    </w:p>
    <w:p>
      <w:pPr>
        <w:pStyle w:val="ListBullet"/>
      </w:pPr>
      <w:r>
        <w:t>net_line_total_sum: line_total_sum + line_discount_sum + discount_total.</w:t>
      </w:r>
    </w:p>
    <w:p>
      <w:pPr>
        <w:pStyle w:val="ListBullet"/>
      </w:pPr>
      <w:r>
        <w:t>Actieve regels gebruiken COALESCE(is_deleted, 0) = 0.</w:t>
      </w:r>
    </w:p>
    <w:p>
      <w:pPr>
        <w:pStyle w:val="Heading2"/>
      </w:pPr>
      <w:r>
        <w:t>Test- en validatiecontract</w:t>
      </w:r>
    </w:p>
    <w:tbl>
      <w:tblPr>
        <w:tblStyle w:val="TableGrid"/>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Controle</w:t>
            </w:r>
          </w:p>
        </w:tc>
        <w:tc>
          <w:tcPr>
            <w:tcW w:type="dxa" w:w="4986"/>
            <w:vAlign w:val="top"/>
          </w:tcPr>
          <w:p>
            <w:r>
              <w:rPr>
                <w:sz w:val="18"/>
              </w:rPr>
            </w:r>
            <w:r>
              <w:rPr>
                <w:b/>
                <w:sz w:val="18"/>
              </w:rPr>
              <w:t>Commando/uitkomst</w:t>
            </w:r>
          </w:p>
        </w:tc>
      </w:tr>
      <w:tr>
        <w:tc>
          <w:tcPr>
            <w:tcW w:type="dxa" w:w="4986"/>
            <w:vAlign w:val="top"/>
          </w:tcPr>
          <w:p>
            <w:r>
              <w:rPr>
                <w:sz w:val="18"/>
              </w:rPr>
            </w:r>
            <w:r>
              <w:rPr>
                <w:b w:val="0"/>
                <w:sz w:val="18"/>
              </w:rPr>
              <w:t>Compile</w:t>
            </w:r>
          </w:p>
        </w:tc>
        <w:tc>
          <w:tcPr>
            <w:tcW w:type="dxa" w:w="4986"/>
            <w:vAlign w:val="top"/>
          </w:tcPr>
          <w:p>
            <w:r>
              <w:rPr>
                <w:sz w:val="18"/>
              </w:rPr>
            </w:r>
            <w:r>
              <w:rPr>
                <w:b w:val="0"/>
                <w:sz w:val="18"/>
              </w:rPr>
              <w:t>python -m py_compile backend/app/main.py en receipt_ssot_status.py.</w:t>
            </w:r>
          </w:p>
        </w:tc>
      </w:tr>
      <w:tr>
        <w:tc>
          <w:tcPr>
            <w:tcW w:type="dxa" w:w="4986"/>
            <w:vAlign w:val="top"/>
          </w:tcPr>
          <w:p>
            <w:r>
              <w:rPr>
                <w:sz w:val="18"/>
              </w:rPr>
            </w:r>
            <w:r>
              <w:rPr>
                <w:b w:val="0"/>
                <w:sz w:val="18"/>
              </w:rPr>
              <w:t>Diff hygiene</w:t>
            </w:r>
          </w:p>
        </w:tc>
        <w:tc>
          <w:tcPr>
            <w:tcW w:type="dxa" w:w="4986"/>
            <w:vAlign w:val="top"/>
          </w:tcPr>
          <w:p>
            <w:r>
              <w:rPr>
                <w:sz w:val="18"/>
              </w:rPr>
            </w:r>
            <w:r>
              <w:rPr>
                <w:b w:val="0"/>
                <w:sz w:val="18"/>
              </w:rPr>
              <w:t>git --no-pager diff --check zonder echte fouten.</w:t>
            </w:r>
          </w:p>
        </w:tc>
      </w:tr>
      <w:tr>
        <w:tc>
          <w:tcPr>
            <w:tcW w:type="dxa" w:w="4986"/>
            <w:vAlign w:val="top"/>
          </w:tcPr>
          <w:p>
            <w:r>
              <w:rPr>
                <w:sz w:val="18"/>
              </w:rPr>
            </w:r>
            <w:r>
              <w:rPr>
                <w:b w:val="0"/>
                <w:sz w:val="18"/>
              </w:rPr>
              <w:t>Runtime rebuild</w:t>
            </w:r>
          </w:p>
        </w:tc>
        <w:tc>
          <w:tcPr>
            <w:tcW w:type="dxa" w:w="4986"/>
            <w:vAlign w:val="top"/>
          </w:tcPr>
          <w:p>
            <w:r>
              <w:rPr>
                <w:sz w:val="18"/>
              </w:rPr>
            </w:r>
            <w:r>
              <w:rPr>
                <w:b w:val="0"/>
                <w:sz w:val="18"/>
              </w:rPr>
              <w:t>docker compose down; docker compose up -d --build; health ok.</w:t>
            </w:r>
          </w:p>
        </w:tc>
      </w:tr>
      <w:tr>
        <w:tc>
          <w:tcPr>
            <w:tcW w:type="dxa" w:w="4986"/>
            <w:vAlign w:val="top"/>
          </w:tcPr>
          <w:p>
            <w:r>
              <w:rPr>
                <w:sz w:val="18"/>
              </w:rPr>
            </w:r>
            <w:r>
              <w:rPr>
                <w:b w:val="0"/>
                <w:sz w:val="18"/>
              </w:rPr>
              <w:t>Containercode</w:t>
            </w:r>
          </w:p>
        </w:tc>
        <w:tc>
          <w:tcPr>
            <w:tcW w:type="dxa" w:w="4986"/>
            <w:vAlign w:val="top"/>
          </w:tcPr>
          <w:p>
            <w:r>
              <w:rPr>
                <w:sz w:val="18"/>
              </w:rPr>
            </w:r>
            <w:r>
              <w:rPr>
                <w:b w:val="0"/>
                <w:sz w:val="18"/>
              </w:rPr>
              <w:t>Controleer /app/app/main.py op AS line_discount_sum en line_total_sum + line_discount_sum + discount_total.</w:t>
            </w:r>
          </w:p>
        </w:tc>
      </w:tr>
      <w:tr>
        <w:tc>
          <w:tcPr>
            <w:tcW w:type="dxa" w:w="4986"/>
            <w:vAlign w:val="top"/>
          </w:tcPr>
          <w:p>
            <w:r>
              <w:rPr>
                <w:sz w:val="18"/>
              </w:rPr>
            </w:r>
            <w:r>
              <w:rPr>
                <w:b w:val="0"/>
                <w:sz w:val="18"/>
              </w:rPr>
              <w:t>API-status</w:t>
            </w:r>
          </w:p>
        </w:tc>
        <w:tc>
          <w:tcPr>
            <w:tcW w:type="dxa" w:w="4986"/>
            <w:vAlign w:val="top"/>
          </w:tcPr>
          <w:p>
            <w:r>
              <w:rPr>
                <w:sz w:val="18"/>
              </w:rPr>
            </w:r>
            <w:r>
              <w:rPr>
                <w:b w:val="0"/>
                <w:sz w:val="18"/>
              </w:rPr>
              <w:t>/api/receipts?householdId=1 geeft dezelfde statusverdeling als directe SSOT.</w:t>
            </w:r>
          </w:p>
        </w:tc>
      </w:tr>
    </w:tbl>
    <w:p>
      <w:pPr>
        <w:pStyle w:val="Heading2"/>
      </w:pPr>
      <w:r>
        <w:t>Niet geraakt</w:t>
      </w:r>
    </w:p>
    <w:p>
      <w:pPr>
        <w:pStyle w:val="ListBullet"/>
      </w:pPr>
      <w:r>
        <w:t>Geen database-schema/migratie.</w:t>
      </w:r>
    </w:p>
    <w:p>
      <w:pPr>
        <w:pStyle w:val="ListBullet"/>
      </w:pPr>
      <w:r>
        <w:t>Geen parserwijziging vereist wanneer discount_amount al persistent aanwezig is.</w:t>
      </w:r>
    </w:p>
    <w:p>
      <w:pPr>
        <w:pStyle w:val="ListBullet"/>
      </w:pPr>
      <w:r>
        <w:t>Geen frontendwijziging vereist wanneer API-status corrigeert.</w:t>
      </w:r>
    </w:p>
    <w:p>
      <w:pPr>
        <w:pStyle w:val="ListBullet"/>
      </w:pPr>
      <w:r>
        <w:t>Geen herinlezen van bonnen vereist wanneer opgeslagen data al sluitend is.</w:t>
      </w:r>
    </w:p>
    <w:p>
      <w:r>
        <w:t>Rezzerv - technisch ontwerp v4.8 - bijgewerkt na M2C2i-34</w:t>
      </w:r>
    </w:p>
    <w:p>
      <w:r>
        <w:br w:type="page"/>
      </w:r>
    </w:p>
    <w:p>
      <w:pPr>
        <w:pStyle w:val="Heading1"/>
      </w:pPr>
      <w:r>
        <w:t>27. Technische actualisatie - Receipt ingestion en diagnosecookbook</w:t>
      </w:r>
    </w:p>
    <w:p>
      <w:r>
        <w:t>Status: toegevoegd in v4.9 na M2C2i-129A en M2C2i-129B. Deze sectie maakt het inleesproces van kassabonnen expliciet traceerbaar, inclusief winkelprofielen, OCR-arbitrage, statusbepaling, foutdiagnose, SQL-querysets en releasevalidatie.</w:t>
      </w:r>
    </w:p>
    <w:p>
      <w:pPr>
        <w:pStyle w:val="Heading2"/>
      </w:pPr>
      <w:r>
        <w:t>27.1 Scope en ontwerpregels</w:t>
      </w:r>
    </w:p>
    <w:p>
      <w:pPr>
        <w:pStyle w:val="ListBullet"/>
      </w:pPr>
      <w:r>
        <w:t>Receipt ingestion loopt van bronbestand naar raw_receipts, receipt_tables en receipt_table_lines; voorraadmutatie vindt pas later plaats via Uitpakken en inventory_events.</w:t>
      </w:r>
    </w:p>
    <w:p>
      <w:pPr>
        <w:pStyle w:val="ListBullet"/>
      </w:pPr>
      <w:r>
        <w:t>De parser is evidence-based: OCR-, tekst- en PDF-bewijs bepalen regels, bedragen en totalen. Productieniveau mag niet afhangen van bestandsnaam, receipt-id of een vaste artikelnaamcatalogus.</w:t>
      </w:r>
    </w:p>
    <w:p>
      <w:pPr>
        <w:pStyle w:val="ListBullet"/>
      </w:pPr>
      <w:r>
        <w:t>Gewone artikelnamen zoals SPINAZIE, RUNDERGEHAKT of KOMKOMMER horen niet als productiecatalogus in parserlogica. Dergelijke namen mogen alleen in selftests of regressiefixtures voorkomen.</w:t>
      </w:r>
    </w:p>
    <w:p>
      <w:pPr>
        <w:pStyle w:val="ListBullet"/>
      </w:pPr>
      <w:r>
        <w:t>Winkelprofielen mogen wél winkel-specifieke structuurwoorden verwerken, zoals TOTAAL, SUBTOTAAL, PINNEN, KOOPZEGELS, STATIEGELD, BONUS, KRAS, BBOX en JOUW VOORDEEL.</w:t>
      </w:r>
    </w:p>
    <w:p>
      <w:pPr>
        <w:pStyle w:val="ListBullet"/>
      </w:pPr>
      <w:r>
        <w:t>Status is SSOT/API-gedreven. De frontend toont status en po_norm_status_label uit de backend en berekent nooit zelfstandig of een bon Gecontroleerd is.</w:t>
      </w:r>
    </w:p>
    <w:p>
      <w:pPr>
        <w:pStyle w:val="ListBullet"/>
      </w:pPr>
      <w:r>
        <w:t>Een bon is pas functioneel Gecontroleerd/approved wanneer total_amount exact sluit met line_total_sum + line_discount_sum + discount_total, met Decimal-centprecisie.</w:t>
      </w:r>
    </w:p>
    <w:p>
      <w:pPr>
        <w:pStyle w:val="Heading2"/>
      </w:pPr>
      <w:r>
        <w:t>27.2 Hoofdroute van het inleesproces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96"/>
            <w:shd w:fill="D9EAD3"/>
            <w:vAlign w:val="top"/>
          </w:tcPr>
          <w:p>
            <w:r/>
            <w:r>
              <w:rPr>
                <w:b/>
                <w:sz w:val="17"/>
              </w:rPr>
              <w:t>Stap</w:t>
            </w:r>
          </w:p>
        </w:tc>
        <w:tc>
          <w:tcPr>
            <w:tcW w:type="dxa" w:w="2088"/>
            <w:shd w:fill="D9EAD3"/>
            <w:vAlign w:val="top"/>
          </w:tcPr>
          <w:p>
            <w:r/>
            <w:r>
              <w:rPr>
                <w:b/>
                <w:sz w:val="17"/>
              </w:rPr>
              <w:t>Runtimecomponent</w:t>
            </w:r>
          </w:p>
        </w:tc>
        <w:tc>
          <w:tcPr>
            <w:tcW w:type="dxa" w:w="3312"/>
            <w:shd w:fill="D9EAD3"/>
            <w:vAlign w:val="top"/>
          </w:tcPr>
          <w:p>
            <w:r/>
            <w:r>
              <w:rPr>
                <w:b/>
                <w:sz w:val="17"/>
              </w:rPr>
              <w:t>Technische bedoeling</w:t>
            </w:r>
          </w:p>
        </w:tc>
        <w:tc>
          <w:tcPr>
            <w:tcW w:type="dxa" w:w="3024"/>
            <w:shd w:fill="D9EAD3"/>
            <w:vAlign w:val="top"/>
          </w:tcPr>
          <w:p>
            <w:r/>
            <w:r>
              <w:rPr>
                <w:b/>
                <w:sz w:val="17"/>
              </w:rPr>
              <w:t>Belangrijkste output</w:t>
            </w:r>
          </w:p>
        </w:tc>
      </w:tr>
      <w:tr>
        <w:tc>
          <w:tcPr>
            <w:tcW w:type="dxa" w:w="1296"/>
            <w:vAlign w:val="top"/>
          </w:tcPr>
          <w:p>
            <w:r/>
            <w:r>
              <w:rPr>
                <w:b w:val="0"/>
                <w:sz w:val="17"/>
              </w:rPr>
              <w:t>1. Bronontvangst</w:t>
            </w:r>
          </w:p>
        </w:tc>
        <w:tc>
          <w:tcPr>
            <w:tcW w:type="dxa" w:w="2088"/>
            <w:vAlign w:val="top"/>
          </w:tcPr>
          <w:p>
            <w:r/>
            <w:r>
              <w:rPr>
                <w:b w:val="0"/>
                <w:sz w:val="17"/>
              </w:rPr>
              <w:t>POST /api/receipts/import, share-import of source scanners</w:t>
            </w:r>
          </w:p>
        </w:tc>
        <w:tc>
          <w:tcPr>
            <w:tcW w:type="dxa" w:w="3312"/>
            <w:vAlign w:val="top"/>
          </w:tcPr>
          <w:p>
            <w:r/>
            <w:r>
              <w:rPr>
                <w:b w:val="0"/>
                <w:sz w:val="17"/>
              </w:rPr>
              <w:t>Bestand, mimetype, household en source metadata vastleggen.</w:t>
            </w:r>
          </w:p>
        </w:tc>
        <w:tc>
          <w:tcPr>
            <w:tcW w:type="dxa" w:w="3024"/>
            <w:vAlign w:val="top"/>
          </w:tcPr>
          <w:p>
            <w:r/>
            <w:r>
              <w:rPr>
                <w:b w:val="0"/>
                <w:sz w:val="17"/>
              </w:rPr>
              <w:t>raw_receipts + opslagpad in /app/data/receipts/raw/...</w:t>
            </w:r>
          </w:p>
        </w:tc>
      </w:tr>
      <w:tr>
        <w:tc>
          <w:tcPr>
            <w:tcW w:type="dxa" w:w="1296"/>
            <w:vAlign w:val="top"/>
          </w:tcPr>
          <w:p>
            <w:r/>
            <w:r>
              <w:rPr>
                <w:b w:val="0"/>
                <w:sz w:val="17"/>
              </w:rPr>
              <w:t>2. Duplicaatcontrole</w:t>
            </w:r>
          </w:p>
        </w:tc>
        <w:tc>
          <w:tcPr>
            <w:tcW w:type="dxa" w:w="2088"/>
            <w:vAlign w:val="top"/>
          </w:tcPr>
          <w:p>
            <w:r/>
            <w:r>
              <w:rPr>
                <w:b w:val="0"/>
                <w:sz w:val="17"/>
              </w:rPr>
              <w:t>sha256_hash en fingerprintcontrole</w:t>
            </w:r>
          </w:p>
        </w:tc>
        <w:tc>
          <w:tcPr>
            <w:tcW w:type="dxa" w:w="3312"/>
            <w:vAlign w:val="top"/>
          </w:tcPr>
          <w:p>
            <w:r/>
            <w:r>
              <w:rPr>
                <w:b w:val="0"/>
                <w:sz w:val="17"/>
              </w:rPr>
              <w:t>Voorkomen dat dezelfde bon meerdere actieve receipt_tables maakt.</w:t>
            </w:r>
          </w:p>
        </w:tc>
        <w:tc>
          <w:tcPr>
            <w:tcW w:type="dxa" w:w="3024"/>
            <w:vAlign w:val="top"/>
          </w:tcPr>
          <w:p>
            <w:r/>
            <w:r>
              <w:rPr>
                <w:b w:val="0"/>
                <w:sz w:val="17"/>
              </w:rPr>
              <w:t>duplicate true/false; bestaande receipt_table_id indien match.</w:t>
            </w:r>
          </w:p>
        </w:tc>
      </w:tr>
      <w:tr>
        <w:tc>
          <w:tcPr>
            <w:tcW w:type="dxa" w:w="1296"/>
            <w:vAlign w:val="top"/>
          </w:tcPr>
          <w:p>
            <w:r/>
            <w:r>
              <w:rPr>
                <w:b w:val="0"/>
                <w:sz w:val="17"/>
              </w:rPr>
              <w:t>3. Source detectie</w:t>
            </w:r>
          </w:p>
        </w:tc>
        <w:tc>
          <w:tcPr>
            <w:tcW w:type="dxa" w:w="2088"/>
            <w:vAlign w:val="top"/>
          </w:tcPr>
          <w:p>
            <w:r/>
            <w:r>
              <w:rPr>
                <w:b w:val="0"/>
                <w:sz w:val="17"/>
              </w:rPr>
              <w:t>detect_mime_type, suffixcontrole, sanitize_filename</w:t>
            </w:r>
          </w:p>
        </w:tc>
        <w:tc>
          <w:tcPr>
            <w:tcW w:type="dxa" w:w="3312"/>
            <w:vAlign w:val="top"/>
          </w:tcPr>
          <w:p>
            <w:r/>
            <w:r>
              <w:rPr>
                <w:b w:val="0"/>
                <w:sz w:val="17"/>
              </w:rPr>
              <w:t>Bestandstype bepalen en veilige bestandsnaam gebruiken.</w:t>
            </w:r>
          </w:p>
        </w:tc>
        <w:tc>
          <w:tcPr>
            <w:tcW w:type="dxa" w:w="3024"/>
            <w:vAlign w:val="top"/>
          </w:tcPr>
          <w:p>
            <w:r/>
            <w:r>
              <w:rPr>
                <w:b w:val="0"/>
                <w:sz w:val="17"/>
              </w:rPr>
              <w:t>mime_type, suffix, genormaliseerde filename.</w:t>
            </w:r>
          </w:p>
        </w:tc>
      </w:tr>
      <w:tr>
        <w:tc>
          <w:tcPr>
            <w:tcW w:type="dxa" w:w="1296"/>
            <w:vAlign w:val="top"/>
          </w:tcPr>
          <w:p>
            <w:r/>
            <w:r>
              <w:rPr>
                <w:b w:val="0"/>
                <w:sz w:val="17"/>
              </w:rPr>
              <w:t>4. Tekstextractie</w:t>
            </w:r>
          </w:p>
        </w:tc>
        <w:tc>
          <w:tcPr>
            <w:tcW w:type="dxa" w:w="2088"/>
            <w:vAlign w:val="top"/>
          </w:tcPr>
          <w:p>
            <w:r/>
            <w:r>
              <w:rPr>
                <w:b w:val="0"/>
                <w:sz w:val="17"/>
              </w:rPr>
              <w:t>PDF/HTML/EML/TXT handlers of image OCR-flow</w:t>
            </w:r>
          </w:p>
        </w:tc>
        <w:tc>
          <w:tcPr>
            <w:tcW w:type="dxa" w:w="3312"/>
            <w:vAlign w:val="top"/>
          </w:tcPr>
          <w:p>
            <w:r/>
            <w:r>
              <w:rPr>
                <w:b w:val="0"/>
                <w:sz w:val="17"/>
              </w:rPr>
              <w:t>Bron naar tekstregels omzetten.</w:t>
            </w:r>
          </w:p>
        </w:tc>
        <w:tc>
          <w:tcPr>
            <w:tcW w:type="dxa" w:w="3024"/>
            <w:vAlign w:val="top"/>
          </w:tcPr>
          <w:p>
            <w:r/>
            <w:r>
              <w:rPr>
                <w:b w:val="0"/>
                <w:sz w:val="17"/>
              </w:rPr>
              <w:t>text_lines per bron/OCR-engine.</w:t>
            </w:r>
          </w:p>
        </w:tc>
      </w:tr>
      <w:tr>
        <w:tc>
          <w:tcPr>
            <w:tcW w:type="dxa" w:w="1296"/>
            <w:vAlign w:val="top"/>
          </w:tcPr>
          <w:p>
            <w:r/>
            <w:r>
              <w:rPr>
                <w:b w:val="0"/>
                <w:sz w:val="17"/>
              </w:rPr>
              <w:t>5. Image preprocessing</w:t>
            </w:r>
          </w:p>
        </w:tc>
        <w:tc>
          <w:tcPr>
            <w:tcW w:type="dxa" w:w="2088"/>
            <w:vAlign w:val="top"/>
          </w:tcPr>
          <w:p>
            <w:r/>
            <w:r>
              <w:rPr>
                <w:b w:val="0"/>
                <w:sz w:val="17"/>
              </w:rPr>
              <w:t>apply_receipt_image_preprocessing</w:t>
            </w:r>
          </w:p>
        </w:tc>
        <w:tc>
          <w:tcPr>
            <w:tcW w:type="dxa" w:w="3312"/>
            <w:vAlign w:val="top"/>
          </w:tcPr>
          <w:p>
            <w:r/>
            <w:r>
              <w:rPr>
                <w:b w:val="0"/>
                <w:sz w:val="17"/>
              </w:rPr>
              <w:t>Foto rechtzetten, achtergrond verwijderen, dark-region detecteren en perspectief normaliseren.</w:t>
            </w:r>
          </w:p>
        </w:tc>
        <w:tc>
          <w:tcPr>
            <w:tcW w:type="dxa" w:w="3024"/>
            <w:vAlign w:val="top"/>
          </w:tcPr>
          <w:p>
            <w:r/>
            <w:r>
              <w:rPr>
                <w:b w:val="0"/>
                <w:sz w:val="17"/>
              </w:rPr>
              <w:t>preprocessed bytes + preprocessing decision diagnostics.</w:t>
            </w:r>
          </w:p>
        </w:tc>
      </w:tr>
      <w:tr>
        <w:tc>
          <w:tcPr>
            <w:tcW w:type="dxa" w:w="1296"/>
            <w:vAlign w:val="top"/>
          </w:tcPr>
          <w:p>
            <w:r/>
            <w:r>
              <w:rPr>
                <w:b w:val="0"/>
                <w:sz w:val="17"/>
              </w:rPr>
              <w:t>6. OCR engines</w:t>
            </w:r>
          </w:p>
        </w:tc>
        <w:tc>
          <w:tcPr>
            <w:tcW w:type="dxa" w:w="2088"/>
            <w:vAlign w:val="top"/>
          </w:tcPr>
          <w:p>
            <w:r/>
            <w:r>
              <w:rPr>
                <w:b w:val="0"/>
                <w:sz w:val="17"/>
              </w:rPr>
              <w:t>PaddleOCR en Tesseract</w:t>
            </w:r>
          </w:p>
        </w:tc>
        <w:tc>
          <w:tcPr>
            <w:tcW w:type="dxa" w:w="3312"/>
            <w:vAlign w:val="top"/>
          </w:tcPr>
          <w:p>
            <w:r/>
            <w:r>
              <w:rPr>
                <w:b w:val="0"/>
                <w:sz w:val="17"/>
              </w:rPr>
              <w:t>Meerdere tekststromen genereren voor imagebonnen.</w:t>
            </w:r>
          </w:p>
        </w:tc>
        <w:tc>
          <w:tcPr>
            <w:tcW w:type="dxa" w:w="3024"/>
            <w:vAlign w:val="top"/>
          </w:tcPr>
          <w:p>
            <w:r/>
            <w:r>
              <w:rPr>
                <w:b w:val="0"/>
                <w:sz w:val="17"/>
              </w:rPr>
              <w:t>paddle_lines, tesseract_lines, confidences; soms ook original_* lines.</w:t>
            </w:r>
          </w:p>
        </w:tc>
      </w:tr>
      <w:tr>
        <w:tc>
          <w:tcPr>
            <w:tcW w:type="dxa" w:w="1296"/>
            <w:vAlign w:val="top"/>
          </w:tcPr>
          <w:p>
            <w:r/>
            <w:r>
              <w:rPr>
                <w:b w:val="0"/>
                <w:sz w:val="17"/>
              </w:rPr>
              <w:t>7. Parserkern</w:t>
            </w:r>
          </w:p>
        </w:tc>
        <w:tc>
          <w:tcPr>
            <w:tcW w:type="dxa" w:w="2088"/>
            <w:vAlign w:val="top"/>
          </w:tcPr>
          <w:p>
            <w:r/>
            <w:r>
              <w:rPr>
                <w:b w:val="0"/>
                <w:sz w:val="17"/>
              </w:rPr>
              <w:t>_parse_result_from_text_lines</w:t>
            </w:r>
          </w:p>
        </w:tc>
        <w:tc>
          <w:tcPr>
            <w:tcW w:type="dxa" w:w="3312"/>
            <w:vAlign w:val="top"/>
          </w:tcPr>
          <w:p>
            <w:r/>
            <w:r>
              <w:rPr>
                <w:b w:val="0"/>
                <w:sz w:val="17"/>
              </w:rPr>
              <w:t>Winkel, datum, totaal, regels, kortingen en status afleiden.</w:t>
            </w:r>
          </w:p>
        </w:tc>
        <w:tc>
          <w:tcPr>
            <w:tcW w:type="dxa" w:w="3024"/>
            <w:vAlign w:val="top"/>
          </w:tcPr>
          <w:p>
            <w:r/>
            <w:r>
              <w:rPr>
                <w:b w:val="0"/>
                <w:sz w:val="17"/>
              </w:rPr>
              <w:t>ReceiptParseResult met lines, total_amount, discount_total, parse_status.</w:t>
            </w:r>
          </w:p>
        </w:tc>
      </w:tr>
      <w:tr>
        <w:tc>
          <w:tcPr>
            <w:tcW w:type="dxa" w:w="1296"/>
            <w:vAlign w:val="top"/>
          </w:tcPr>
          <w:p>
            <w:r/>
            <w:r>
              <w:rPr>
                <w:b w:val="0"/>
                <w:sz w:val="17"/>
              </w:rPr>
              <w:t>8. Winkelcorrecties</w:t>
            </w:r>
          </w:p>
        </w:tc>
        <w:tc>
          <w:tcPr>
            <w:tcW w:type="dxa" w:w="2088"/>
            <w:vAlign w:val="top"/>
          </w:tcPr>
          <w:p>
            <w:r/>
            <w:r>
              <w:rPr>
                <w:b w:val="0"/>
                <w:sz w:val="17"/>
              </w:rPr>
              <w:t>profiles/ah, lidl, jumbo, plus runtime corrections</w:t>
            </w:r>
          </w:p>
        </w:tc>
        <w:tc>
          <w:tcPr>
            <w:tcW w:type="dxa" w:w="3312"/>
            <w:vAlign w:val="top"/>
          </w:tcPr>
          <w:p>
            <w:r/>
            <w:r>
              <w:rPr>
                <w:b w:val="0"/>
                <w:sz w:val="17"/>
              </w:rPr>
              <w:t>Winkel-specifieke footer-, korting- en OCR-fouten herstellen onder guards.</w:t>
            </w:r>
          </w:p>
        </w:tc>
        <w:tc>
          <w:tcPr>
            <w:tcW w:type="dxa" w:w="3024"/>
            <w:vAlign w:val="top"/>
          </w:tcPr>
          <w:p>
            <w:r/>
            <w:r>
              <w:rPr>
                <w:b w:val="0"/>
                <w:sz w:val="17"/>
              </w:rPr>
              <w:t>Gecorrigeerde lines, total_amount, discount_total, diagnostics.</w:t>
            </w:r>
          </w:p>
        </w:tc>
      </w:tr>
      <w:tr>
        <w:tc>
          <w:tcPr>
            <w:tcW w:type="dxa" w:w="1296"/>
            <w:vAlign w:val="top"/>
          </w:tcPr>
          <w:p>
            <w:r/>
            <w:r>
              <w:rPr>
                <w:b w:val="0"/>
                <w:sz w:val="17"/>
              </w:rPr>
              <w:t>9. Persistente opslag</w:t>
            </w:r>
          </w:p>
        </w:tc>
        <w:tc>
          <w:tcPr>
            <w:tcW w:type="dxa" w:w="2088"/>
            <w:vAlign w:val="top"/>
          </w:tcPr>
          <w:p>
            <w:r/>
            <w:r>
              <w:rPr>
                <w:b w:val="0"/>
                <w:sz w:val="17"/>
              </w:rPr>
              <w:t>ingest_receipt / reparse_receipt</w:t>
            </w:r>
          </w:p>
        </w:tc>
        <w:tc>
          <w:tcPr>
            <w:tcW w:type="dxa" w:w="3312"/>
            <w:vAlign w:val="top"/>
          </w:tcPr>
          <w:p>
            <w:r/>
            <w:r>
              <w:rPr>
                <w:b w:val="0"/>
                <w:sz w:val="17"/>
              </w:rPr>
              <w:t>Header en regels opslaan of herberekenen.</w:t>
            </w:r>
          </w:p>
        </w:tc>
        <w:tc>
          <w:tcPr>
            <w:tcW w:type="dxa" w:w="3024"/>
            <w:vAlign w:val="top"/>
          </w:tcPr>
          <w:p>
            <w:r/>
            <w:r>
              <w:rPr>
                <w:b w:val="0"/>
                <w:sz w:val="17"/>
              </w:rPr>
              <w:t>receipt_tables en receipt_table_lines.</w:t>
            </w:r>
          </w:p>
        </w:tc>
      </w:tr>
      <w:tr>
        <w:tc>
          <w:tcPr>
            <w:tcW w:type="dxa" w:w="1296"/>
            <w:vAlign w:val="top"/>
          </w:tcPr>
          <w:p>
            <w:r/>
            <w:r>
              <w:rPr>
                <w:b w:val="0"/>
                <w:sz w:val="17"/>
              </w:rPr>
              <w:t>10. Status/API</w:t>
            </w:r>
          </w:p>
        </w:tc>
        <w:tc>
          <w:tcPr>
            <w:tcW w:type="dxa" w:w="2088"/>
            <w:vAlign w:val="top"/>
          </w:tcPr>
          <w:p>
            <w:r/>
            <w:r>
              <w:rPr>
                <w:b w:val="0"/>
                <w:sz w:val="17"/>
              </w:rPr>
              <w:t>receipt_ssot_status en API queries</w:t>
            </w:r>
          </w:p>
        </w:tc>
        <w:tc>
          <w:tcPr>
            <w:tcW w:type="dxa" w:w="3312"/>
            <w:vAlign w:val="top"/>
          </w:tcPr>
          <w:p>
            <w:r/>
            <w:r>
              <w:rPr>
                <w:b w:val="0"/>
                <w:sz w:val="17"/>
              </w:rPr>
              <w:t>Lijst/detail/explainability consistent maken.</w:t>
            </w:r>
          </w:p>
        </w:tc>
        <w:tc>
          <w:tcPr>
            <w:tcW w:type="dxa" w:w="3024"/>
            <w:vAlign w:val="top"/>
          </w:tcPr>
          <w:p>
            <w:r/>
            <w:r>
              <w:rPr>
                <w:b w:val="0"/>
                <w:sz w:val="17"/>
              </w:rPr>
              <w:t>po_norm_status_label, status_counts, net_line_total_sum.</w:t>
            </w:r>
          </w:p>
        </w:tc>
      </w:tr>
    </w:tbl>
    <w:p/>
    <w:p>
      <w:pPr>
        <w:pStyle w:val="Heading2"/>
      </w:pPr>
      <w:r>
        <w:t>27.3 Bronroutes per bestandstype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584"/>
            <w:shd w:fill="D9EAD3"/>
            <w:vAlign w:val="top"/>
          </w:tcPr>
          <w:p>
            <w:r/>
            <w:r>
              <w:rPr>
                <w:b/>
                <w:sz w:val="17"/>
              </w:rPr>
              <w:t>Bron</w:t>
            </w:r>
          </w:p>
        </w:tc>
        <w:tc>
          <w:tcPr>
            <w:tcW w:type="dxa" w:w="2448"/>
            <w:shd w:fill="D9EAD3"/>
            <w:vAlign w:val="top"/>
          </w:tcPr>
          <w:p>
            <w:r/>
            <w:r>
              <w:rPr>
                <w:b/>
                <w:sz w:val="17"/>
              </w:rPr>
              <w:t>Route</w:t>
            </w:r>
          </w:p>
        </w:tc>
        <w:tc>
          <w:tcPr>
            <w:tcW w:type="dxa" w:w="3168"/>
            <w:shd w:fill="D9EAD3"/>
            <w:vAlign w:val="top"/>
          </w:tcPr>
          <w:p>
            <w:r/>
            <w:r>
              <w:rPr>
                <w:b/>
                <w:sz w:val="17"/>
              </w:rPr>
              <w:t>Bijzonderheden</w:t>
            </w:r>
          </w:p>
        </w:tc>
        <w:tc>
          <w:tcPr>
            <w:tcW w:type="dxa" w:w="2736"/>
            <w:shd w:fill="D9EAD3"/>
            <w:vAlign w:val="top"/>
          </w:tcPr>
          <w:p>
            <w:r/>
            <w:r>
              <w:rPr>
                <w:b/>
                <w:sz w:val="17"/>
              </w:rPr>
              <w:t>Diagnosefocus</w:t>
            </w:r>
          </w:p>
        </w:tc>
      </w:tr>
      <w:tr>
        <w:tc>
          <w:tcPr>
            <w:tcW w:type="dxa" w:w="1584"/>
            <w:vAlign w:val="top"/>
          </w:tcPr>
          <w:p>
            <w:r/>
            <w:r>
              <w:rPr>
                <w:b w:val="0"/>
                <w:sz w:val="17"/>
              </w:rPr>
              <w:t>PDF</w:t>
            </w:r>
          </w:p>
        </w:tc>
        <w:tc>
          <w:tcPr>
            <w:tcW w:type="dxa" w:w="2448"/>
            <w:vAlign w:val="top"/>
          </w:tcPr>
          <w:p>
            <w:r/>
            <w:r>
              <w:rPr>
                <w:b w:val="0"/>
                <w:sz w:val="17"/>
              </w:rPr>
              <w:t>_extract_pdf_text; fallback ocrmypdf</w:t>
            </w:r>
          </w:p>
        </w:tc>
        <w:tc>
          <w:tcPr>
            <w:tcW w:type="dxa" w:w="3168"/>
            <w:vAlign w:val="top"/>
          </w:tcPr>
          <w:p>
            <w:r/>
            <w:r>
              <w:rPr>
                <w:b w:val="0"/>
                <w:sz w:val="17"/>
              </w:rPr>
              <w:t>Tekst-PDF heeft voorkeur; OCR-PDF wordt gebruikt als directe tekst onvoldoende is.</w:t>
            </w:r>
          </w:p>
        </w:tc>
        <w:tc>
          <w:tcPr>
            <w:tcW w:type="dxa" w:w="2736"/>
            <w:vAlign w:val="top"/>
          </w:tcPr>
          <w:p>
            <w:r/>
            <w:r>
              <w:rPr>
                <w:b w:val="0"/>
                <w:sz w:val="17"/>
              </w:rPr>
              <w:t>Controleer of PDF tekst bevat en of OCR fallback andere totalen/regelaantallen geeft.</w:t>
            </w:r>
          </w:p>
        </w:tc>
      </w:tr>
      <w:tr>
        <w:tc>
          <w:tcPr>
            <w:tcW w:type="dxa" w:w="1584"/>
            <w:vAlign w:val="top"/>
          </w:tcPr>
          <w:p>
            <w:r/>
            <w:r>
              <w:rPr>
                <w:b w:val="0"/>
                <w:sz w:val="17"/>
              </w:rPr>
              <w:t>Afbeelding JPG/PNG/WEBP</w:t>
            </w:r>
          </w:p>
        </w:tc>
        <w:tc>
          <w:tcPr>
            <w:tcW w:type="dxa" w:w="2448"/>
            <w:vAlign w:val="top"/>
          </w:tcPr>
          <w:p>
            <w:r/>
            <w:r>
              <w:rPr>
                <w:b w:val="0"/>
                <w:sz w:val="17"/>
              </w:rPr>
              <w:t>preprocessing + PaddleOCR + Tesseract</w:t>
            </w:r>
          </w:p>
        </w:tc>
        <w:tc>
          <w:tcPr>
            <w:tcW w:type="dxa" w:w="3168"/>
            <w:vAlign w:val="top"/>
          </w:tcPr>
          <w:p>
            <w:r/>
            <w:r>
              <w:rPr>
                <w:b w:val="0"/>
                <w:sz w:val="17"/>
              </w:rPr>
              <w:t>Preprocessed en original streams kunnen verschillen. Beste result wordt via confidence, validiteit en AH/PLUS-arbitrage gekozen.</w:t>
            </w:r>
          </w:p>
        </w:tc>
        <w:tc>
          <w:tcPr>
            <w:tcW w:type="dxa" w:w="2736"/>
            <w:vAlign w:val="top"/>
          </w:tcPr>
          <w:p>
            <w:r/>
            <w:r>
              <w:rPr>
                <w:b w:val="0"/>
                <w:sz w:val="17"/>
              </w:rPr>
              <w:t>Dump beide OCR-streams; vergelijk TOTAAL, PINNEN, SUBTOTAAL, artikelregels en kortingsregels.</w:t>
            </w:r>
          </w:p>
        </w:tc>
      </w:tr>
      <w:tr>
        <w:tc>
          <w:tcPr>
            <w:tcW w:type="dxa" w:w="1584"/>
            <w:vAlign w:val="top"/>
          </w:tcPr>
          <w:p>
            <w:r/>
            <w:r>
              <w:rPr>
                <w:b w:val="0"/>
                <w:sz w:val="17"/>
              </w:rPr>
              <w:t>EML</w:t>
            </w:r>
          </w:p>
        </w:tc>
        <w:tc>
          <w:tcPr>
            <w:tcW w:type="dxa" w:w="2448"/>
            <w:vAlign w:val="top"/>
          </w:tcPr>
          <w:p>
            <w:r/>
            <w:r>
              <w:rPr>
                <w:b w:val="0"/>
                <w:sz w:val="17"/>
              </w:rPr>
              <w:t>_extract_text_from_eml + store-specific parsers</w:t>
            </w:r>
          </w:p>
        </w:tc>
        <w:tc>
          <w:tcPr>
            <w:tcW w:type="dxa" w:w="3168"/>
            <w:vAlign w:val="top"/>
          </w:tcPr>
          <w:p>
            <w:r/>
            <w:r>
              <w:rPr>
                <w:b w:val="0"/>
                <w:sz w:val="17"/>
              </w:rPr>
              <w:t>HTML- en plain text-body kunnen beide informatie bevatten.</w:t>
            </w:r>
          </w:p>
        </w:tc>
        <w:tc>
          <w:tcPr>
            <w:tcW w:type="dxa" w:w="2736"/>
            <w:vAlign w:val="top"/>
          </w:tcPr>
          <w:p>
            <w:r/>
            <w:r>
              <w:rPr>
                <w:b w:val="0"/>
                <w:sz w:val="17"/>
              </w:rPr>
              <w:t>Controleer plain/html extract en eventuele winkelprofielparser.</w:t>
            </w:r>
          </w:p>
        </w:tc>
      </w:tr>
      <w:tr>
        <w:tc>
          <w:tcPr>
            <w:tcW w:type="dxa" w:w="1584"/>
            <w:vAlign w:val="top"/>
          </w:tcPr>
          <w:p>
            <w:r/>
            <w:r>
              <w:rPr>
                <w:b w:val="0"/>
                <w:sz w:val="17"/>
              </w:rPr>
              <w:t>HTML/TXT</w:t>
            </w:r>
          </w:p>
        </w:tc>
        <w:tc>
          <w:tcPr>
            <w:tcW w:type="dxa" w:w="2448"/>
            <w:vAlign w:val="top"/>
          </w:tcPr>
          <w:p>
            <w:r/>
            <w:r>
              <w:rPr>
                <w:b w:val="0"/>
                <w:sz w:val="17"/>
              </w:rPr>
              <w:t>_html_to_text of directe tekst</w:t>
            </w:r>
          </w:p>
        </w:tc>
        <w:tc>
          <w:tcPr>
            <w:tcW w:type="dxa" w:w="3168"/>
            <w:vAlign w:val="top"/>
          </w:tcPr>
          <w:p>
            <w:r/>
            <w:r>
              <w:rPr>
                <w:b w:val="0"/>
                <w:sz w:val="17"/>
              </w:rPr>
              <w:t>Voor app-/webbonnen meestal stabieler dan foto-OCR.</w:t>
            </w:r>
          </w:p>
        </w:tc>
        <w:tc>
          <w:tcPr>
            <w:tcW w:type="dxa" w:w="2736"/>
            <w:vAlign w:val="top"/>
          </w:tcPr>
          <w:p>
            <w:r/>
            <w:r>
              <w:rPr>
                <w:b w:val="0"/>
                <w:sz w:val="17"/>
              </w:rPr>
              <w:t>Controleer whitespace, bedragen, totaallabels en verborgen markup.</w:t>
            </w:r>
          </w:p>
        </w:tc>
      </w:tr>
      <w:tr>
        <w:tc>
          <w:tcPr>
            <w:tcW w:type="dxa" w:w="1584"/>
            <w:vAlign w:val="top"/>
          </w:tcPr>
          <w:p>
            <w:r/>
            <w:r>
              <w:rPr>
                <w:b w:val="0"/>
                <w:sz w:val="17"/>
              </w:rPr>
              <w:t>Share/import source</w:t>
            </w:r>
          </w:p>
        </w:tc>
        <w:tc>
          <w:tcPr>
            <w:tcW w:type="dxa" w:w="2448"/>
            <w:vAlign w:val="top"/>
          </w:tcPr>
          <w:p>
            <w:r/>
            <w:r>
              <w:rPr>
                <w:b w:val="0"/>
                <w:sz w:val="17"/>
              </w:rPr>
              <w:t>ensure_share_receipt_source, source_id</w:t>
            </w:r>
          </w:p>
        </w:tc>
        <w:tc>
          <w:tcPr>
            <w:tcW w:type="dxa" w:w="3168"/>
            <w:vAlign w:val="top"/>
          </w:tcPr>
          <w:p>
            <w:r/>
            <w:r>
              <w:rPr>
                <w:b w:val="0"/>
                <w:sz w:val="17"/>
              </w:rPr>
              <w:t>Broncontext is metadata; parser mag inhoudelijk niet afhankelijk zijn van source-id alleen.</w:t>
            </w:r>
          </w:p>
        </w:tc>
        <w:tc>
          <w:tcPr>
            <w:tcW w:type="dxa" w:w="2736"/>
            <w:vAlign w:val="top"/>
          </w:tcPr>
          <w:p>
            <w:r/>
            <w:r>
              <w:rPr>
                <w:b w:val="0"/>
                <w:sz w:val="17"/>
              </w:rPr>
              <w:t>Controleer duplicate-message, raw_status en source path.</w:t>
            </w:r>
          </w:p>
        </w:tc>
      </w:tr>
    </w:tbl>
    <w:p/>
    <w:p>
      <w:pPr>
        <w:pStyle w:val="Heading2"/>
      </w:pPr>
      <w:r>
        <w:t>27.4 Parserkern in _parse_result_from_text_lines</w:t>
      </w:r>
    </w:p>
    <w:p>
      <w:r>
        <w:t>De parserkern verwerkt genormaliseerde tekstregels in een vaste volgorde. De volgorde is functioneel belangrijk omdat kortingen en winkelcorrecties afhankelijk zijn van reeds geëxtraheerde regels.</w:t>
      </w:r>
    </w:p>
    <w:tbl>
      <w:tblPr>
        <w:tblStyle w:val="TableGrid"/>
        <w:tblW w:type="auto" w:w="0"/>
        <w:jc w:val="center"/>
        <w:tblLook w:firstColumn="1" w:firstRow="1" w:lastColumn="0" w:lastRow="0" w:noHBand="0" w:noVBand="1" w:val="04A0"/>
      </w:tblPr>
      <w:tblGrid>
        <w:gridCol w:w="3324"/>
        <w:gridCol w:w="3324"/>
        <w:gridCol w:w="3324"/>
      </w:tblGrid>
      <w:tr>
        <w:tc>
          <w:tcPr>
            <w:tcW w:type="dxa" w:w="1008"/>
            <w:shd w:fill="D9EAD3"/>
            <w:vAlign w:val="top"/>
          </w:tcPr>
          <w:p>
            <w:r/>
            <w:r>
              <w:rPr>
                <w:b/>
                <w:sz w:val="17"/>
              </w:rPr>
              <w:t>Volgorde</w:t>
            </w:r>
          </w:p>
        </w:tc>
        <w:tc>
          <w:tcPr>
            <w:tcW w:type="dxa" w:w="2880"/>
            <w:shd w:fill="D9EAD3"/>
            <w:vAlign w:val="top"/>
          </w:tcPr>
          <w:p>
            <w:r/>
            <w:r>
              <w:rPr>
                <w:b/>
                <w:sz w:val="17"/>
              </w:rPr>
              <w:t>Functie/actie</w:t>
            </w:r>
          </w:p>
        </w:tc>
        <w:tc>
          <w:tcPr>
            <w:tcW w:type="dxa" w:w="6624"/>
            <w:shd w:fill="D9EAD3"/>
            <w:vAlign w:val="top"/>
          </w:tcPr>
          <w:p>
            <w:r/>
            <w:r>
              <w:rPr>
                <w:b/>
                <w:sz w:val="17"/>
              </w:rPr>
              <w:t>Details</w:t>
            </w:r>
          </w:p>
        </w:tc>
      </w:tr>
      <w:tr>
        <w:tc>
          <w:tcPr>
            <w:tcW w:type="dxa" w:w="1008"/>
            <w:vAlign w:val="top"/>
          </w:tcPr>
          <w:p>
            <w:r/>
            <w:r>
              <w:rPr>
                <w:b w:val="0"/>
                <w:sz w:val="17"/>
              </w:rPr>
              <w:t>1</w:t>
            </w:r>
          </w:p>
        </w:tc>
        <w:tc>
          <w:tcPr>
            <w:tcW w:type="dxa" w:w="2880"/>
            <w:vAlign w:val="top"/>
          </w:tcPr>
          <w:p>
            <w:r/>
            <w:r>
              <w:rPr>
                <w:b w:val="0"/>
                <w:sz w:val="17"/>
              </w:rPr>
              <w:t>_store_from_text</w:t>
            </w:r>
          </w:p>
        </w:tc>
        <w:tc>
          <w:tcPr>
            <w:tcW w:type="dxa" w:w="6624"/>
            <w:vAlign w:val="top"/>
          </w:tcPr>
          <w:p>
            <w:r/>
            <w:r>
              <w:rPr>
                <w:b w:val="0"/>
                <w:sz w:val="17"/>
              </w:rPr>
              <w:t>Detecteert winkel op basis van eerste regels en filename-context; normaliseert onder meer AH naar Albert Heijn.</w:t>
            </w:r>
          </w:p>
        </w:tc>
      </w:tr>
      <w:tr>
        <w:tc>
          <w:tcPr>
            <w:tcW w:type="dxa" w:w="1008"/>
            <w:vAlign w:val="top"/>
          </w:tcPr>
          <w:p>
            <w:r/>
            <w:r>
              <w:rPr>
                <w:b w:val="0"/>
                <w:sz w:val="17"/>
              </w:rPr>
              <w:t>2</w:t>
            </w:r>
          </w:p>
        </w:tc>
        <w:tc>
          <w:tcPr>
            <w:tcW w:type="dxa" w:w="2880"/>
            <w:vAlign w:val="top"/>
          </w:tcPr>
          <w:p>
            <w:r/>
            <w:r>
              <w:rPr>
                <w:b w:val="0"/>
                <w:sz w:val="17"/>
              </w:rPr>
              <w:t>_store_branch_from_lines</w:t>
            </w:r>
          </w:p>
        </w:tc>
        <w:tc>
          <w:tcPr>
            <w:tcW w:type="dxa" w:w="6624"/>
            <w:vAlign w:val="top"/>
          </w:tcPr>
          <w:p>
            <w:r/>
            <w:r>
              <w:rPr>
                <w:b w:val="0"/>
                <w:sz w:val="17"/>
              </w:rPr>
              <w:t>Probeert filiaal/adres uit de kopregels te halen zonder footer/URL-noise.</w:t>
            </w:r>
          </w:p>
        </w:tc>
      </w:tr>
      <w:tr>
        <w:tc>
          <w:tcPr>
            <w:tcW w:type="dxa" w:w="1008"/>
            <w:vAlign w:val="top"/>
          </w:tcPr>
          <w:p>
            <w:r/>
            <w:r>
              <w:rPr>
                <w:b w:val="0"/>
                <w:sz w:val="17"/>
              </w:rPr>
              <w:t>3</w:t>
            </w:r>
          </w:p>
        </w:tc>
        <w:tc>
          <w:tcPr>
            <w:tcW w:type="dxa" w:w="2880"/>
            <w:vAlign w:val="top"/>
          </w:tcPr>
          <w:p>
            <w:r/>
            <w:r>
              <w:rPr>
                <w:b w:val="0"/>
                <w:sz w:val="17"/>
              </w:rPr>
              <w:t>_purchase_at_from_lines</w:t>
            </w:r>
          </w:p>
        </w:tc>
        <w:tc>
          <w:tcPr>
            <w:tcW w:type="dxa" w:w="6624"/>
            <w:vAlign w:val="top"/>
          </w:tcPr>
          <w:p>
            <w:r/>
            <w:r>
              <w:rPr>
                <w:b w:val="0"/>
                <w:sz w:val="17"/>
              </w:rPr>
              <w:t>Zoekt plausibele datum/tijd. Onplausibele datum verlaagt status naar review_needed.</w:t>
            </w:r>
          </w:p>
        </w:tc>
      </w:tr>
      <w:tr>
        <w:tc>
          <w:tcPr>
            <w:tcW w:type="dxa" w:w="1008"/>
            <w:vAlign w:val="top"/>
          </w:tcPr>
          <w:p>
            <w:r/>
            <w:r>
              <w:rPr>
                <w:b w:val="0"/>
                <w:sz w:val="17"/>
              </w:rPr>
              <w:t>4</w:t>
            </w:r>
          </w:p>
        </w:tc>
        <w:tc>
          <w:tcPr>
            <w:tcW w:type="dxa" w:w="2880"/>
            <w:vAlign w:val="top"/>
          </w:tcPr>
          <w:p>
            <w:r/>
            <w:r>
              <w:rPr>
                <w:b w:val="0"/>
                <w:sz w:val="17"/>
              </w:rPr>
              <w:t>_total_amount_from_lines</w:t>
            </w:r>
          </w:p>
        </w:tc>
        <w:tc>
          <w:tcPr>
            <w:tcW w:type="dxa" w:w="6624"/>
            <w:vAlign w:val="top"/>
          </w:tcPr>
          <w:p>
            <w:r/>
            <w:r>
              <w:rPr>
                <w:b w:val="0"/>
                <w:sz w:val="17"/>
              </w:rPr>
              <w:t>Zoekt expliciete totalen en betaalregels. Subtotaal, btw en korting worden uitgesloten als eindtotaal.</w:t>
            </w:r>
          </w:p>
        </w:tc>
      </w:tr>
      <w:tr>
        <w:tc>
          <w:tcPr>
            <w:tcW w:type="dxa" w:w="1008"/>
            <w:vAlign w:val="top"/>
          </w:tcPr>
          <w:p>
            <w:r/>
            <w:r>
              <w:rPr>
                <w:b w:val="0"/>
                <w:sz w:val="17"/>
              </w:rPr>
              <w:t>5</w:t>
            </w:r>
          </w:p>
        </w:tc>
        <w:tc>
          <w:tcPr>
            <w:tcW w:type="dxa" w:w="2880"/>
            <w:vAlign w:val="top"/>
          </w:tcPr>
          <w:p>
            <w:r/>
            <w:r>
              <w:rPr>
                <w:b w:val="0"/>
                <w:sz w:val="17"/>
              </w:rPr>
              <w:t>_extract_receipt_lines</w:t>
            </w:r>
          </w:p>
        </w:tc>
        <w:tc>
          <w:tcPr>
            <w:tcW w:type="dxa" w:w="6624"/>
            <w:vAlign w:val="top"/>
          </w:tcPr>
          <w:p>
            <w:r/>
            <w:r>
              <w:rPr>
                <w:b w:val="0"/>
                <w:sz w:val="17"/>
              </w:rPr>
              <w:t>Herkent artikelachtige regels via qty-first, label-first en detail-only patronen. Non-product classificaties worden geblokkeerd.</w:t>
            </w:r>
          </w:p>
        </w:tc>
      </w:tr>
      <w:tr>
        <w:tc>
          <w:tcPr>
            <w:tcW w:type="dxa" w:w="1008"/>
            <w:vAlign w:val="top"/>
          </w:tcPr>
          <w:p>
            <w:r/>
            <w:r>
              <w:rPr>
                <w:b w:val="0"/>
                <w:sz w:val="17"/>
              </w:rPr>
              <w:t>6</w:t>
            </w:r>
          </w:p>
        </w:tc>
        <w:tc>
          <w:tcPr>
            <w:tcW w:type="dxa" w:w="2880"/>
            <w:vAlign w:val="top"/>
          </w:tcPr>
          <w:p>
            <w:r/>
            <w:r>
              <w:rPr>
                <w:b w:val="0"/>
                <w:sz w:val="17"/>
              </w:rPr>
              <w:t>_extract_savings_action_lines</w:t>
            </w:r>
          </w:p>
        </w:tc>
        <w:tc>
          <w:tcPr>
            <w:tcW w:type="dxa" w:w="6624"/>
            <w:vAlign w:val="top"/>
          </w:tcPr>
          <w:p>
            <w:r/>
            <w:r>
              <w:rPr>
                <w:b w:val="0"/>
                <w:sz w:val="17"/>
              </w:rPr>
              <w:t>Voegt waarde-/spaarregels zoals koopzegels toe wanneer die functioneel meetellen in de eindbetaling.</w:t>
            </w:r>
          </w:p>
        </w:tc>
      </w:tr>
      <w:tr>
        <w:tc>
          <w:tcPr>
            <w:tcW w:type="dxa" w:w="1008"/>
            <w:vAlign w:val="top"/>
          </w:tcPr>
          <w:p>
            <w:r/>
            <w:r>
              <w:rPr>
                <w:b w:val="0"/>
                <w:sz w:val="17"/>
              </w:rPr>
              <w:t>7</w:t>
            </w:r>
          </w:p>
        </w:tc>
        <w:tc>
          <w:tcPr>
            <w:tcW w:type="dxa" w:w="2880"/>
            <w:vAlign w:val="top"/>
          </w:tcPr>
          <w:p>
            <w:r/>
            <w:r>
              <w:rPr>
                <w:b w:val="0"/>
                <w:sz w:val="17"/>
              </w:rPr>
              <w:t>_filter_non_product_receipt_lines</w:t>
            </w:r>
          </w:p>
        </w:tc>
        <w:tc>
          <w:tcPr>
            <w:tcW w:type="dxa" w:w="6624"/>
            <w:vAlign w:val="top"/>
          </w:tcPr>
          <w:p>
            <w:r/>
            <w:r>
              <w:rPr>
                <w:b w:val="0"/>
                <w:sz w:val="17"/>
              </w:rPr>
              <w:t>Verwijdert footer-, tax-, meta- en betaalregels die als product kandidaat doorlekten.</w:t>
            </w:r>
          </w:p>
        </w:tc>
      </w:tr>
      <w:tr>
        <w:tc>
          <w:tcPr>
            <w:tcW w:type="dxa" w:w="1008"/>
            <w:vAlign w:val="top"/>
          </w:tcPr>
          <w:p>
            <w:r/>
            <w:r>
              <w:rPr>
                <w:b w:val="0"/>
                <w:sz w:val="17"/>
              </w:rPr>
              <w:t>8</w:t>
            </w:r>
          </w:p>
        </w:tc>
        <w:tc>
          <w:tcPr>
            <w:tcW w:type="dxa" w:w="2880"/>
            <w:vAlign w:val="top"/>
          </w:tcPr>
          <w:p>
            <w:r/>
            <w:r>
              <w:rPr>
                <w:b w:val="0"/>
                <w:sz w:val="17"/>
              </w:rPr>
              <w:t>_extract_discount_entries + _apply_discount_entries</w:t>
            </w:r>
          </w:p>
        </w:tc>
        <w:tc>
          <w:tcPr>
            <w:tcW w:type="dxa" w:w="6624"/>
            <w:vAlign w:val="top"/>
          </w:tcPr>
          <w:p>
            <w:r/>
            <w:r>
              <w:rPr>
                <w:b w:val="0"/>
                <w:sz w:val="17"/>
              </w:rPr>
              <w:t>Koppelt zichtbare kortingsregels aan regels of receipt-level discount_total.</w:t>
            </w:r>
          </w:p>
        </w:tc>
      </w:tr>
      <w:tr>
        <w:tc>
          <w:tcPr>
            <w:tcW w:type="dxa" w:w="1008"/>
            <w:vAlign w:val="top"/>
          </w:tcPr>
          <w:p>
            <w:r/>
            <w:r>
              <w:rPr>
                <w:b w:val="0"/>
                <w:sz w:val="17"/>
              </w:rPr>
              <w:t>9</w:t>
            </w:r>
          </w:p>
        </w:tc>
        <w:tc>
          <w:tcPr>
            <w:tcW w:type="dxa" w:w="2880"/>
            <w:vAlign w:val="top"/>
          </w:tcPr>
          <w:p>
            <w:r/>
            <w:r>
              <w:rPr>
                <w:b w:val="0"/>
                <w:sz w:val="17"/>
              </w:rPr>
              <w:t>Winkelcorrecties</w:t>
            </w:r>
          </w:p>
        </w:tc>
        <w:tc>
          <w:tcPr>
            <w:tcW w:type="dxa" w:w="6624"/>
            <w:vAlign w:val="top"/>
          </w:tcPr>
          <w:p>
            <w:r/>
            <w:r>
              <w:rPr>
                <w:b w:val="0"/>
                <w:sz w:val="17"/>
              </w:rPr>
              <w:t>PLUS, AH, Lidl, Jumbo correcties verwerken specifieke korting- en OCR-fouten onder strikte guards.</w:t>
            </w:r>
          </w:p>
        </w:tc>
      </w:tr>
      <w:tr>
        <w:tc>
          <w:tcPr>
            <w:tcW w:type="dxa" w:w="1008"/>
            <w:vAlign w:val="top"/>
          </w:tcPr>
          <w:p>
            <w:r/>
            <w:r>
              <w:rPr>
                <w:b w:val="0"/>
                <w:sz w:val="17"/>
              </w:rPr>
              <w:t>10</w:t>
            </w:r>
          </w:p>
        </w:tc>
        <w:tc>
          <w:tcPr>
            <w:tcW w:type="dxa" w:w="2880"/>
            <w:vAlign w:val="top"/>
          </w:tcPr>
          <w:p>
            <w:r/>
            <w:r>
              <w:rPr>
                <w:b w:val="0"/>
                <w:sz w:val="17"/>
              </w:rPr>
              <w:t>determine_final_parse_status / totals_match</w:t>
            </w:r>
          </w:p>
        </w:tc>
        <w:tc>
          <w:tcPr>
            <w:tcW w:type="dxa" w:w="6624"/>
            <w:vAlign w:val="top"/>
          </w:tcPr>
          <w:p>
            <w:r/>
            <w:r>
              <w:rPr>
                <w:b w:val="0"/>
                <w:sz w:val="17"/>
              </w:rPr>
              <w:t>Status volgt uit sluitende Decimal-balans en aanwezigheid van expliciete totalen en voldoende signaal.</w:t>
            </w:r>
          </w:p>
        </w:tc>
      </w:tr>
    </w:tbl>
    <w:p/>
    <w:p>
      <w:pPr>
        <w:pStyle w:val="Heading2"/>
      </w:pPr>
      <w:r>
        <w:t>27.5 Artikelregelherkenning en line classifier</w:t>
      </w:r>
    </w:p>
    <w:p>
      <w:pPr>
        <w:pStyle w:val="ListBullet"/>
      </w:pPr>
      <w:r>
        <w:t>Artikelregels worden niet herkend door een vaste artikelnaamdatabase, maar door vorm: hoeveelheid, label, unit_price, line_total en positie binnen de bon.</w:t>
      </w:r>
    </w:p>
    <w:p>
      <w:pPr>
        <w:pStyle w:val="ListBullet"/>
      </w:pPr>
      <w:r>
        <w:t>qty-first voorbeelden: "2 AH NOEDELS 2,49 4,98", "1 AH SPINAZIE 2,19".</w:t>
      </w:r>
    </w:p>
    <w:p>
      <w:pPr>
        <w:pStyle w:val="ListBullet"/>
      </w:pPr>
      <w:r>
        <w:t>label-first voorbeelden: "STATIEGELD 0,15" of OCR-regels zonder betrouwbare leading quantity.</w:t>
      </w:r>
    </w:p>
    <w:p>
      <w:pPr>
        <w:pStyle w:val="ListBullet"/>
      </w:pPr>
      <w:r>
        <w:t>Detail-only regels zoals prijs per kg zijn ondersteunend en mogen niet als standalone artikelregel worden opgeslagen.</w:t>
      </w:r>
    </w:p>
    <w:p>
      <w:pPr>
        <w:pStyle w:val="ListBullet"/>
      </w:pPr>
      <w:r>
        <w:t>De line classifier blokkeert footer_payment_tax, metadata en ignore-regels voordat ze als product worden toegevoegd.</w:t>
      </w:r>
    </w:p>
    <w:p>
      <w:pPr>
        <w:pStyle w:val="ListBullet"/>
      </w:pPr>
      <w:r>
        <w:t>M2C2i-129A borgt dat alfanumerieke tokens zoals pin alleen als zelfstandig token matchen; pin mag dus niet matchen binnen SPINAZIE of PINDAKAAS.</w:t>
      </w:r>
    </w:p>
    <w:tbl>
      <w:tblPr>
        <w:tblStyle w:val="TableGrid"/>
        <w:tblW w:type="auto" w:w="0"/>
        <w:jc w:val="center"/>
        <w:tblLook w:firstColumn="1" w:firstRow="1" w:lastColumn="0" w:lastRow="0" w:noHBand="0" w:noVBand="1" w:val="04A0"/>
      </w:tblPr>
      <w:tblGrid>
        <w:gridCol w:w="3324"/>
        <w:gridCol w:w="3324"/>
        <w:gridCol w:w="3324"/>
      </w:tblGrid>
      <w:tr>
        <w:tc>
          <w:tcPr>
            <w:tcW w:type="dxa" w:w="2016"/>
            <w:shd w:fill="D9EAD3"/>
            <w:vAlign w:val="top"/>
          </w:tcPr>
          <w:p>
            <w:r/>
            <w:r>
              <w:rPr>
                <w:b/>
                <w:sz w:val="17"/>
              </w:rPr>
              <w:t>Categorie</w:t>
            </w:r>
          </w:p>
        </w:tc>
        <w:tc>
          <w:tcPr>
            <w:tcW w:type="dxa" w:w="3312"/>
            <w:shd w:fill="D9EAD3"/>
            <w:vAlign w:val="top"/>
          </w:tcPr>
          <w:p>
            <w:r/>
            <w:r>
              <w:rPr>
                <w:b/>
                <w:sz w:val="17"/>
              </w:rPr>
              <w:t>Voorbeelden</w:t>
            </w:r>
          </w:p>
        </w:tc>
        <w:tc>
          <w:tcPr>
            <w:tcW w:type="dxa" w:w="4752"/>
            <w:shd w:fill="D9EAD3"/>
            <w:vAlign w:val="top"/>
          </w:tcPr>
          <w:p>
            <w:r/>
            <w:r>
              <w:rPr>
                <w:b/>
                <w:sz w:val="17"/>
              </w:rPr>
              <w:t>Gedrag</w:t>
            </w:r>
          </w:p>
        </w:tc>
      </w:tr>
      <w:tr>
        <w:tc>
          <w:tcPr>
            <w:tcW w:type="dxa" w:w="2016"/>
            <w:vAlign w:val="top"/>
          </w:tcPr>
          <w:p>
            <w:r/>
            <w:r>
              <w:rPr>
                <w:b w:val="0"/>
                <w:sz w:val="17"/>
              </w:rPr>
              <w:t>Productkandidaat</w:t>
            </w:r>
          </w:p>
        </w:tc>
        <w:tc>
          <w:tcPr>
            <w:tcW w:type="dxa" w:w="3312"/>
            <w:vAlign w:val="top"/>
          </w:tcPr>
          <w:p>
            <w:r/>
            <w:r>
              <w:rPr>
                <w:b w:val="0"/>
                <w:sz w:val="17"/>
              </w:rPr>
              <w:t>AH SPINAZIE, RUNDERREEPJE, PERLA CAPS</w:t>
            </w:r>
          </w:p>
        </w:tc>
        <w:tc>
          <w:tcPr>
            <w:tcW w:type="dxa" w:w="4752"/>
            <w:vAlign w:val="top"/>
          </w:tcPr>
          <w:p>
            <w:r/>
            <w:r>
              <w:rPr>
                <w:b w:val="0"/>
                <w:sz w:val="17"/>
              </w:rPr>
              <w:t>Opslaan als receipt_table_line wanneer amount/label plausibel zijn.</w:t>
            </w:r>
          </w:p>
        </w:tc>
      </w:tr>
      <w:tr>
        <w:tc>
          <w:tcPr>
            <w:tcW w:type="dxa" w:w="2016"/>
            <w:vAlign w:val="top"/>
          </w:tcPr>
          <w:p>
            <w:r/>
            <w:r>
              <w:rPr>
                <w:b w:val="0"/>
                <w:sz w:val="17"/>
              </w:rPr>
              <w:t>Waarde-/spaarregel</w:t>
            </w:r>
          </w:p>
        </w:tc>
        <w:tc>
          <w:tcPr>
            <w:tcW w:type="dxa" w:w="3312"/>
            <w:vAlign w:val="top"/>
          </w:tcPr>
          <w:p>
            <w:r/>
            <w:r>
              <w:rPr>
                <w:b w:val="0"/>
                <w:sz w:val="17"/>
              </w:rPr>
              <w:t>STATIEGELD, KOOPZEGELS PREMIUM, PLUSPUNTEN</w:t>
            </w:r>
          </w:p>
        </w:tc>
        <w:tc>
          <w:tcPr>
            <w:tcW w:type="dxa" w:w="4752"/>
            <w:vAlign w:val="top"/>
          </w:tcPr>
          <w:p>
            <w:r/>
            <w:r>
              <w:rPr>
                <w:b w:val="0"/>
                <w:sz w:val="17"/>
              </w:rPr>
              <w:t>Mag als financiële regel meetellen, maar later meestal uitgesloten van voorraad.</w:t>
            </w:r>
          </w:p>
        </w:tc>
      </w:tr>
      <w:tr>
        <w:tc>
          <w:tcPr>
            <w:tcW w:type="dxa" w:w="2016"/>
            <w:vAlign w:val="top"/>
          </w:tcPr>
          <w:p>
            <w:r/>
            <w:r>
              <w:rPr>
                <w:b w:val="0"/>
                <w:sz w:val="17"/>
              </w:rPr>
              <w:t>Footer/betaalregel</w:t>
            </w:r>
          </w:p>
        </w:tc>
        <w:tc>
          <w:tcPr>
            <w:tcW w:type="dxa" w:w="3312"/>
            <w:vAlign w:val="top"/>
          </w:tcPr>
          <w:p>
            <w:r/>
            <w:r>
              <w:rPr>
                <w:b w:val="0"/>
                <w:sz w:val="17"/>
              </w:rPr>
              <w:t>TOTAAL, PINNEN, BETAALD MET, BANKPAS</w:t>
            </w:r>
          </w:p>
        </w:tc>
        <w:tc>
          <w:tcPr>
            <w:tcW w:type="dxa" w:w="4752"/>
            <w:vAlign w:val="top"/>
          </w:tcPr>
          <w:p>
            <w:r/>
            <w:r>
              <w:rPr>
                <w:b w:val="0"/>
                <w:sz w:val="17"/>
              </w:rPr>
              <w:t>Niet opslaan als artikel; wel gebruiken voor total evidence.</w:t>
            </w:r>
          </w:p>
        </w:tc>
      </w:tr>
      <w:tr>
        <w:tc>
          <w:tcPr>
            <w:tcW w:type="dxa" w:w="2016"/>
            <w:vAlign w:val="top"/>
          </w:tcPr>
          <w:p>
            <w:r/>
            <w:r>
              <w:rPr>
                <w:b w:val="0"/>
                <w:sz w:val="17"/>
              </w:rPr>
              <w:t>Korting/voordeel</w:t>
            </w:r>
          </w:p>
        </w:tc>
        <w:tc>
          <w:tcPr>
            <w:tcW w:type="dxa" w:w="3312"/>
            <w:vAlign w:val="top"/>
          </w:tcPr>
          <w:p>
            <w:r/>
            <w:r>
              <w:rPr>
                <w:b w:val="0"/>
                <w:sz w:val="17"/>
              </w:rPr>
              <w:t>BONUS, BBOX, KRAS, JOUW VOORDEEL</w:t>
            </w:r>
          </w:p>
        </w:tc>
        <w:tc>
          <w:tcPr>
            <w:tcW w:type="dxa" w:w="4752"/>
            <w:vAlign w:val="top"/>
          </w:tcPr>
          <w:p>
            <w:r/>
            <w:r>
              <w:rPr>
                <w:b w:val="0"/>
                <w:sz w:val="17"/>
              </w:rPr>
              <w:t>Niet als productregel; verwerken als line_discount of discount_total volgens winkelprofiel.</w:t>
            </w:r>
          </w:p>
        </w:tc>
      </w:tr>
      <w:tr>
        <w:tc>
          <w:tcPr>
            <w:tcW w:type="dxa" w:w="2016"/>
            <w:vAlign w:val="top"/>
          </w:tcPr>
          <w:p>
            <w:r/>
            <w:r>
              <w:rPr>
                <w:b w:val="0"/>
                <w:sz w:val="17"/>
              </w:rPr>
              <w:t>Metadata</w:t>
            </w:r>
          </w:p>
        </w:tc>
        <w:tc>
          <w:tcPr>
            <w:tcW w:type="dxa" w:w="3312"/>
            <w:vAlign w:val="top"/>
          </w:tcPr>
          <w:p>
            <w:r/>
            <w:r>
              <w:rPr>
                <w:b w:val="0"/>
                <w:sz w:val="17"/>
              </w:rPr>
              <w:t>BONUSKAART, AIRMILES, KASSA, TERMINAL, TRANSACTIE</w:t>
            </w:r>
          </w:p>
        </w:tc>
        <w:tc>
          <w:tcPr>
            <w:tcW w:type="dxa" w:w="4752"/>
            <w:vAlign w:val="top"/>
          </w:tcPr>
          <w:p>
            <w:r/>
            <w:r>
              <w:rPr>
                <w:b w:val="0"/>
                <w:sz w:val="17"/>
              </w:rPr>
              <w:t>Niet opslaan als artikelregel.</w:t>
            </w:r>
          </w:p>
        </w:tc>
      </w:tr>
    </w:tbl>
    <w:p/>
    <w:p>
      <w:pPr>
        <w:pStyle w:val="Heading2"/>
      </w:pPr>
      <w:r>
        <w:t>27.6 Status- en balanscontract</w:t>
      </w:r>
    </w:p>
    <w:p>
      <w:r>
        <w:t>De statusberekening gebruikt Decimal-centen. Voor elk actief receipt_table_line geldt line_total als brutobedrag en discount_amount als regelkorting. Receipt-level discount_total wordt daar bovenop geteld wanneer de korting niet betrouwbaar aan één regel is gekoppeld.</w:t>
      </w:r>
    </w:p>
    <w:p>
      <w:pPr>
        <w:shd w:fill="F3F3F3"/>
      </w:pPr>
      <w:r>
        <w:rPr>
          <w:rFonts w:ascii="Consolas" w:hAnsi="Consolas" w:eastAsia="Consolas"/>
          <w:sz w:val="16"/>
        </w:rPr>
        <w:t>net_line_total_sum = line_total_sum + line_discount_sum + discount_total</w:t>
      </w:r>
    </w:p>
    <w:p>
      <w:pPr>
        <w:shd w:fill="F3F3F3"/>
      </w:pPr>
      <w:r>
        <w:rPr>
          <w:rFonts w:ascii="Consolas" w:hAnsi="Consolas" w:eastAsia="Consolas"/>
          <w:sz w:val="16"/>
        </w:rPr>
        <w:t>matches = net_line_total_sum == total_amount</w:t>
      </w:r>
    </w:p>
    <w:p>
      <w:pPr>
        <w:shd w:fill="F3F3F3"/>
      </w:pPr>
      <w:r>
        <w:rPr>
          <w:rFonts w:ascii="Consolas" w:hAnsi="Consolas" w:eastAsia="Consolas"/>
          <w:sz w:val="16"/>
        </w:rPr>
        <w:t xml:space="preserve"> </w:t>
      </w:r>
    </w:p>
    <w:p>
      <w:pPr>
        <w:shd w:fill="F3F3F3"/>
      </w:pPr>
      <w:r>
        <w:rPr>
          <w:rFonts w:ascii="Consolas" w:hAnsi="Consolas" w:eastAsia="Consolas"/>
          <w:sz w:val="16"/>
        </w:rPr>
        <w:t>Voorbeeld AH12 na M2C2i-129B:</w:t>
      </w:r>
    </w:p>
    <w:p>
      <w:pPr>
        <w:shd w:fill="F3F3F3"/>
      </w:pPr>
      <w:r>
        <w:rPr>
          <w:rFonts w:ascii="Consolas" w:hAnsi="Consolas" w:eastAsia="Consolas"/>
          <w:sz w:val="16"/>
        </w:rPr>
        <w:t>line_total_sum      = 66.89</w:t>
      </w:r>
    </w:p>
    <w:p>
      <w:pPr>
        <w:shd w:fill="F3F3F3"/>
      </w:pPr>
      <w:r>
        <w:rPr>
          <w:rFonts w:ascii="Consolas" w:hAnsi="Consolas" w:eastAsia="Consolas"/>
          <w:sz w:val="16"/>
        </w:rPr>
        <w:t>line_discount_sum   = -2.00</w:t>
      </w:r>
    </w:p>
    <w:p>
      <w:pPr>
        <w:shd w:fill="F3F3F3"/>
      </w:pPr>
      <w:r>
        <w:rPr>
          <w:rFonts w:ascii="Consolas" w:hAnsi="Consolas" w:eastAsia="Consolas"/>
          <w:sz w:val="16"/>
        </w:rPr>
        <w:t>discount_total      = -22.24</w:t>
      </w:r>
    </w:p>
    <w:p>
      <w:pPr>
        <w:shd w:fill="F3F3F3"/>
      </w:pPr>
      <w:r>
        <w:rPr>
          <w:rFonts w:ascii="Consolas" w:hAnsi="Consolas" w:eastAsia="Consolas"/>
          <w:sz w:val="16"/>
        </w:rPr>
        <w:t>net_line_total_sum  = 42.65</w:t>
      </w:r>
    </w:p>
    <w:p>
      <w:pPr>
        <w:shd w:fill="F3F3F3"/>
      </w:pPr>
      <w:r>
        <w:rPr>
          <w:rFonts w:ascii="Consolas" w:hAnsi="Consolas" w:eastAsia="Consolas"/>
          <w:sz w:val="16"/>
        </w:rPr>
        <w:t>total_amount        = 42.65</w:t>
      </w:r>
    </w:p>
    <w:p>
      <w:pPr>
        <w:shd w:fill="F3F3F3"/>
      </w:pPr>
      <w:r>
        <w:rPr>
          <w:rFonts w:ascii="Consolas" w:hAnsi="Consolas" w:eastAsia="Consolas"/>
          <w:sz w:val="16"/>
        </w:rPr>
        <w:t>status              = approved / Gecontroleerd</w:t>
      </w:r>
    </w:p>
    <w:p>
      <w:pPr>
        <w:pStyle w:val="ListBullet"/>
      </w:pPr>
      <w:r>
        <w:t>parse_status approved is technisch acceptabel wanneer total_amount expliciet en betrouwbaar is en de netto som exact sluit.</w:t>
      </w:r>
    </w:p>
    <w:p>
      <w:pPr>
        <w:pStyle w:val="ListBullet"/>
      </w:pPr>
      <w:r>
        <w:t>po_norm_status_label is diagnose/SSOT-uitvoer en mag door de UI niet worden overschreven.</w:t>
      </w:r>
    </w:p>
    <w:p>
      <w:pPr>
        <w:pStyle w:val="ListBullet"/>
      </w:pPr>
      <w:r>
        <w:t>Baselinefixtures zijn regressiehulpmiddelen; ze zijn geen productiewaarheid en mogen geen status forceren.</w:t>
      </w:r>
    </w:p>
    <w:p>
      <w:pPr>
        <w:pStyle w:val="Heading2"/>
      </w:pPr>
      <w:r>
        <w:t>27.7 Winkelprofiel: Albert Heijn</w:t>
      </w:r>
    </w:p>
    <w:p>
      <w:r>
        <w:t>AH is het meest uitgebreide profiel omdat foto-OCR, koopzegels, BONUS/KRAS/BBOX en total-arbitrage samen voorkomen. De AH-regels zijn evidence-based en mogen niet op bestandsnaam of receipt-id matchen.</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fill="D9EAD3"/>
            <w:vAlign w:val="top"/>
          </w:tcPr>
          <w:p>
            <w:r/>
            <w:r>
              <w:rPr>
                <w:b/>
                <w:sz w:val="17"/>
              </w:rPr>
              <w:t>Onderdeel</w:t>
            </w:r>
          </w:p>
        </w:tc>
        <w:tc>
          <w:tcPr>
            <w:tcW w:type="dxa" w:w="3456"/>
            <w:shd w:fill="D9EAD3"/>
            <w:vAlign w:val="top"/>
          </w:tcPr>
          <w:p>
            <w:r/>
            <w:r>
              <w:rPr>
                <w:b/>
                <w:sz w:val="17"/>
              </w:rPr>
              <w:t>Regel</w:t>
            </w:r>
          </w:p>
        </w:tc>
        <w:tc>
          <w:tcPr>
            <w:tcW w:type="dxa" w:w="4752"/>
            <w:shd w:fill="D9EAD3"/>
            <w:vAlign w:val="top"/>
          </w:tcPr>
          <w:p>
            <w:r/>
            <w:r>
              <w:rPr>
                <w:b/>
                <w:sz w:val="17"/>
              </w:rPr>
              <w:t>Borging/voorbeeld</w:t>
            </w:r>
          </w:p>
        </w:tc>
      </w:tr>
      <w:tr>
        <w:tc>
          <w:tcPr>
            <w:tcW w:type="dxa" w:w="1872"/>
            <w:vAlign w:val="top"/>
          </w:tcPr>
          <w:p>
            <w:r/>
            <w:r>
              <w:rPr>
                <w:b w:val="0"/>
                <w:sz w:val="17"/>
              </w:rPr>
              <w:t>Store context</w:t>
            </w:r>
          </w:p>
        </w:tc>
        <w:tc>
          <w:tcPr>
            <w:tcW w:type="dxa" w:w="3456"/>
            <w:vAlign w:val="top"/>
          </w:tcPr>
          <w:p>
            <w:r/>
            <w:r>
              <w:rPr>
                <w:b w:val="0"/>
                <w:sz w:val="17"/>
              </w:rPr>
              <w:t>_is_ah_store_context</w:t>
            </w:r>
          </w:p>
        </w:tc>
        <w:tc>
          <w:tcPr>
            <w:tcW w:type="dxa" w:w="4752"/>
            <w:vAlign w:val="top"/>
          </w:tcPr>
          <w:p>
            <w:r/>
            <w:r>
              <w:rPr>
                <w:b w:val="0"/>
                <w:sz w:val="17"/>
              </w:rPr>
              <w:t>Albert Heijn, AH to go, bonuskaart, jouw voordeel of je voordeel activeren AH-correcties.</w:t>
            </w:r>
          </w:p>
        </w:tc>
      </w:tr>
      <w:tr>
        <w:tc>
          <w:tcPr>
            <w:tcW w:type="dxa" w:w="1872"/>
            <w:vAlign w:val="top"/>
          </w:tcPr>
          <w:p>
            <w:r/>
            <w:r>
              <w:rPr>
                <w:b w:val="0"/>
                <w:sz w:val="17"/>
              </w:rPr>
              <w:t>Koopzegels</w:t>
            </w:r>
          </w:p>
        </w:tc>
        <w:tc>
          <w:tcPr>
            <w:tcW w:type="dxa" w:w="3456"/>
            <w:vAlign w:val="top"/>
          </w:tcPr>
          <w:p>
            <w:r/>
            <w:r>
              <w:rPr>
                <w:b w:val="0"/>
                <w:sz w:val="17"/>
              </w:rPr>
              <w:t>KOOPZEGELS PREMIUM blijft financiële waarde-/spaarregel</w:t>
            </w:r>
          </w:p>
        </w:tc>
        <w:tc>
          <w:tcPr>
            <w:tcW w:type="dxa" w:w="4752"/>
            <w:vAlign w:val="top"/>
          </w:tcPr>
          <w:p>
            <w:r/>
            <w:r>
              <w:rPr>
                <w:b w:val="0"/>
                <w:sz w:val="17"/>
              </w:rPr>
              <w:t>AH12: 70 KOOPZEGELS PREMIUM 7,00 blijft line_total 7,00 en telt mee in betaling.</w:t>
            </w:r>
          </w:p>
        </w:tc>
      </w:tr>
      <w:tr>
        <w:tc>
          <w:tcPr>
            <w:tcW w:type="dxa" w:w="1872"/>
            <w:vAlign w:val="top"/>
          </w:tcPr>
          <w:p>
            <w:r/>
            <w:r>
              <w:rPr>
                <w:b w:val="0"/>
                <w:sz w:val="17"/>
              </w:rPr>
              <w:t>Total evidence</w:t>
            </w:r>
          </w:p>
        </w:tc>
        <w:tc>
          <w:tcPr>
            <w:tcW w:type="dxa" w:w="3456"/>
            <w:vAlign w:val="top"/>
          </w:tcPr>
          <w:p>
            <w:r/>
            <w:r>
              <w:rPr>
                <w:b w:val="0"/>
                <w:sz w:val="17"/>
              </w:rPr>
              <w:t>Gebruik TOTAAL, TE BETALEN, PINNEN en betrouwbare footerregels</w:t>
            </w:r>
          </w:p>
        </w:tc>
        <w:tc>
          <w:tcPr>
            <w:tcW w:type="dxa" w:w="4752"/>
            <w:vAlign w:val="top"/>
          </w:tcPr>
          <w:p>
            <w:r/>
            <w:r>
              <w:rPr>
                <w:b w:val="0"/>
                <w:sz w:val="17"/>
              </w:rPr>
              <w:t>AH12: TOTAAL a2,65 is corrupt; PINNEN 42,65 en original TOTAAL 42,65 leveren betrouwbare kandidaat.</w:t>
            </w:r>
          </w:p>
        </w:tc>
      </w:tr>
      <w:tr>
        <w:tc>
          <w:tcPr>
            <w:tcW w:type="dxa" w:w="1872"/>
            <w:vAlign w:val="top"/>
          </w:tcPr>
          <w:p>
            <w:r/>
            <w:r>
              <w:rPr>
                <w:b w:val="0"/>
                <w:sz w:val="17"/>
              </w:rPr>
              <w:t>Savings block</w:t>
            </w:r>
          </w:p>
        </w:tc>
        <w:tc>
          <w:tcPr>
            <w:tcW w:type="dxa" w:w="3456"/>
            <w:vAlign w:val="top"/>
          </w:tcPr>
          <w:p>
            <w:r/>
            <w:r>
              <w:rPr>
                <w:b w:val="0"/>
                <w:sz w:val="17"/>
              </w:rPr>
              <w:t>KRAS/BBOX/BONUS tussen eerste SUBTOTAAL en JOUW VOORDEEL zijn discount evidence</w:t>
            </w:r>
          </w:p>
        </w:tc>
        <w:tc>
          <w:tcPr>
            <w:tcW w:type="dxa" w:w="4752"/>
            <w:vAlign w:val="top"/>
          </w:tcPr>
          <w:p>
            <w:r/>
            <w:r>
              <w:rPr>
                <w:b w:val="0"/>
                <w:sz w:val="17"/>
              </w:rPr>
              <w:t>M2C2i-129B verwijdert deze uit productregels.</w:t>
            </w:r>
          </w:p>
        </w:tc>
      </w:tr>
      <w:tr>
        <w:tc>
          <w:tcPr>
            <w:tcW w:type="dxa" w:w="1872"/>
            <w:vAlign w:val="top"/>
          </w:tcPr>
          <w:p>
            <w:r/>
            <w:r>
              <w:rPr>
                <w:b w:val="0"/>
                <w:sz w:val="17"/>
              </w:rPr>
              <w:t>Visible savings</w:t>
            </w:r>
          </w:p>
        </w:tc>
        <w:tc>
          <w:tcPr>
            <w:tcW w:type="dxa" w:w="3456"/>
            <w:vAlign w:val="top"/>
          </w:tcPr>
          <w:p>
            <w:r/>
            <w:r>
              <w:rPr>
                <w:b w:val="0"/>
                <w:sz w:val="17"/>
              </w:rPr>
              <w:t>JOUW VOORDEEL wordt als totaalvoordeel verwerkt</w:t>
            </w:r>
          </w:p>
        </w:tc>
        <w:tc>
          <w:tcPr>
            <w:tcW w:type="dxa" w:w="4752"/>
            <w:vAlign w:val="top"/>
          </w:tcPr>
          <w:p>
            <w:r/>
            <w:r>
              <w:rPr>
                <w:b w:val="0"/>
                <w:sz w:val="17"/>
              </w:rPr>
              <w:t>Als line discounts al -2,00 bevatten en JOUW VOORDEEL 24,24 is, wordt discount_total -22,24.</w:t>
            </w:r>
          </w:p>
        </w:tc>
      </w:tr>
      <w:tr>
        <w:tc>
          <w:tcPr>
            <w:tcW w:type="dxa" w:w="1872"/>
            <w:vAlign w:val="top"/>
          </w:tcPr>
          <w:p>
            <w:r/>
            <w:r>
              <w:rPr>
                <w:b w:val="0"/>
                <w:sz w:val="17"/>
              </w:rPr>
              <w:t>Token safety</w:t>
            </w:r>
          </w:p>
        </w:tc>
        <w:tc>
          <w:tcPr>
            <w:tcW w:type="dxa" w:w="3456"/>
            <w:vAlign w:val="top"/>
          </w:tcPr>
          <w:p>
            <w:r/>
            <w:r>
              <w:rPr>
                <w:b w:val="0"/>
                <w:sz w:val="17"/>
              </w:rPr>
              <w:t>pin matcht alleen als zelfstandig token</w:t>
            </w:r>
          </w:p>
        </w:tc>
        <w:tc>
          <w:tcPr>
            <w:tcW w:type="dxa" w:w="4752"/>
            <w:vAlign w:val="top"/>
          </w:tcPr>
          <w:p>
            <w:r/>
            <w:r>
              <w:rPr>
                <w:b w:val="0"/>
                <w:sz w:val="17"/>
              </w:rPr>
              <w:t>M2C2i-129A: SPINAZIE 2,19 wordt niet meer als footer_payment_tax geblokkeerd.</w:t>
            </w:r>
          </w:p>
        </w:tc>
      </w:tr>
      <w:tr>
        <w:tc>
          <w:tcPr>
            <w:tcW w:type="dxa" w:w="1872"/>
            <w:vAlign w:val="top"/>
          </w:tcPr>
          <w:p>
            <w:r/>
            <w:r>
              <w:rPr>
                <w:b w:val="0"/>
                <w:sz w:val="17"/>
              </w:rPr>
              <w:t>Image balance repair</w:t>
            </w:r>
          </w:p>
        </w:tc>
        <w:tc>
          <w:tcPr>
            <w:tcW w:type="dxa" w:w="3456"/>
            <w:vAlign w:val="top"/>
          </w:tcPr>
          <w:p>
            <w:r/>
            <w:r>
              <w:rPr>
                <w:b w:val="0"/>
                <w:sz w:val="17"/>
              </w:rPr>
              <w:t>Alleen repareren wanneer resulterende net sum exact sluit</w:t>
            </w:r>
          </w:p>
        </w:tc>
        <w:tc>
          <w:tcPr>
            <w:tcW w:type="dxa" w:w="4752"/>
            <w:vAlign w:val="top"/>
          </w:tcPr>
          <w:p>
            <w:r/>
            <w:r>
              <w:rPr>
                <w:b w:val="0"/>
                <w:sz w:val="17"/>
              </w:rPr>
              <w:t>AH10: zichtbare lijnen/conference/bonus mogen balans sluiten; geen vrije correctie.</w:t>
            </w:r>
          </w:p>
        </w:tc>
      </w:tr>
    </w:tbl>
    <w:p/>
    <w:p>
      <w:r>
        <w:t>AH foto-diagnose moet altijd beide OCR-stromen meenemen. Bij AH12 las originele Tesseract TOTAAL 42,65 correct, terwijl preprocessed Tesseract TOTAAL a2,65 produceerde; betaalregel PINNEN 42,65 was extra bewijs. Bij AH17 was de zichtbare regel 1 AH SPINAZIE 2,19 aanwezig in original én preprocessed OCR, maar de classifier blokkeerde haar door substringtoken pin.</w:t>
      </w:r>
    </w:p>
    <w:p>
      <w:pPr>
        <w:pStyle w:val="Heading2"/>
      </w:pPr>
      <w:r>
        <w:t>27.8 Winkelprofielen: Lidl, Jumbo, Plus, Aldi, Picnic en overige winkels</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fill="D9EAD3"/>
            <w:vAlign w:val="top"/>
          </w:tcPr>
          <w:p>
            <w:r/>
            <w:r>
              <w:rPr>
                <w:b/>
                <w:sz w:val="17"/>
              </w:rPr>
              <w:t>Winkel/profiel</w:t>
            </w:r>
          </w:p>
        </w:tc>
        <w:tc>
          <w:tcPr>
            <w:tcW w:type="dxa" w:w="4320"/>
            <w:shd w:fill="D9EAD3"/>
            <w:vAlign w:val="top"/>
          </w:tcPr>
          <w:p>
            <w:r/>
            <w:r>
              <w:rPr>
                <w:b/>
                <w:sz w:val="17"/>
              </w:rPr>
              <w:t>Huidige technische rol</w:t>
            </w:r>
          </w:p>
        </w:tc>
        <w:tc>
          <w:tcPr>
            <w:tcW w:type="dxa" w:w="4032"/>
            <w:shd w:fill="D9EAD3"/>
            <w:vAlign w:val="top"/>
          </w:tcPr>
          <w:p>
            <w:r/>
            <w:r>
              <w:rPr>
                <w:b/>
                <w:sz w:val="17"/>
              </w:rPr>
              <w:t>Bijzonderheden voor diagnose</w:t>
            </w:r>
          </w:p>
        </w:tc>
      </w:tr>
      <w:tr>
        <w:tc>
          <w:tcPr>
            <w:tcW w:type="dxa" w:w="1728"/>
            <w:vAlign w:val="top"/>
          </w:tcPr>
          <w:p>
            <w:r/>
            <w:r>
              <w:rPr>
                <w:b w:val="0"/>
                <w:sz w:val="17"/>
              </w:rPr>
              <w:t>Lidl</w:t>
            </w:r>
          </w:p>
        </w:tc>
        <w:tc>
          <w:tcPr>
            <w:tcW w:type="dxa" w:w="4320"/>
            <w:vAlign w:val="top"/>
          </w:tcPr>
          <w:p>
            <w:r/>
            <w:r>
              <w:rPr>
                <w:b w:val="0"/>
                <w:sz w:val="17"/>
              </w:rPr>
              <w:t>Lidl-correcties verwerken PLUS-achtige of winkelkortingen en app/PDF-achtige bonstructuren.</w:t>
            </w:r>
          </w:p>
        </w:tc>
        <w:tc>
          <w:tcPr>
            <w:tcW w:type="dxa" w:w="4032"/>
            <w:vAlign w:val="top"/>
          </w:tcPr>
          <w:p>
            <w:r/>
            <w:r>
              <w:rPr>
                <w:b w:val="0"/>
                <w:sz w:val="17"/>
              </w:rPr>
              <w:t>Controleer of korting niet dubbel telt en of productsubtotalen aansluiten op eindtotaal.</w:t>
            </w:r>
          </w:p>
        </w:tc>
      </w:tr>
      <w:tr>
        <w:tc>
          <w:tcPr>
            <w:tcW w:type="dxa" w:w="1728"/>
            <w:vAlign w:val="top"/>
          </w:tcPr>
          <w:p>
            <w:r/>
            <w:r>
              <w:rPr>
                <w:b w:val="0"/>
                <w:sz w:val="17"/>
              </w:rPr>
              <w:t>Jumbo</w:t>
            </w:r>
          </w:p>
        </w:tc>
        <w:tc>
          <w:tcPr>
            <w:tcW w:type="dxa" w:w="4320"/>
            <w:vAlign w:val="top"/>
          </w:tcPr>
          <w:p>
            <w:r/>
            <w:r>
              <w:rPr>
                <w:b w:val="0"/>
                <w:sz w:val="17"/>
              </w:rPr>
              <w:t>Jumbo-correcties verwijderen dubbele receipt-level korting wanneer dezelfde korting al op regels staat.</w:t>
            </w:r>
          </w:p>
        </w:tc>
        <w:tc>
          <w:tcPr>
            <w:tcW w:type="dxa" w:w="4032"/>
            <w:vAlign w:val="top"/>
          </w:tcPr>
          <w:p>
            <w:r/>
            <w:r>
              <w:rPr>
                <w:b w:val="0"/>
                <w:sz w:val="17"/>
              </w:rPr>
              <w:t>Bij foto-OCR: controleer ruisregels, subtotaal, totaal en onterechte losse bedragen.</w:t>
            </w:r>
          </w:p>
        </w:tc>
      </w:tr>
      <w:tr>
        <w:tc>
          <w:tcPr>
            <w:tcW w:type="dxa" w:w="1728"/>
            <w:vAlign w:val="top"/>
          </w:tcPr>
          <w:p>
            <w:r/>
            <w:r>
              <w:rPr>
                <w:b w:val="0"/>
                <w:sz w:val="17"/>
              </w:rPr>
              <w:t>Plus</w:t>
            </w:r>
          </w:p>
        </w:tc>
        <w:tc>
          <w:tcPr>
            <w:tcW w:type="dxa" w:w="4320"/>
            <w:vAlign w:val="top"/>
          </w:tcPr>
          <w:p>
            <w:r/>
            <w:r>
              <w:rPr>
                <w:b w:val="0"/>
                <w:sz w:val="17"/>
              </w:rPr>
              <w:t>PLUS runtime-correcties verwerken pluspunten, subtotalen en fallbackdetectie voor imagebonnen.</w:t>
            </w:r>
          </w:p>
        </w:tc>
        <w:tc>
          <w:tcPr>
            <w:tcW w:type="dxa" w:w="4032"/>
            <w:vAlign w:val="top"/>
          </w:tcPr>
          <w:p>
            <w:r/>
            <w:r>
              <w:rPr>
                <w:b w:val="0"/>
                <w:sz w:val="17"/>
              </w:rPr>
              <w:t>Controleer of pluspunten waarde-/spaarregels zijn en of fallback alleen bij gevalideerde PLUS-context activeert.</w:t>
            </w:r>
          </w:p>
        </w:tc>
      </w:tr>
      <w:tr>
        <w:tc>
          <w:tcPr>
            <w:tcW w:type="dxa" w:w="1728"/>
            <w:vAlign w:val="top"/>
          </w:tcPr>
          <w:p>
            <w:r/>
            <w:r>
              <w:rPr>
                <w:b w:val="0"/>
                <w:sz w:val="17"/>
              </w:rPr>
              <w:t>Aldi</w:t>
            </w:r>
          </w:p>
        </w:tc>
        <w:tc>
          <w:tcPr>
            <w:tcW w:type="dxa" w:w="4320"/>
            <w:vAlign w:val="top"/>
          </w:tcPr>
          <w:p>
            <w:r/>
            <w:r>
              <w:rPr>
                <w:b w:val="0"/>
                <w:sz w:val="17"/>
              </w:rPr>
              <w:t>Generic + invalid Aldi candidate guards.</w:t>
            </w:r>
          </w:p>
        </w:tc>
        <w:tc>
          <w:tcPr>
            <w:tcW w:type="dxa" w:w="4032"/>
            <w:vAlign w:val="top"/>
          </w:tcPr>
          <w:p>
            <w:r/>
            <w:r>
              <w:rPr>
                <w:b w:val="0"/>
                <w:sz w:val="17"/>
              </w:rPr>
              <w:t>Controleer of kassaboncodes of korte metadata niet als artikelregels lekken.</w:t>
            </w:r>
          </w:p>
        </w:tc>
      </w:tr>
      <w:tr>
        <w:tc>
          <w:tcPr>
            <w:tcW w:type="dxa" w:w="1728"/>
            <w:vAlign w:val="top"/>
          </w:tcPr>
          <w:p>
            <w:r/>
            <w:r>
              <w:rPr>
                <w:b w:val="0"/>
                <w:sz w:val="17"/>
              </w:rPr>
              <w:t>Picnic</w:t>
            </w:r>
          </w:p>
        </w:tc>
        <w:tc>
          <w:tcPr>
            <w:tcW w:type="dxa" w:w="4320"/>
            <w:vAlign w:val="top"/>
          </w:tcPr>
          <w:p>
            <w:r/>
            <w:r>
              <w:rPr>
                <w:b w:val="0"/>
                <w:sz w:val="17"/>
              </w:rPr>
              <w:t>Meer app/tekstbron dan foto; store-specific parsing waar mogelijk.</w:t>
            </w:r>
          </w:p>
        </w:tc>
        <w:tc>
          <w:tcPr>
            <w:tcW w:type="dxa" w:w="4032"/>
            <w:vAlign w:val="top"/>
          </w:tcPr>
          <w:p>
            <w:r/>
            <w:r>
              <w:rPr>
                <w:b w:val="0"/>
                <w:sz w:val="17"/>
              </w:rPr>
              <w:t>Controleer HTML/EML-tekstextract en itemregels in plaats van OCR.</w:t>
            </w:r>
          </w:p>
        </w:tc>
      </w:tr>
      <w:tr>
        <w:tc>
          <w:tcPr>
            <w:tcW w:type="dxa" w:w="1728"/>
            <w:vAlign w:val="top"/>
          </w:tcPr>
          <w:p>
            <w:r/>
            <w:r>
              <w:rPr>
                <w:b w:val="0"/>
                <w:sz w:val="17"/>
              </w:rPr>
              <w:t>Overige winkels</w:t>
            </w:r>
          </w:p>
        </w:tc>
        <w:tc>
          <w:tcPr>
            <w:tcW w:type="dxa" w:w="4320"/>
            <w:vAlign w:val="top"/>
          </w:tcPr>
          <w:p>
            <w:r/>
            <w:r>
              <w:rPr>
                <w:b w:val="0"/>
                <w:sz w:val="17"/>
              </w:rPr>
              <w:t>Generieke parserregels met line classifier en product gateway.</w:t>
            </w:r>
          </w:p>
        </w:tc>
        <w:tc>
          <w:tcPr>
            <w:tcW w:type="dxa" w:w="4032"/>
            <w:vAlign w:val="top"/>
          </w:tcPr>
          <w:p>
            <w:r/>
            <w:r>
              <w:rPr>
                <w:b w:val="0"/>
                <w:sz w:val="17"/>
              </w:rPr>
              <w:t>Diagnose op regelvorm, totals, betaalregels en non-product leakage; pas winkelprofiel pas toe na herhaalbaar bewijs.</w:t>
            </w:r>
          </w:p>
        </w:tc>
      </w:tr>
    </w:tbl>
    <w:p/>
    <w:p>
      <w:pPr>
        <w:pStyle w:val="Heading2"/>
      </w:pPr>
      <w:r>
        <w:t>27.9 Diagnosestrategie bij fout ingelezen bonnen</w:t>
      </w:r>
    </w:p>
    <w:tbl>
      <w:tblPr>
        <w:tblStyle w:val="TableGrid"/>
        <w:tblW w:type="auto" w:w="0"/>
        <w:jc w:val="center"/>
        <w:tblLook w:firstColumn="1" w:firstRow="1" w:lastColumn="0" w:lastRow="0" w:noHBand="0" w:noVBand="1" w:val="04A0"/>
      </w:tblPr>
      <w:tblGrid>
        <w:gridCol w:w="3324"/>
        <w:gridCol w:w="3324"/>
        <w:gridCol w:w="3324"/>
      </w:tblGrid>
      <w:tr>
        <w:tc>
          <w:tcPr>
            <w:tcW w:type="dxa" w:w="2448"/>
            <w:shd w:fill="D9EAD3"/>
            <w:vAlign w:val="top"/>
          </w:tcPr>
          <w:p>
            <w:r/>
            <w:r>
              <w:rPr>
                <w:b/>
                <w:sz w:val="17"/>
              </w:rPr>
              <w:t>Symptoom</w:t>
            </w:r>
          </w:p>
        </w:tc>
        <w:tc>
          <w:tcPr>
            <w:tcW w:type="dxa" w:w="3456"/>
            <w:shd w:fill="D9EAD3"/>
            <w:vAlign w:val="top"/>
          </w:tcPr>
          <w:p>
            <w:r/>
            <w:r>
              <w:rPr>
                <w:b/>
                <w:sz w:val="17"/>
              </w:rPr>
              <w:t>Waarschijnlijke oorzaak</w:t>
            </w:r>
          </w:p>
        </w:tc>
        <w:tc>
          <w:tcPr>
            <w:tcW w:type="dxa" w:w="4176"/>
            <w:shd w:fill="D9EAD3"/>
            <w:vAlign w:val="top"/>
          </w:tcPr>
          <w:p>
            <w:r/>
            <w:r>
              <w:rPr>
                <w:b/>
                <w:sz w:val="17"/>
              </w:rPr>
              <w:t>Eerste diagnose</w:t>
            </w:r>
          </w:p>
        </w:tc>
      </w:tr>
      <w:tr>
        <w:tc>
          <w:tcPr>
            <w:tcW w:type="dxa" w:w="2448"/>
            <w:vAlign w:val="top"/>
          </w:tcPr>
          <w:p>
            <w:r/>
            <w:r>
              <w:rPr>
                <w:b w:val="0"/>
                <w:sz w:val="17"/>
              </w:rPr>
              <w:t>Bon blijft Controle nodig/review_needed</w:t>
            </w:r>
          </w:p>
        </w:tc>
        <w:tc>
          <w:tcPr>
            <w:tcW w:type="dxa" w:w="3456"/>
            <w:vAlign w:val="top"/>
          </w:tcPr>
          <w:p>
            <w:r/>
            <w:r>
              <w:rPr>
                <w:b w:val="0"/>
                <w:sz w:val="17"/>
              </w:rPr>
              <w:t>Netto som sluit niet op total_amount, datum ontbreekt of total evidence is corrupt.</w:t>
            </w:r>
          </w:p>
        </w:tc>
        <w:tc>
          <w:tcPr>
            <w:tcW w:type="dxa" w:w="4176"/>
            <w:vAlign w:val="top"/>
          </w:tcPr>
          <w:p>
            <w:r/>
            <w:r>
              <w:rPr>
                <w:b w:val="0"/>
                <w:sz w:val="17"/>
              </w:rPr>
              <w:t>Vergelijk line_sum, line_discount_sum, discount_total en total_amount; controleer explicit total.</w:t>
            </w:r>
          </w:p>
        </w:tc>
      </w:tr>
      <w:tr>
        <w:tc>
          <w:tcPr>
            <w:tcW w:type="dxa" w:w="2448"/>
            <w:vAlign w:val="top"/>
          </w:tcPr>
          <w:p>
            <w:r/>
            <w:r>
              <w:rPr>
                <w:b w:val="0"/>
                <w:sz w:val="17"/>
              </w:rPr>
              <w:t>Totaal is fout, bijvoorbeeld 2,65 in plaats van 42,65</w:t>
            </w:r>
          </w:p>
        </w:tc>
        <w:tc>
          <w:tcPr>
            <w:tcW w:type="dxa" w:w="3456"/>
            <w:vAlign w:val="top"/>
          </w:tcPr>
          <w:p>
            <w:r/>
            <w:r>
              <w:rPr>
                <w:b w:val="0"/>
                <w:sz w:val="17"/>
              </w:rPr>
              <w:t>OCR leest leading cijfer/letter verkeerd of kiest verkeerde total-kandidaat.</w:t>
            </w:r>
          </w:p>
        </w:tc>
        <w:tc>
          <w:tcPr>
            <w:tcW w:type="dxa" w:w="4176"/>
            <w:vAlign w:val="top"/>
          </w:tcPr>
          <w:p>
            <w:r/>
            <w:r>
              <w:rPr>
                <w:b w:val="0"/>
                <w:sz w:val="17"/>
              </w:rPr>
              <w:t>Dump TOTAAL/PINNEN/SUBTOTAAL uit original en preprocessed OCR.</w:t>
            </w:r>
          </w:p>
        </w:tc>
      </w:tr>
      <w:tr>
        <w:tc>
          <w:tcPr>
            <w:tcW w:type="dxa" w:w="2448"/>
            <w:vAlign w:val="top"/>
          </w:tcPr>
          <w:p>
            <w:r/>
            <w:r>
              <w:rPr>
                <w:b w:val="0"/>
                <w:sz w:val="17"/>
              </w:rPr>
              <w:t>Zichtbaar artikel ontbreekt</w:t>
            </w:r>
          </w:p>
        </w:tc>
        <w:tc>
          <w:tcPr>
            <w:tcW w:type="dxa" w:w="3456"/>
            <w:vAlign w:val="top"/>
          </w:tcPr>
          <w:p>
            <w:r/>
            <w:r>
              <w:rPr>
                <w:b w:val="0"/>
                <w:sz w:val="17"/>
              </w:rPr>
              <w:t>Line classifier blokkeert regel of OCR engine ziet regel alleen in andere stream.</w:t>
            </w:r>
          </w:p>
        </w:tc>
        <w:tc>
          <w:tcPr>
            <w:tcW w:type="dxa" w:w="4176"/>
            <w:vAlign w:val="top"/>
          </w:tcPr>
          <w:p>
            <w:r/>
            <w:r>
              <w:rPr>
                <w:b w:val="0"/>
                <w:sz w:val="17"/>
              </w:rPr>
              <w:t>Controleer raw OCR, _classify_receipt_text_line en _extract_receipt_lines mini-stream.</w:t>
            </w:r>
          </w:p>
        </w:tc>
      </w:tr>
      <w:tr>
        <w:tc>
          <w:tcPr>
            <w:tcW w:type="dxa" w:w="2448"/>
            <w:vAlign w:val="top"/>
          </w:tcPr>
          <w:p>
            <w:r/>
            <w:r>
              <w:rPr>
                <w:b w:val="0"/>
                <w:sz w:val="17"/>
              </w:rPr>
              <w:t>Kortingsregels worden productregels</w:t>
            </w:r>
          </w:p>
        </w:tc>
        <w:tc>
          <w:tcPr>
            <w:tcW w:type="dxa" w:w="3456"/>
            <w:vAlign w:val="top"/>
          </w:tcPr>
          <w:p>
            <w:r/>
            <w:r>
              <w:rPr>
                <w:b w:val="0"/>
                <w:sz w:val="17"/>
              </w:rPr>
              <w:t>BONUS/KRAS/BBOX/voordeelblok lekt door product gateway.</w:t>
            </w:r>
          </w:p>
        </w:tc>
        <w:tc>
          <w:tcPr>
            <w:tcW w:type="dxa" w:w="4176"/>
            <w:vAlign w:val="top"/>
          </w:tcPr>
          <w:p>
            <w:r/>
            <w:r>
              <w:rPr>
                <w:b w:val="0"/>
                <w:sz w:val="17"/>
              </w:rPr>
              <w:t>Controleer source_index ten opzichte van SUBTOTAAL/JOUW VOORDEEL en labels met prefixes.</w:t>
            </w:r>
          </w:p>
        </w:tc>
      </w:tr>
      <w:tr>
        <w:tc>
          <w:tcPr>
            <w:tcW w:type="dxa" w:w="2448"/>
            <w:vAlign w:val="top"/>
          </w:tcPr>
          <w:p>
            <w:r/>
            <w:r>
              <w:rPr>
                <w:b w:val="0"/>
                <w:sz w:val="17"/>
              </w:rPr>
              <w:t>Dubbele korting</w:t>
            </w:r>
          </w:p>
        </w:tc>
        <w:tc>
          <w:tcPr>
            <w:tcW w:type="dxa" w:w="3456"/>
            <w:vAlign w:val="top"/>
          </w:tcPr>
          <w:p>
            <w:r/>
            <w:r>
              <w:rPr>
                <w:b w:val="0"/>
                <w:sz w:val="17"/>
              </w:rPr>
              <w:t>discount_total en line_discount_sum bevatten hetzelfde voordeel.</w:t>
            </w:r>
          </w:p>
        </w:tc>
        <w:tc>
          <w:tcPr>
            <w:tcW w:type="dxa" w:w="4176"/>
            <w:vAlign w:val="top"/>
          </w:tcPr>
          <w:p>
            <w:r/>
            <w:r>
              <w:rPr>
                <w:b w:val="0"/>
                <w:sz w:val="17"/>
              </w:rPr>
              <w:t>Vergelijk sichtbare kortingstotalen met line_discount_sum en receipt discount.</w:t>
            </w:r>
          </w:p>
        </w:tc>
      </w:tr>
      <w:tr>
        <w:tc>
          <w:tcPr>
            <w:tcW w:type="dxa" w:w="2448"/>
            <w:vAlign w:val="top"/>
          </w:tcPr>
          <w:p>
            <w:r/>
            <w:r>
              <w:rPr>
                <w:b w:val="0"/>
                <w:sz w:val="17"/>
              </w:rPr>
              <w:t>UI-status wijkt af van DB/API</w:t>
            </w:r>
          </w:p>
        </w:tc>
        <w:tc>
          <w:tcPr>
            <w:tcW w:type="dxa" w:w="3456"/>
            <w:vAlign w:val="top"/>
          </w:tcPr>
          <w:p>
            <w:r/>
            <w:r>
              <w:rPr>
                <w:b w:val="0"/>
                <w:sz w:val="17"/>
              </w:rPr>
              <w:t>Oude frontendbundle/cache of frontend rekent eigen status af.</w:t>
            </w:r>
          </w:p>
        </w:tc>
        <w:tc>
          <w:tcPr>
            <w:tcW w:type="dxa" w:w="4176"/>
            <w:vAlign w:val="top"/>
          </w:tcPr>
          <w:p>
            <w:r/>
            <w:r>
              <w:rPr>
                <w:b w:val="0"/>
                <w:sz w:val="17"/>
              </w:rPr>
              <w:t>Controleer /api/receipts detail en lijst; hard-refresh en main rebuild.</w:t>
            </w:r>
          </w:p>
        </w:tc>
      </w:tr>
      <w:tr>
        <w:tc>
          <w:tcPr>
            <w:tcW w:type="dxa" w:w="2448"/>
            <w:vAlign w:val="top"/>
          </w:tcPr>
          <w:p>
            <w:r/>
            <w:r>
              <w:rPr>
                <w:b w:val="0"/>
                <w:sz w:val="17"/>
              </w:rPr>
              <w:t>Regressiedata in gewone inbox</w:t>
            </w:r>
          </w:p>
        </w:tc>
        <w:tc>
          <w:tcPr>
            <w:tcW w:type="dxa" w:w="3456"/>
            <w:vAlign w:val="top"/>
          </w:tcPr>
          <w:p>
            <w:r/>
            <w:r>
              <w:rPr>
                <w:b w:val="0"/>
                <w:sz w:val="17"/>
              </w:rPr>
              <w:t>Fixture-seed cleanup ontbreekt.</w:t>
            </w:r>
          </w:p>
        </w:tc>
        <w:tc>
          <w:tcPr>
            <w:tcW w:type="dxa" w:w="4176"/>
            <w:vAlign w:val="top"/>
          </w:tcPr>
          <w:p>
            <w:r/>
            <w:r>
              <w:rPr>
                <w:b w:val="0"/>
                <w:sz w:val="17"/>
              </w:rPr>
              <w:t>Zoek raw_receipts met sha256_hash like regression-seed:% of original_filename like seed-%.</w:t>
            </w:r>
          </w:p>
        </w:tc>
      </w:tr>
    </w:tbl>
    <w:p/>
    <w:p>
      <w:pPr>
        <w:pStyle w:val="Heading2"/>
      </w:pPr>
      <w:r>
        <w:t>27.10 Diagnosecommando’s in Docker</w:t>
      </w:r>
    </w:p>
    <w:p>
      <w:pPr>
        <w:shd w:fill="F3F3F3"/>
      </w:pPr>
      <w:r>
        <w:rPr>
          <w:rFonts w:ascii="Consolas" w:hAnsi="Consolas" w:eastAsia="Consolas"/>
          <w:sz w:val="16"/>
        </w:rPr>
        <w:t># Altijd vanuit repo-root tenzij anders aangegeven</w:t>
      </w:r>
    </w:p>
    <w:p>
      <w:pPr>
        <w:shd w:fill="F3F3F3"/>
      </w:pPr>
      <w:r>
        <w:rPr>
          <w:rFonts w:ascii="Consolas" w:hAnsi="Consolas" w:eastAsia="Consolas"/>
          <w:sz w:val="16"/>
        </w:rPr>
        <w:t>cd C:\Users\Gebruiker\Rezzerv_Github</w:t>
      </w:r>
    </w:p>
    <w:p>
      <w:pPr>
        <w:shd w:fill="F3F3F3"/>
      </w:pPr>
      <w:r>
        <w:rPr>
          <w:rFonts w:ascii="Consolas" w:hAnsi="Consolas" w:eastAsia="Consolas"/>
          <w:sz w:val="16"/>
        </w:rPr>
        <w:t xml:space="preserve"> </w:t>
      </w:r>
    </w:p>
    <w:p>
      <w:pPr>
        <w:shd w:fill="F3F3F3"/>
      </w:pPr>
      <w:r>
        <w:rPr>
          <w:rFonts w:ascii="Consolas" w:hAnsi="Consolas" w:eastAsia="Consolas"/>
          <w:sz w:val="16"/>
        </w:rPr>
        <w:t># Runtime opnieuw opbouwen na main/branch-wissel of parserwijziging</w:t>
      </w:r>
    </w:p>
    <w:p>
      <w:pPr>
        <w:shd w:fill="F3F3F3"/>
      </w:pPr>
      <w:r>
        <w:rPr>
          <w:rFonts w:ascii="Consolas" w:hAnsi="Consolas" w:eastAsia="Consolas"/>
          <w:sz w:val="16"/>
        </w:rPr>
        <w:t>docker compose down</w:t>
      </w:r>
    </w:p>
    <w:p>
      <w:pPr>
        <w:shd w:fill="F3F3F3"/>
      </w:pPr>
      <w:r>
        <w:rPr>
          <w:rFonts w:ascii="Consolas" w:hAnsi="Consolas" w:eastAsia="Consolas"/>
          <w:sz w:val="16"/>
        </w:rPr>
        <w:t>docker compose up -d --build</w:t>
      </w:r>
    </w:p>
    <w:p>
      <w:pPr>
        <w:shd w:fill="F3F3F3"/>
      </w:pPr>
      <w:r>
        <w:rPr>
          <w:rFonts w:ascii="Consolas" w:hAnsi="Consolas" w:eastAsia="Consolas"/>
          <w:sz w:val="16"/>
        </w:rPr>
        <w:t>Start-Sleep -Seconds 90</w:t>
      </w:r>
    </w:p>
    <w:p>
      <w:pPr>
        <w:shd w:fill="F3F3F3"/>
      </w:pPr>
      <w:r>
        <w:rPr>
          <w:rFonts w:ascii="Consolas" w:hAnsi="Consolas" w:eastAsia="Consolas"/>
          <w:sz w:val="16"/>
        </w:rPr>
        <w:t>Invoke-RestMethod http://localhost:8011/api/health</w:t>
      </w:r>
    </w:p>
    <w:p>
      <w:pPr>
        <w:shd w:fill="F3F3F3"/>
      </w:pPr>
      <w:r>
        <w:rPr>
          <w:rFonts w:ascii="Consolas" w:hAnsi="Consolas" w:eastAsia="Consolas"/>
          <w:sz w:val="16"/>
        </w:rPr>
        <w:t xml:space="preserve"> </w:t>
      </w:r>
    </w:p>
    <w:p>
      <w:pPr>
        <w:shd w:fill="F3F3F3"/>
      </w:pPr>
      <w:r>
        <w:rPr>
          <w:rFonts w:ascii="Consolas" w:hAnsi="Consolas" w:eastAsia="Consolas"/>
          <w:sz w:val="16"/>
        </w:rPr>
        <w:t># Python compile van parser/receipt modules</w:t>
      </w:r>
    </w:p>
    <w:p>
      <w:pPr>
        <w:shd w:fill="F3F3F3"/>
      </w:pPr>
      <w:r>
        <w:rPr>
          <w:rFonts w:ascii="Consolas" w:hAnsi="Consolas" w:eastAsia="Consolas"/>
          <w:sz w:val="16"/>
        </w:rPr>
        <w:t>docker compose exec backend sh -lc 'cd /app &amp;&amp; python -m py_compile app/services/receipt_service.py app/receipt_ingestion/profiles/ah/corrections.py app/receipt_ingestion/line_classifier.py'</w:t>
      </w:r>
    </w:p>
    <w:p>
      <w:pPr>
        <w:shd w:fill="F3F3F3"/>
      </w:pPr>
      <w:r>
        <w:rPr>
          <w:rFonts w:ascii="Consolas" w:hAnsi="Consolas" w:eastAsia="Consolas"/>
          <w:sz w:val="16"/>
        </w:rPr>
        <w:t xml:space="preserve"> </w:t>
      </w:r>
    </w:p>
    <w:p>
      <w:pPr>
        <w:shd w:fill="F3F3F3"/>
      </w:pPr>
      <w:r>
        <w:rPr>
          <w:rFonts w:ascii="Consolas" w:hAnsi="Consolas" w:eastAsia="Consolas"/>
          <w:sz w:val="16"/>
        </w:rPr>
        <w:t># Selftests/regressies</w:t>
      </w:r>
    </w:p>
    <w:p>
      <w:pPr>
        <w:shd w:fill="F3F3F3"/>
      </w:pPr>
      <w:r>
        <w:rPr>
          <w:rFonts w:ascii="Consolas" w:hAnsi="Consolas" w:eastAsia="Consolas"/>
          <w:sz w:val="16"/>
        </w:rPr>
        <w:t>docker compose exec backend sh -lc 'cd /app &amp;&amp; PYTHONPATH=/app python tests/test_receipt_line_classifier_ssot.py'</w:t>
      </w:r>
    </w:p>
    <w:p>
      <w:pPr>
        <w:shd w:fill="F3F3F3"/>
      </w:pPr>
      <w:r>
        <w:rPr>
          <w:rFonts w:ascii="Consolas" w:hAnsi="Consolas" w:eastAsia="Consolas"/>
          <w:sz w:val="16"/>
        </w:rPr>
        <w:t>docker compose exec backend sh -lc 'cd /app &amp;&amp; PYTHONPATH=/app python app/testing/kassa_status_ssot_regression.py'</w:t>
      </w:r>
    </w:p>
    <w:p>
      <w:pPr>
        <w:shd w:fill="F3F3F3"/>
      </w:pPr>
      <w:r>
        <w:rPr>
          <w:rFonts w:ascii="Consolas" w:hAnsi="Consolas" w:eastAsia="Consolas"/>
          <w:sz w:val="16"/>
        </w:rPr>
        <w:t>docker compose exec backend sh -lc 'cd /app &amp;&amp; PYTHONPATH=/app python app/testing/r9_36n5_release_quality_gate.py'</w:t>
      </w:r>
    </w:p>
    <w:p>
      <w:pPr>
        <w:shd w:fill="F3F3F3"/>
      </w:pPr>
      <w:r>
        <w:rPr>
          <w:rFonts w:ascii="Consolas" w:hAnsi="Consolas" w:eastAsia="Consolas"/>
          <w:sz w:val="16"/>
        </w:rPr>
        <w:t xml:space="preserve"> </w:t>
      </w:r>
    </w:p>
    <w:p>
      <w:pPr>
        <w:shd w:fill="F3F3F3"/>
      </w:pPr>
      <w:r>
        <w:rPr>
          <w:rFonts w:ascii="Consolas" w:hAnsi="Consolas" w:eastAsia="Consolas"/>
          <w:sz w:val="16"/>
        </w:rPr>
        <w:t># Frontend main-regressie na rebuild</w:t>
      </w:r>
    </w:p>
    <w:p>
      <w:pPr>
        <w:shd w:fill="F3F3F3"/>
      </w:pPr>
      <w:r>
        <w:rPr>
          <w:rFonts w:ascii="Consolas" w:hAnsi="Consolas" w:eastAsia="Consolas"/>
          <w:sz w:val="16"/>
        </w:rPr>
        <w:t>.\scripts\run-frontend-regression-report.ps1 -SkipDockerBuild</w:t>
      </w:r>
    </w:p>
    <w:p>
      <w:pPr>
        <w:pStyle w:val="Heading2"/>
      </w:pPr>
      <w:r>
        <w:t>27.11 SQL-querycookbook voor receipt-diagnose</w:t>
      </w:r>
    </w:p>
    <w:p>
      <w:r>
        <w:t>Gebruik SQL altijd als diagnose; wijzig data alleen via bestaande servicefuncties of expliciet gemigreerde herstelacties. Kolomnamen kunnen tussen lokale databases verschillen; controleer daarom eerst PRAGMA table_info bij onduidelijkheid.</w:t>
      </w:r>
    </w:p>
    <w:p>
      <w:pPr>
        <w:shd w:fill="F3F3F3"/>
      </w:pPr>
      <w:r>
        <w:rPr>
          <w:rFonts w:ascii="Consolas" w:hAnsi="Consolas" w:eastAsia="Consolas"/>
          <w:sz w:val="16"/>
        </w:rPr>
        <w:t>-- Kolommen inspecteren wanneer een query faalt op ontbrekende kolom</w:t>
      </w:r>
    </w:p>
    <w:p>
      <w:pPr>
        <w:shd w:fill="F3F3F3"/>
      </w:pPr>
      <w:r>
        <w:rPr>
          <w:rFonts w:ascii="Consolas" w:hAnsi="Consolas" w:eastAsia="Consolas"/>
          <w:sz w:val="16"/>
        </w:rPr>
        <w:t>PRAGMA table_info(raw_receipts);</w:t>
      </w:r>
    </w:p>
    <w:p>
      <w:pPr>
        <w:shd w:fill="F3F3F3"/>
      </w:pPr>
      <w:r>
        <w:rPr>
          <w:rFonts w:ascii="Consolas" w:hAnsi="Consolas" w:eastAsia="Consolas"/>
          <w:sz w:val="16"/>
        </w:rPr>
        <w:t>PRAGMA table_info(receipt_tables);</w:t>
      </w:r>
    </w:p>
    <w:p>
      <w:pPr>
        <w:shd w:fill="F3F3F3"/>
      </w:pPr>
      <w:r>
        <w:rPr>
          <w:rFonts w:ascii="Consolas" w:hAnsi="Consolas" w:eastAsia="Consolas"/>
          <w:sz w:val="16"/>
        </w:rPr>
        <w:t>PRAGMA table_info(receipt_table_lines);</w:t>
      </w:r>
    </w:p>
    <w:p>
      <w:pPr>
        <w:shd w:fill="F3F3F3"/>
      </w:pPr>
      <w:r>
        <w:rPr>
          <w:rFonts w:ascii="Consolas" w:hAnsi="Consolas" w:eastAsia="Consolas"/>
          <w:sz w:val="16"/>
        </w:rPr>
        <w:t xml:space="preserve"> </w:t>
      </w:r>
    </w:p>
    <w:p>
      <w:pPr>
        <w:shd w:fill="F3F3F3"/>
      </w:pPr>
      <w:r>
        <w:rPr>
          <w:rFonts w:ascii="Consolas" w:hAnsi="Consolas" w:eastAsia="Consolas"/>
          <w:sz w:val="16"/>
        </w:rPr>
        <w:t>-- Bon zoeken op filename-achtige kolommen; pas kolomnaam aan na PRAGMA</w:t>
      </w:r>
    </w:p>
    <w:p>
      <w:pPr>
        <w:shd w:fill="F3F3F3"/>
      </w:pPr>
      <w:r>
        <w:rPr>
          <w:rFonts w:ascii="Consolas" w:hAnsi="Consolas" w:eastAsia="Consolas"/>
          <w:sz w:val="16"/>
        </w:rPr>
        <w:t>SELECT rt.id AS receipt_table_id,</w:t>
      </w:r>
    </w:p>
    <w:p>
      <w:pPr>
        <w:shd w:fill="F3F3F3"/>
      </w:pPr>
      <w:r>
        <w:rPr>
          <w:rFonts w:ascii="Consolas" w:hAnsi="Consolas" w:eastAsia="Consolas"/>
          <w:sz w:val="16"/>
        </w:rPr>
        <w:t xml:space="preserve">       rt.raw_receipt_id,</w:t>
      </w:r>
    </w:p>
    <w:p>
      <w:pPr>
        <w:shd w:fill="F3F3F3"/>
      </w:pPr>
      <w:r>
        <w:rPr>
          <w:rFonts w:ascii="Consolas" w:hAnsi="Consolas" w:eastAsia="Consolas"/>
          <w:sz w:val="16"/>
        </w:rPr>
        <w:t xml:space="preserve">       rt.store_name,</w:t>
      </w:r>
    </w:p>
    <w:p>
      <w:pPr>
        <w:shd w:fill="F3F3F3"/>
      </w:pPr>
      <w:r>
        <w:rPr>
          <w:rFonts w:ascii="Consolas" w:hAnsi="Consolas" w:eastAsia="Consolas"/>
          <w:sz w:val="16"/>
        </w:rPr>
        <w:t xml:space="preserve">       rt.parse_status,</w:t>
      </w:r>
    </w:p>
    <w:p>
      <w:pPr>
        <w:shd w:fill="F3F3F3"/>
      </w:pPr>
      <w:r>
        <w:rPr>
          <w:rFonts w:ascii="Consolas" w:hAnsi="Consolas" w:eastAsia="Consolas"/>
          <w:sz w:val="16"/>
        </w:rPr>
        <w:t xml:space="preserve">       rt.total_amount,</w:t>
      </w:r>
    </w:p>
    <w:p>
      <w:pPr>
        <w:shd w:fill="F3F3F3"/>
      </w:pPr>
      <w:r>
        <w:rPr>
          <w:rFonts w:ascii="Consolas" w:hAnsi="Consolas" w:eastAsia="Consolas"/>
          <w:sz w:val="16"/>
        </w:rPr>
        <w:t xml:space="preserve">       rt.discount_total,</w:t>
      </w:r>
    </w:p>
    <w:p>
      <w:pPr>
        <w:shd w:fill="F3F3F3"/>
      </w:pPr>
      <w:r>
        <w:rPr>
          <w:rFonts w:ascii="Consolas" w:hAnsi="Consolas" w:eastAsia="Consolas"/>
          <w:sz w:val="16"/>
        </w:rPr>
        <w:t xml:space="preserve">       rt.confidence_score,</w:t>
      </w:r>
    </w:p>
    <w:p>
      <w:pPr>
        <w:shd w:fill="F3F3F3"/>
      </w:pPr>
      <w:r>
        <w:rPr>
          <w:rFonts w:ascii="Consolas" w:hAnsi="Consolas" w:eastAsia="Consolas"/>
          <w:sz w:val="16"/>
        </w:rPr>
        <w:t xml:space="preserve">       rr.original_filename</w:t>
      </w:r>
    </w:p>
    <w:p>
      <w:pPr>
        <w:shd w:fill="F3F3F3"/>
      </w:pPr>
      <w:r>
        <w:rPr>
          <w:rFonts w:ascii="Consolas" w:hAnsi="Consolas" w:eastAsia="Consolas"/>
          <w:sz w:val="16"/>
        </w:rPr>
        <w:t>FROM receipt_tables rt</w:t>
      </w:r>
    </w:p>
    <w:p>
      <w:pPr>
        <w:shd w:fill="F3F3F3"/>
      </w:pPr>
      <w:r>
        <w:rPr>
          <w:rFonts w:ascii="Consolas" w:hAnsi="Consolas" w:eastAsia="Consolas"/>
          <w:sz w:val="16"/>
        </w:rPr>
        <w:t>JOIN raw_receipts rr ON rr.id = rt.raw_receipt_id</w:t>
      </w:r>
    </w:p>
    <w:p>
      <w:pPr>
        <w:shd w:fill="F3F3F3"/>
      </w:pPr>
      <w:r>
        <w:rPr>
          <w:rFonts w:ascii="Consolas" w:hAnsi="Consolas" w:eastAsia="Consolas"/>
          <w:sz w:val="16"/>
        </w:rPr>
        <w:t>WHERE COALESCE(rr.original_filename, '') LIKE '%AH foto 12%'</w:t>
      </w:r>
    </w:p>
    <w:p>
      <w:pPr>
        <w:shd w:fill="F3F3F3"/>
      </w:pPr>
      <w:r>
        <w:rPr>
          <w:rFonts w:ascii="Consolas" w:hAnsi="Consolas" w:eastAsia="Consolas"/>
          <w:sz w:val="16"/>
        </w:rPr>
        <w:t>ORDER BY rt.created_at DESC;</w:t>
      </w:r>
    </w:p>
    <w:p>
      <w:pPr>
        <w:shd w:fill="F3F3F3"/>
      </w:pPr>
      <w:r>
        <w:rPr>
          <w:rFonts w:ascii="Consolas" w:hAnsi="Consolas" w:eastAsia="Consolas"/>
          <w:sz w:val="16"/>
        </w:rPr>
        <w:t xml:space="preserve"> </w:t>
      </w:r>
    </w:p>
    <w:p>
      <w:pPr>
        <w:shd w:fill="F3F3F3"/>
      </w:pPr>
      <w:r>
        <w:rPr>
          <w:rFonts w:ascii="Consolas" w:hAnsi="Consolas" w:eastAsia="Consolas"/>
          <w:sz w:val="16"/>
        </w:rPr>
        <w:t>-- Balans van een bon berekenen inclusief regelkortingen en receipt-level discount</w:t>
      </w:r>
    </w:p>
    <w:p>
      <w:pPr>
        <w:shd w:fill="F3F3F3"/>
      </w:pPr>
      <w:r>
        <w:rPr>
          <w:rFonts w:ascii="Consolas" w:hAnsi="Consolas" w:eastAsia="Consolas"/>
          <w:sz w:val="16"/>
        </w:rPr>
        <w:t>SELECT rt.id,</w:t>
      </w:r>
    </w:p>
    <w:p>
      <w:pPr>
        <w:shd w:fill="F3F3F3"/>
      </w:pPr>
      <w:r>
        <w:rPr>
          <w:rFonts w:ascii="Consolas" w:hAnsi="Consolas" w:eastAsia="Consolas"/>
          <w:sz w:val="16"/>
        </w:rPr>
        <w:t xml:space="preserve">       rt.store_name,</w:t>
      </w:r>
    </w:p>
    <w:p>
      <w:pPr>
        <w:shd w:fill="F3F3F3"/>
      </w:pPr>
      <w:r>
        <w:rPr>
          <w:rFonts w:ascii="Consolas" w:hAnsi="Consolas" w:eastAsia="Consolas"/>
          <w:sz w:val="16"/>
        </w:rPr>
        <w:t xml:space="preserve">       rt.parse_status,</w:t>
      </w:r>
    </w:p>
    <w:p>
      <w:pPr>
        <w:shd w:fill="F3F3F3"/>
      </w:pPr>
      <w:r>
        <w:rPr>
          <w:rFonts w:ascii="Consolas" w:hAnsi="Consolas" w:eastAsia="Consolas"/>
          <w:sz w:val="16"/>
        </w:rPr>
        <w:t xml:space="preserve">       rt.total_amount,</w:t>
      </w:r>
    </w:p>
    <w:p>
      <w:pPr>
        <w:shd w:fill="F3F3F3"/>
      </w:pPr>
      <w:r>
        <w:rPr>
          <w:rFonts w:ascii="Consolas" w:hAnsi="Consolas" w:eastAsia="Consolas"/>
          <w:sz w:val="16"/>
        </w:rPr>
        <w:t xml:space="preserve">       rt.discount_total,</w:t>
      </w:r>
    </w:p>
    <w:p>
      <w:pPr>
        <w:shd w:fill="F3F3F3"/>
      </w:pPr>
      <w:r>
        <w:rPr>
          <w:rFonts w:ascii="Consolas" w:hAnsi="Consolas" w:eastAsia="Consolas"/>
          <w:sz w:val="16"/>
        </w:rPr>
        <w:t xml:space="preserve">       ROUND(SUM(COALESCE(rtl.corrected_line_total, rtl.line_total, 0)), 2) AS line_total_sum,</w:t>
      </w:r>
    </w:p>
    <w:p>
      <w:pPr>
        <w:shd w:fill="F3F3F3"/>
      </w:pPr>
      <w:r>
        <w:rPr>
          <w:rFonts w:ascii="Consolas" w:hAnsi="Consolas" w:eastAsia="Consolas"/>
          <w:sz w:val="16"/>
        </w:rPr>
        <w:t xml:space="preserve">       ROUND(SUM(COALESCE(rtl.discount_amount, 0)), 2) AS line_discount_sum,</w:t>
      </w:r>
    </w:p>
    <w:p>
      <w:pPr>
        <w:shd w:fill="F3F3F3"/>
      </w:pPr>
      <w:r>
        <w:rPr>
          <w:rFonts w:ascii="Consolas" w:hAnsi="Consolas" w:eastAsia="Consolas"/>
          <w:sz w:val="16"/>
        </w:rPr>
        <w:t xml:space="preserve">       ROUND(SUM(COALESCE(rtl.corrected_line_total, rtl.line_total, 0))</w:t>
      </w:r>
    </w:p>
    <w:p>
      <w:pPr>
        <w:shd w:fill="F3F3F3"/>
      </w:pPr>
      <w:r>
        <w:rPr>
          <w:rFonts w:ascii="Consolas" w:hAnsi="Consolas" w:eastAsia="Consolas"/>
          <w:sz w:val="16"/>
        </w:rPr>
        <w:t xml:space="preserve">             + SUM(COALESCE(rtl.discount_amount, 0))</w:t>
      </w:r>
    </w:p>
    <w:p>
      <w:pPr>
        <w:shd w:fill="F3F3F3"/>
      </w:pPr>
      <w:r>
        <w:rPr>
          <w:rFonts w:ascii="Consolas" w:hAnsi="Consolas" w:eastAsia="Consolas"/>
          <w:sz w:val="16"/>
        </w:rPr>
        <w:t xml:space="preserve">             + COALESCE(rt.discount_total, 0), 2) AS net_line_total_sum</w:t>
      </w:r>
    </w:p>
    <w:p>
      <w:pPr>
        <w:shd w:fill="F3F3F3"/>
      </w:pPr>
      <w:r>
        <w:rPr>
          <w:rFonts w:ascii="Consolas" w:hAnsi="Consolas" w:eastAsia="Consolas"/>
          <w:sz w:val="16"/>
        </w:rPr>
        <w:t>FROM receipt_tables rt</w:t>
      </w:r>
    </w:p>
    <w:p>
      <w:pPr>
        <w:shd w:fill="F3F3F3"/>
      </w:pPr>
      <w:r>
        <w:rPr>
          <w:rFonts w:ascii="Consolas" w:hAnsi="Consolas" w:eastAsia="Consolas"/>
          <w:sz w:val="16"/>
        </w:rPr>
        <w:t>LEFT JOIN receipt_table_lines rtl</w:t>
      </w:r>
    </w:p>
    <w:p>
      <w:pPr>
        <w:shd w:fill="F3F3F3"/>
      </w:pPr>
      <w:r>
        <w:rPr>
          <w:rFonts w:ascii="Consolas" w:hAnsi="Consolas" w:eastAsia="Consolas"/>
          <w:sz w:val="16"/>
        </w:rPr>
        <w:t xml:space="preserve">  ON rtl.receipt_table_id = rt.id</w:t>
      </w:r>
    </w:p>
    <w:p>
      <w:pPr>
        <w:shd w:fill="F3F3F3"/>
      </w:pPr>
      <w:r>
        <w:rPr>
          <w:rFonts w:ascii="Consolas" w:hAnsi="Consolas" w:eastAsia="Consolas"/>
          <w:sz w:val="16"/>
        </w:rPr>
        <w:t xml:space="preserve"> AND COALESCE(rtl.is_deleted, 0) = 0</w:t>
      </w:r>
    </w:p>
    <w:p>
      <w:pPr>
        <w:shd w:fill="F3F3F3"/>
      </w:pPr>
      <w:r>
        <w:rPr>
          <w:rFonts w:ascii="Consolas" w:hAnsi="Consolas" w:eastAsia="Consolas"/>
          <w:sz w:val="16"/>
        </w:rPr>
        <w:t>WHERE rt.id = :receipt_table_id</w:t>
      </w:r>
    </w:p>
    <w:p>
      <w:pPr>
        <w:shd w:fill="F3F3F3"/>
      </w:pPr>
      <w:r>
        <w:rPr>
          <w:rFonts w:ascii="Consolas" w:hAnsi="Consolas" w:eastAsia="Consolas"/>
          <w:sz w:val="16"/>
        </w:rPr>
        <w:t>GROUP BY rt.id;</w:t>
      </w:r>
    </w:p>
    <w:p>
      <w:pPr>
        <w:shd w:fill="F3F3F3"/>
      </w:pPr>
      <w:r>
        <w:rPr>
          <w:rFonts w:ascii="Consolas" w:hAnsi="Consolas" w:eastAsia="Consolas"/>
          <w:sz w:val="16"/>
        </w:rPr>
        <w:t xml:space="preserve"> </w:t>
      </w:r>
    </w:p>
    <w:p>
      <w:pPr>
        <w:shd w:fill="F3F3F3"/>
      </w:pPr>
      <w:r>
        <w:rPr>
          <w:rFonts w:ascii="Consolas" w:hAnsi="Consolas" w:eastAsia="Consolas"/>
          <w:sz w:val="16"/>
        </w:rPr>
        <w:t>-- Regels met bronlabels, bedragen en kortingen bekijken</w:t>
      </w:r>
    </w:p>
    <w:p>
      <w:pPr>
        <w:shd w:fill="F3F3F3"/>
      </w:pPr>
      <w:r>
        <w:rPr>
          <w:rFonts w:ascii="Consolas" w:hAnsi="Consolas" w:eastAsia="Consolas"/>
          <w:sz w:val="16"/>
        </w:rPr>
        <w:t>SELECT line_index,</w:t>
      </w:r>
    </w:p>
    <w:p>
      <w:pPr>
        <w:shd w:fill="F3F3F3"/>
      </w:pPr>
      <w:r>
        <w:rPr>
          <w:rFonts w:ascii="Consolas" w:hAnsi="Consolas" w:eastAsia="Consolas"/>
          <w:sz w:val="16"/>
        </w:rPr>
        <w:t xml:space="preserve">       raw_label,</w:t>
      </w:r>
    </w:p>
    <w:p>
      <w:pPr>
        <w:shd w:fill="F3F3F3"/>
      </w:pPr>
      <w:r>
        <w:rPr>
          <w:rFonts w:ascii="Consolas" w:hAnsi="Consolas" w:eastAsia="Consolas"/>
          <w:sz w:val="16"/>
        </w:rPr>
        <w:t xml:space="preserve">       normalized_label,</w:t>
      </w:r>
    </w:p>
    <w:p>
      <w:pPr>
        <w:shd w:fill="F3F3F3"/>
      </w:pPr>
      <w:r>
        <w:rPr>
          <w:rFonts w:ascii="Consolas" w:hAnsi="Consolas" w:eastAsia="Consolas"/>
          <w:sz w:val="16"/>
        </w:rPr>
        <w:t xml:space="preserve">       quantity,</w:t>
      </w:r>
    </w:p>
    <w:p>
      <w:pPr>
        <w:shd w:fill="F3F3F3"/>
      </w:pPr>
      <w:r>
        <w:rPr>
          <w:rFonts w:ascii="Consolas" w:hAnsi="Consolas" w:eastAsia="Consolas"/>
          <w:sz w:val="16"/>
        </w:rPr>
        <w:t xml:space="preserve">       unit_price,</w:t>
      </w:r>
    </w:p>
    <w:p>
      <w:pPr>
        <w:shd w:fill="F3F3F3"/>
      </w:pPr>
      <w:r>
        <w:rPr>
          <w:rFonts w:ascii="Consolas" w:hAnsi="Consolas" w:eastAsia="Consolas"/>
          <w:sz w:val="16"/>
        </w:rPr>
        <w:t xml:space="preserve">       line_total,</w:t>
      </w:r>
    </w:p>
    <w:p>
      <w:pPr>
        <w:shd w:fill="F3F3F3"/>
      </w:pPr>
      <w:r>
        <w:rPr>
          <w:rFonts w:ascii="Consolas" w:hAnsi="Consolas" w:eastAsia="Consolas"/>
          <w:sz w:val="16"/>
        </w:rPr>
        <w:t xml:space="preserve">       corrected_line_total,</w:t>
      </w:r>
    </w:p>
    <w:p>
      <w:pPr>
        <w:shd w:fill="F3F3F3"/>
      </w:pPr>
      <w:r>
        <w:rPr>
          <w:rFonts w:ascii="Consolas" w:hAnsi="Consolas" w:eastAsia="Consolas"/>
          <w:sz w:val="16"/>
        </w:rPr>
        <w:t xml:space="preserve">       discount_amount,</w:t>
      </w:r>
    </w:p>
    <w:p>
      <w:pPr>
        <w:shd w:fill="F3F3F3"/>
      </w:pPr>
      <w:r>
        <w:rPr>
          <w:rFonts w:ascii="Consolas" w:hAnsi="Consolas" w:eastAsia="Consolas"/>
          <w:sz w:val="16"/>
        </w:rPr>
        <w:t xml:space="preserve">       include_in_receipt_total,</w:t>
      </w:r>
    </w:p>
    <w:p>
      <w:pPr>
        <w:shd w:fill="F3F3F3"/>
      </w:pPr>
      <w:r>
        <w:rPr>
          <w:rFonts w:ascii="Consolas" w:hAnsi="Consolas" w:eastAsia="Consolas"/>
          <w:sz w:val="16"/>
        </w:rPr>
        <w:t xml:space="preserve">       exclude_from_inventory,</w:t>
      </w:r>
    </w:p>
    <w:p>
      <w:pPr>
        <w:shd w:fill="F3F3F3"/>
      </w:pPr>
      <w:r>
        <w:rPr>
          <w:rFonts w:ascii="Consolas" w:hAnsi="Consolas" w:eastAsia="Consolas"/>
          <w:sz w:val="16"/>
        </w:rPr>
        <w:t xml:space="preserve">       is_deleted</w:t>
      </w:r>
    </w:p>
    <w:p>
      <w:pPr>
        <w:shd w:fill="F3F3F3"/>
      </w:pPr>
      <w:r>
        <w:rPr>
          <w:rFonts w:ascii="Consolas" w:hAnsi="Consolas" w:eastAsia="Consolas"/>
          <w:sz w:val="16"/>
        </w:rPr>
        <w:t>FROM receipt_table_lines</w:t>
      </w:r>
    </w:p>
    <w:p>
      <w:pPr>
        <w:shd w:fill="F3F3F3"/>
      </w:pPr>
      <w:r>
        <w:rPr>
          <w:rFonts w:ascii="Consolas" w:hAnsi="Consolas" w:eastAsia="Consolas"/>
          <w:sz w:val="16"/>
        </w:rPr>
        <w:t>WHERE receipt_table_id = :receipt_table_id</w:t>
      </w:r>
    </w:p>
    <w:p>
      <w:pPr>
        <w:shd w:fill="F3F3F3"/>
      </w:pPr>
      <w:r>
        <w:rPr>
          <w:rFonts w:ascii="Consolas" w:hAnsi="Consolas" w:eastAsia="Consolas"/>
          <w:sz w:val="16"/>
        </w:rPr>
        <w:t>ORDER BY line_index;</w:t>
      </w:r>
    </w:p>
    <w:p>
      <w:pPr>
        <w:shd w:fill="F3F3F3"/>
      </w:pPr>
      <w:r>
        <w:rPr>
          <w:rFonts w:ascii="Consolas" w:hAnsi="Consolas" w:eastAsia="Consolas"/>
          <w:sz w:val="16"/>
        </w:rPr>
        <w:t xml:space="preserve"> </w:t>
      </w:r>
    </w:p>
    <w:p>
      <w:pPr>
        <w:shd w:fill="F3F3F3"/>
      </w:pPr>
      <w:r>
        <w:rPr>
          <w:rFonts w:ascii="Consolas" w:hAnsi="Consolas" w:eastAsia="Consolas"/>
          <w:sz w:val="16"/>
        </w:rPr>
        <w:t>-- Verdachte kortings-/footer-lekkage opsporen</w:t>
      </w:r>
    </w:p>
    <w:p>
      <w:pPr>
        <w:shd w:fill="F3F3F3"/>
      </w:pPr>
      <w:r>
        <w:rPr>
          <w:rFonts w:ascii="Consolas" w:hAnsi="Consolas" w:eastAsia="Consolas"/>
          <w:sz w:val="16"/>
        </w:rPr>
        <w:t>SELECT line_index, raw_label, line_total, discount_amount</w:t>
      </w:r>
    </w:p>
    <w:p>
      <w:pPr>
        <w:shd w:fill="F3F3F3"/>
      </w:pPr>
      <w:r>
        <w:rPr>
          <w:rFonts w:ascii="Consolas" w:hAnsi="Consolas" w:eastAsia="Consolas"/>
          <w:sz w:val="16"/>
        </w:rPr>
        <w:t>FROM receipt_table_lines</w:t>
      </w:r>
    </w:p>
    <w:p>
      <w:pPr>
        <w:shd w:fill="F3F3F3"/>
      </w:pPr>
      <w:r>
        <w:rPr>
          <w:rFonts w:ascii="Consolas" w:hAnsi="Consolas" w:eastAsia="Consolas"/>
          <w:sz w:val="16"/>
        </w:rPr>
        <w:t>WHERE receipt_table_id = :receipt_table_id</w:t>
      </w:r>
    </w:p>
    <w:p>
      <w:pPr>
        <w:shd w:fill="F3F3F3"/>
      </w:pPr>
      <w:r>
        <w:rPr>
          <w:rFonts w:ascii="Consolas" w:hAnsi="Consolas" w:eastAsia="Consolas"/>
          <w:sz w:val="16"/>
        </w:rPr>
        <w:t xml:space="preserve">  AND UPPER(raw_label) GLOB 'KRAS*'</w:t>
      </w:r>
    </w:p>
    <w:p>
      <w:pPr>
        <w:shd w:fill="F3F3F3"/>
      </w:pPr>
      <w:r>
        <w:rPr>
          <w:rFonts w:ascii="Consolas" w:hAnsi="Consolas" w:eastAsia="Consolas"/>
          <w:sz w:val="16"/>
        </w:rPr>
        <w:t xml:space="preserve">   OR UPPER(raw_label) GLOB 'BBOX*'</w:t>
      </w:r>
    </w:p>
    <w:p>
      <w:pPr>
        <w:shd w:fill="F3F3F3"/>
      </w:pPr>
      <w:r>
        <w:rPr>
          <w:rFonts w:ascii="Consolas" w:hAnsi="Consolas" w:eastAsia="Consolas"/>
          <w:sz w:val="16"/>
        </w:rPr>
        <w:t xml:space="preserve">   OR UPPER(raw_label) GLOB 'BONUS*'</w:t>
      </w:r>
    </w:p>
    <w:p>
      <w:pPr>
        <w:shd w:fill="F3F3F3"/>
      </w:pPr>
      <w:r>
        <w:rPr>
          <w:rFonts w:ascii="Consolas" w:hAnsi="Consolas" w:eastAsia="Consolas"/>
          <w:sz w:val="16"/>
        </w:rPr>
        <w:t>ORDER BY line_index;</w:t>
      </w:r>
    </w:p>
    <w:p>
      <w:pPr>
        <w:shd w:fill="F3F3F3"/>
      </w:pPr>
      <w:r>
        <w:rPr>
          <w:rFonts w:ascii="Consolas" w:hAnsi="Consolas" w:eastAsia="Consolas"/>
          <w:sz w:val="16"/>
        </w:rPr>
        <w:t xml:space="preserve"> </w:t>
      </w:r>
    </w:p>
    <w:p>
      <w:pPr>
        <w:shd w:fill="F3F3F3"/>
      </w:pPr>
      <w:r>
        <w:rPr>
          <w:rFonts w:ascii="Consolas" w:hAnsi="Consolas" w:eastAsia="Consolas"/>
          <w:sz w:val="16"/>
        </w:rPr>
        <w:t>-- Fixture leakage opsporen</w:t>
      </w:r>
    </w:p>
    <w:p>
      <w:pPr>
        <w:shd w:fill="F3F3F3"/>
      </w:pPr>
      <w:r>
        <w:rPr>
          <w:rFonts w:ascii="Consolas" w:hAnsi="Consolas" w:eastAsia="Consolas"/>
          <w:sz w:val="16"/>
        </w:rPr>
        <w:t>SELECT rr.id, rr.sha256_hash, rr.original_filename, rt.id AS receipt_table_id, rt.parse_status</w:t>
      </w:r>
    </w:p>
    <w:p>
      <w:pPr>
        <w:shd w:fill="F3F3F3"/>
      </w:pPr>
      <w:r>
        <w:rPr>
          <w:rFonts w:ascii="Consolas" w:hAnsi="Consolas" w:eastAsia="Consolas"/>
          <w:sz w:val="16"/>
        </w:rPr>
        <w:t>FROM raw_receipts rr</w:t>
      </w:r>
    </w:p>
    <w:p>
      <w:pPr>
        <w:shd w:fill="F3F3F3"/>
      </w:pPr>
      <w:r>
        <w:rPr>
          <w:rFonts w:ascii="Consolas" w:hAnsi="Consolas" w:eastAsia="Consolas"/>
          <w:sz w:val="16"/>
        </w:rPr>
        <w:t>LEFT JOIN receipt_tables rt ON rt.raw_receipt_id = rr.id</w:t>
      </w:r>
    </w:p>
    <w:p>
      <w:pPr>
        <w:shd w:fill="F3F3F3"/>
      </w:pPr>
      <w:r>
        <w:rPr>
          <w:rFonts w:ascii="Consolas" w:hAnsi="Consolas" w:eastAsia="Consolas"/>
          <w:sz w:val="16"/>
        </w:rPr>
        <w:t>WHERE rr.sha256_hash LIKE 'regression-seed:%'</w:t>
      </w:r>
    </w:p>
    <w:p>
      <w:pPr>
        <w:shd w:fill="F3F3F3"/>
      </w:pPr>
      <w:r>
        <w:rPr>
          <w:rFonts w:ascii="Consolas" w:hAnsi="Consolas" w:eastAsia="Consolas"/>
          <w:sz w:val="16"/>
        </w:rPr>
        <w:t xml:space="preserve">   OR COALESCE(rr.original_filename, '') LIKE 'seed-%';</w:t>
      </w:r>
    </w:p>
    <w:p>
      <w:pPr>
        <w:pStyle w:val="Heading2"/>
      </w:pPr>
      <w:r>
        <w:t>27.12 Python-diagnosescripts</w:t>
      </w:r>
    </w:p>
    <w:p>
      <w:r>
        <w:t>De volgende patronen zijn bedoeld voor tijdelijke reports-scripts. Ze horen niet als productcode te worden ingecheckt, tenzij het een blijvende selftest betreft.</w:t>
      </w:r>
    </w:p>
    <w:p>
      <w:pPr>
        <w:shd w:fill="F3F3F3"/>
      </w:pPr>
      <w:r>
        <w:rPr>
          <w:rFonts w:ascii="Consolas" w:hAnsi="Consolas" w:eastAsia="Consolas"/>
          <w:sz w:val="16"/>
        </w:rPr>
        <w:t># Raw OCR dump voor imagebonnen</w:t>
      </w:r>
    </w:p>
    <w:p>
      <w:pPr>
        <w:shd w:fill="F3F3F3"/>
      </w:pPr>
      <w:r>
        <w:rPr>
          <w:rFonts w:ascii="Consolas" w:hAnsi="Consolas" w:eastAsia="Consolas"/>
          <w:sz w:val="16"/>
        </w:rPr>
        <w:t>from pathlib import Path</w:t>
      </w:r>
    </w:p>
    <w:p>
      <w:pPr>
        <w:shd w:fill="F3F3F3"/>
      </w:pPr>
      <w:r>
        <w:rPr>
          <w:rFonts w:ascii="Consolas" w:hAnsi="Consolas" w:eastAsia="Consolas"/>
          <w:sz w:val="16"/>
        </w:rPr>
        <w:t>import subprocess, tempfile</w:t>
      </w:r>
    </w:p>
    <w:p>
      <w:pPr>
        <w:shd w:fill="F3F3F3"/>
      </w:pPr>
      <w:r>
        <w:rPr>
          <w:rFonts w:ascii="Consolas" w:hAnsi="Consolas" w:eastAsia="Consolas"/>
          <w:sz w:val="16"/>
        </w:rPr>
        <w:t>from app.receipt_ingestion.preprocessing.receipt_image_preprocessing import apply_receipt_image_preprocessing</w:t>
      </w:r>
    </w:p>
    <w:p>
      <w:pPr>
        <w:shd w:fill="F3F3F3"/>
      </w:pPr>
      <w:r>
        <w:rPr>
          <w:rFonts w:ascii="Consolas" w:hAnsi="Consolas" w:eastAsia="Consolas"/>
          <w:sz w:val="16"/>
        </w:rPr>
        <w:t xml:space="preserve"> </w:t>
      </w:r>
    </w:p>
    <w:p>
      <w:pPr>
        <w:shd w:fill="F3F3F3"/>
      </w:pPr>
      <w:r>
        <w:rPr>
          <w:rFonts w:ascii="Consolas" w:hAnsi="Consolas" w:eastAsia="Consolas"/>
          <w:sz w:val="16"/>
        </w:rPr>
        <w:t>image_path = Path('/app/data/receipts/raw/1/2026/07/&lt;raw_id&gt;-AH foto 12.jpeg')</w:t>
      </w:r>
    </w:p>
    <w:p>
      <w:pPr>
        <w:shd w:fill="F3F3F3"/>
      </w:pPr>
      <w:r>
        <w:rPr>
          <w:rFonts w:ascii="Consolas" w:hAnsi="Consolas" w:eastAsia="Consolas"/>
          <w:sz w:val="16"/>
        </w:rPr>
        <w:t>file_bytes = image_path.read_bytes()</w:t>
      </w:r>
    </w:p>
    <w:p>
      <w:pPr>
        <w:shd w:fill="F3F3F3"/>
      </w:pPr>
      <w:r>
        <w:rPr>
          <w:rFonts w:ascii="Consolas" w:hAnsi="Consolas" w:eastAsia="Consolas"/>
          <w:sz w:val="16"/>
        </w:rPr>
        <w:t>processed_bytes, decision = apply_receipt_image_preprocessing(file_bytes, image_path.name)</w:t>
      </w:r>
    </w:p>
    <w:p>
      <w:pPr>
        <w:shd w:fill="F3F3F3"/>
      </w:pPr>
      <w:r>
        <w:rPr>
          <w:rFonts w:ascii="Consolas" w:hAnsi="Consolas" w:eastAsia="Consolas"/>
          <w:sz w:val="16"/>
        </w:rPr>
        <w:t xml:space="preserve"> </w:t>
      </w:r>
    </w:p>
    <w:p>
      <w:pPr>
        <w:shd w:fill="F3F3F3"/>
      </w:pPr>
      <w:r>
        <w:rPr>
          <w:rFonts w:ascii="Consolas" w:hAnsi="Consolas" w:eastAsia="Consolas"/>
          <w:sz w:val="16"/>
        </w:rPr>
        <w:t>with tempfile.TemporaryDirectory() as tmp:</w:t>
      </w:r>
    </w:p>
    <w:p>
      <w:pPr>
        <w:shd w:fill="F3F3F3"/>
      </w:pPr>
      <w:r>
        <w:rPr>
          <w:rFonts w:ascii="Consolas" w:hAnsi="Consolas" w:eastAsia="Consolas"/>
          <w:sz w:val="16"/>
        </w:rPr>
        <w:t xml:space="preserve">    original = Path(tmp) / 'original.jpeg'</w:t>
      </w:r>
    </w:p>
    <w:p>
      <w:pPr>
        <w:shd w:fill="F3F3F3"/>
      </w:pPr>
      <w:r>
        <w:rPr>
          <w:rFonts w:ascii="Consolas" w:hAnsi="Consolas" w:eastAsia="Consolas"/>
          <w:sz w:val="16"/>
        </w:rPr>
        <w:t xml:space="preserve">    processed = Path(tmp) / 'processed.png'</w:t>
      </w:r>
    </w:p>
    <w:p>
      <w:pPr>
        <w:shd w:fill="F3F3F3"/>
      </w:pPr>
      <w:r>
        <w:rPr>
          <w:rFonts w:ascii="Consolas" w:hAnsi="Consolas" w:eastAsia="Consolas"/>
          <w:sz w:val="16"/>
        </w:rPr>
        <w:t xml:space="preserve">    original.write_bytes(file_bytes)</w:t>
      </w:r>
    </w:p>
    <w:p>
      <w:pPr>
        <w:shd w:fill="F3F3F3"/>
      </w:pPr>
      <w:r>
        <w:rPr>
          <w:rFonts w:ascii="Consolas" w:hAnsi="Consolas" w:eastAsia="Consolas"/>
          <w:sz w:val="16"/>
        </w:rPr>
        <w:t xml:space="preserve">    processed.write_bytes(processed_bytes)</w:t>
      </w:r>
    </w:p>
    <w:p>
      <w:pPr>
        <w:shd w:fill="F3F3F3"/>
      </w:pPr>
      <w:r>
        <w:rPr>
          <w:rFonts w:ascii="Consolas" w:hAnsi="Consolas" w:eastAsia="Consolas"/>
          <w:sz w:val="16"/>
        </w:rPr>
        <w:t xml:space="preserve">    for label, path in [('ORIGINAL', original), ('PREPROCESSED', processed)]:</w:t>
      </w:r>
    </w:p>
    <w:p>
      <w:pPr>
        <w:shd w:fill="F3F3F3"/>
      </w:pPr>
      <w:r>
        <w:rPr>
          <w:rFonts w:ascii="Consolas" w:hAnsi="Consolas" w:eastAsia="Consolas"/>
          <w:sz w:val="16"/>
        </w:rPr>
        <w:t xml:space="preserve">        proc = subprocess.run(['tesseract', str(path), 'stdout', '-l', 'nld+eng', '--psm', '6'],</w:t>
      </w:r>
    </w:p>
    <w:p>
      <w:pPr>
        <w:shd w:fill="F3F3F3"/>
      </w:pPr>
      <w:r>
        <w:rPr>
          <w:rFonts w:ascii="Consolas" w:hAnsi="Consolas" w:eastAsia="Consolas"/>
          <w:sz w:val="16"/>
        </w:rPr>
        <w:t xml:space="preserve">                              stdout=subprocess.PIPE, stderr=subprocess.PIPE, text=True, errors='ignore')</w:t>
      </w:r>
    </w:p>
    <w:p>
      <w:pPr>
        <w:shd w:fill="F3F3F3"/>
      </w:pPr>
      <w:r>
        <w:rPr>
          <w:rFonts w:ascii="Consolas" w:hAnsi="Consolas" w:eastAsia="Consolas"/>
          <w:sz w:val="16"/>
        </w:rPr>
        <w:t xml:space="preserve">        print(label)</w:t>
      </w:r>
    </w:p>
    <w:p>
      <w:pPr>
        <w:shd w:fill="F3F3F3"/>
      </w:pPr>
      <w:r>
        <w:rPr>
          <w:rFonts w:ascii="Consolas" w:hAnsi="Consolas" w:eastAsia="Consolas"/>
          <w:sz w:val="16"/>
        </w:rPr>
        <w:t xml:space="preserve">        for i, line in enumerate(proc.stdout.splitlines()):</w:t>
      </w:r>
    </w:p>
    <w:p>
      <w:pPr>
        <w:shd w:fill="F3F3F3"/>
      </w:pPr>
      <w:r>
        <w:rPr>
          <w:rFonts w:ascii="Consolas" w:hAnsi="Consolas" w:eastAsia="Consolas"/>
          <w:sz w:val="16"/>
        </w:rPr>
        <w:t xml:space="preserve">            if any(t in line.lower() for t in ['totaal', 'subtotaal', 'pinnen', 'voordeel', 'kras', 'bbox', 'bonus', 'koopzegel']):</w:t>
      </w:r>
    </w:p>
    <w:p>
      <w:pPr>
        <w:shd w:fill="F3F3F3"/>
      </w:pPr>
      <w:r>
        <w:rPr>
          <w:rFonts w:ascii="Consolas" w:hAnsi="Consolas" w:eastAsia="Consolas"/>
          <w:sz w:val="16"/>
        </w:rPr>
        <w:t xml:space="preserve">                print(i, line)</w:t>
      </w:r>
    </w:p>
    <w:p>
      <w:pPr>
        <w:shd w:fill="F3F3F3"/>
      </w:pPr>
      <w:r>
        <w:rPr>
          <w:rFonts w:ascii="Consolas" w:hAnsi="Consolas" w:eastAsia="Consolas"/>
          <w:sz w:val="16"/>
        </w:rPr>
        <w:t xml:space="preserve"> </w:t>
      </w:r>
    </w:p>
    <w:p>
      <w:pPr>
        <w:shd w:fill="F3F3F3"/>
      </w:pPr>
      <w:r>
        <w:rPr>
          <w:rFonts w:ascii="Consolas" w:hAnsi="Consolas" w:eastAsia="Consolas"/>
          <w:sz w:val="16"/>
        </w:rPr>
        <w:t># Parse dump zonder databasewijziging</w:t>
      </w:r>
    </w:p>
    <w:p>
      <w:pPr>
        <w:shd w:fill="F3F3F3"/>
      </w:pPr>
      <w:r>
        <w:rPr>
          <w:rFonts w:ascii="Consolas" w:hAnsi="Consolas" w:eastAsia="Consolas"/>
          <w:sz w:val="16"/>
        </w:rPr>
        <w:t>from decimal import Decimal</w:t>
      </w:r>
    </w:p>
    <w:p>
      <w:pPr>
        <w:shd w:fill="F3F3F3"/>
      </w:pPr>
      <w:r>
        <w:rPr>
          <w:rFonts w:ascii="Consolas" w:hAnsi="Consolas" w:eastAsia="Consolas"/>
          <w:sz w:val="16"/>
        </w:rPr>
        <w:t>from app.services.receipt_service import parse_receipt_content</w:t>
      </w:r>
    </w:p>
    <w:p>
      <w:pPr>
        <w:shd w:fill="F3F3F3"/>
      </w:pPr>
      <w:r>
        <w:rPr>
          <w:rFonts w:ascii="Consolas" w:hAnsi="Consolas" w:eastAsia="Consolas"/>
          <w:sz w:val="16"/>
        </w:rPr>
        <w:t xml:space="preserve"> </w:t>
      </w:r>
    </w:p>
    <w:p>
      <w:pPr>
        <w:shd w:fill="F3F3F3"/>
      </w:pPr>
      <w:r>
        <w:rPr>
          <w:rFonts w:ascii="Consolas" w:hAnsi="Consolas" w:eastAsia="Consolas"/>
          <w:sz w:val="16"/>
        </w:rPr>
        <w:t>result = parse_receipt_content(image_path.read_bytes(), filename=image_path.name, mime_type='image/jpeg')</w:t>
      </w:r>
    </w:p>
    <w:p>
      <w:pPr>
        <w:shd w:fill="F3F3F3"/>
      </w:pPr>
      <w:r>
        <w:rPr>
          <w:rFonts w:ascii="Consolas" w:hAnsi="Consolas" w:eastAsia="Consolas"/>
          <w:sz w:val="16"/>
        </w:rPr>
        <w:t>lines = result.lines or []</w:t>
      </w:r>
    </w:p>
    <w:p>
      <w:pPr>
        <w:shd w:fill="F3F3F3"/>
      </w:pPr>
      <w:r>
        <w:rPr>
          <w:rFonts w:ascii="Consolas" w:hAnsi="Consolas" w:eastAsia="Consolas"/>
          <w:sz w:val="16"/>
        </w:rPr>
        <w:t>line_sum = sum(Decimal(str(l.get('line_total') or 0)) for l in lines).quantize(Decimal('0.01'))</w:t>
      </w:r>
    </w:p>
    <w:p>
      <w:pPr>
        <w:shd w:fill="F3F3F3"/>
      </w:pPr>
      <w:r>
        <w:rPr>
          <w:rFonts w:ascii="Consolas" w:hAnsi="Consolas" w:eastAsia="Consolas"/>
          <w:sz w:val="16"/>
        </w:rPr>
        <w:t>line_discount_sum = sum(Decimal(str(l.get('discount_amount') or 0)) for l in lines).quantize(Decimal('0.01'))</w:t>
      </w:r>
    </w:p>
    <w:p>
      <w:pPr>
        <w:shd w:fill="F3F3F3"/>
      </w:pPr>
      <w:r>
        <w:rPr>
          <w:rFonts w:ascii="Consolas" w:hAnsi="Consolas" w:eastAsia="Consolas"/>
          <w:sz w:val="16"/>
        </w:rPr>
        <w:t>discount_total = Decimal(str(result.discount_total or 0)).quantize(Decimal('0.01'))</w:t>
      </w:r>
    </w:p>
    <w:p>
      <w:pPr>
        <w:shd w:fill="F3F3F3"/>
      </w:pPr>
      <w:r>
        <w:rPr>
          <w:rFonts w:ascii="Consolas" w:hAnsi="Consolas" w:eastAsia="Consolas"/>
          <w:sz w:val="16"/>
        </w:rPr>
        <w:t>net = (line_sum + line_discount_sum + discount_total).quantize(Decimal('0.01'))</w:t>
      </w:r>
    </w:p>
    <w:p>
      <w:pPr>
        <w:shd w:fill="F3F3F3"/>
      </w:pPr>
      <w:r>
        <w:rPr>
          <w:rFonts w:ascii="Consolas" w:hAnsi="Consolas" w:eastAsia="Consolas"/>
          <w:sz w:val="16"/>
        </w:rPr>
        <w:t>print(result.store_name, result.parse_status, result.total_amount, result.discount_total, net)</w:t>
      </w:r>
    </w:p>
    <w:p>
      <w:pPr>
        <w:shd w:fill="F3F3F3"/>
      </w:pPr>
      <w:r>
        <w:rPr>
          <w:rFonts w:ascii="Consolas" w:hAnsi="Consolas" w:eastAsia="Consolas"/>
          <w:sz w:val="16"/>
        </w:rPr>
        <w:t xml:space="preserve"> </w:t>
      </w:r>
    </w:p>
    <w:p>
      <w:pPr>
        <w:shd w:fill="F3F3F3"/>
      </w:pPr>
      <w:r>
        <w:rPr>
          <w:rFonts w:ascii="Consolas" w:hAnsi="Consolas" w:eastAsia="Consolas"/>
          <w:sz w:val="16"/>
        </w:rPr>
        <w:t># Reparse naar database wanneer patch bewezen is</w:t>
      </w:r>
    </w:p>
    <w:p>
      <w:pPr>
        <w:shd w:fill="F3F3F3"/>
      </w:pPr>
      <w:r>
        <w:rPr>
          <w:rFonts w:ascii="Consolas" w:hAnsi="Consolas" w:eastAsia="Consolas"/>
          <w:sz w:val="16"/>
        </w:rPr>
        <w:t>from app.main import engine</w:t>
      </w:r>
    </w:p>
    <w:p>
      <w:pPr>
        <w:shd w:fill="F3F3F3"/>
      </w:pPr>
      <w:r>
        <w:rPr>
          <w:rFonts w:ascii="Consolas" w:hAnsi="Consolas" w:eastAsia="Consolas"/>
          <w:sz w:val="16"/>
        </w:rPr>
        <w:t>from app.services.receipt_service import reparse_receipt</w:t>
      </w:r>
    </w:p>
    <w:p>
      <w:pPr>
        <w:shd w:fill="F3F3F3"/>
      </w:pPr>
      <w:r>
        <w:rPr>
          <w:rFonts w:ascii="Consolas" w:hAnsi="Consolas" w:eastAsia="Consolas"/>
          <w:sz w:val="16"/>
        </w:rPr>
        <w:t>print(reparse_receipt(engine, '/app/data/receipts', '&lt;receipt_table_id&gt;'))</w:t>
      </w:r>
    </w:p>
    <w:p>
      <w:pPr>
        <w:pStyle w:val="Heading2"/>
      </w:pPr>
      <w:r>
        <w:t>27.13 Beslisboom voor parserfixes</w:t>
      </w:r>
    </w:p>
    <w:tbl>
      <w:tblPr>
        <w:tblStyle w:val="TableGrid"/>
        <w:tblW w:type="auto" w:w="0"/>
        <w:jc w:val="center"/>
        <w:tblLook w:firstColumn="1" w:firstRow="1" w:lastColumn="0" w:lastRow="0" w:noHBand="0" w:noVBand="1" w:val="04A0"/>
      </w:tblPr>
      <w:tblGrid>
        <w:gridCol w:w="3324"/>
        <w:gridCol w:w="3324"/>
        <w:gridCol w:w="3324"/>
      </w:tblGrid>
      <w:tr>
        <w:tc>
          <w:tcPr>
            <w:tcW w:type="dxa" w:w="2880"/>
            <w:shd w:fill="D9EAD3"/>
            <w:vAlign w:val="top"/>
          </w:tcPr>
          <w:p>
            <w:r/>
            <w:r>
              <w:rPr>
                <w:b/>
                <w:sz w:val="17"/>
              </w:rPr>
              <w:t>Vraag</w:t>
            </w:r>
          </w:p>
        </w:tc>
        <w:tc>
          <w:tcPr>
            <w:tcW w:type="dxa" w:w="3744"/>
            <w:shd w:fill="D9EAD3"/>
            <w:vAlign w:val="top"/>
          </w:tcPr>
          <w:p>
            <w:r/>
            <w:r>
              <w:rPr>
                <w:b/>
                <w:sz w:val="17"/>
              </w:rPr>
              <w:t>Ja</w:t>
            </w:r>
          </w:p>
        </w:tc>
        <w:tc>
          <w:tcPr>
            <w:tcW w:type="dxa" w:w="3744"/>
            <w:shd w:fill="D9EAD3"/>
            <w:vAlign w:val="top"/>
          </w:tcPr>
          <w:p>
            <w:r/>
            <w:r>
              <w:rPr>
                <w:b/>
                <w:sz w:val="17"/>
              </w:rPr>
              <w:t>Nee</w:t>
            </w:r>
          </w:p>
        </w:tc>
      </w:tr>
      <w:tr>
        <w:tc>
          <w:tcPr>
            <w:tcW w:type="dxa" w:w="2880"/>
            <w:vAlign w:val="top"/>
          </w:tcPr>
          <w:p>
            <w:r/>
            <w:r>
              <w:rPr>
                <w:b w:val="0"/>
                <w:sz w:val="17"/>
              </w:rPr>
              <w:t>Is de regel zichtbaar in raw OCR?</w:t>
            </w:r>
          </w:p>
        </w:tc>
        <w:tc>
          <w:tcPr>
            <w:tcW w:type="dxa" w:w="3744"/>
            <w:vAlign w:val="top"/>
          </w:tcPr>
          <w:p>
            <w:r/>
            <w:r>
              <w:rPr>
                <w:b w:val="0"/>
                <w:sz w:val="17"/>
              </w:rPr>
              <w:t>Onderzoek classifier/gateway waarom regel wordt geblokkeerd.</w:t>
            </w:r>
          </w:p>
        </w:tc>
        <w:tc>
          <w:tcPr>
            <w:tcW w:type="dxa" w:w="3744"/>
            <w:vAlign w:val="top"/>
          </w:tcPr>
          <w:p>
            <w:r/>
            <w:r>
              <w:rPr>
                <w:b w:val="0"/>
                <w:sz w:val="17"/>
              </w:rPr>
              <w:t>Onderzoek preprocessing/OCR-engine of bronkwaliteit; geen synthetische regel toevoegen zonder bewijs.</w:t>
            </w:r>
          </w:p>
        </w:tc>
      </w:tr>
      <w:tr>
        <w:tc>
          <w:tcPr>
            <w:tcW w:type="dxa" w:w="2880"/>
            <w:vAlign w:val="top"/>
          </w:tcPr>
          <w:p>
            <w:r/>
            <w:r>
              <w:rPr>
                <w:b w:val="0"/>
                <w:sz w:val="17"/>
              </w:rPr>
              <w:t>Is het totaal zichtbaar als TOTAAL of PINNEN?</w:t>
            </w:r>
          </w:p>
        </w:tc>
        <w:tc>
          <w:tcPr>
            <w:tcW w:type="dxa" w:w="3744"/>
            <w:vAlign w:val="top"/>
          </w:tcPr>
          <w:p>
            <w:r/>
            <w:r>
              <w:rPr>
                <w:b w:val="0"/>
                <w:sz w:val="17"/>
              </w:rPr>
              <w:t>Gebruik total arbitration onder winkelprofiel, mits netto som sluit.</w:t>
            </w:r>
          </w:p>
        </w:tc>
        <w:tc>
          <w:tcPr>
            <w:tcW w:type="dxa" w:w="3744"/>
            <w:vAlign w:val="top"/>
          </w:tcPr>
          <w:p>
            <w:r/>
            <w:r>
              <w:rPr>
                <w:b w:val="0"/>
                <w:sz w:val="17"/>
              </w:rPr>
              <w:t>Bon blijft review_needed; niet approved forceren.</w:t>
            </w:r>
          </w:p>
        </w:tc>
      </w:tr>
      <w:tr>
        <w:tc>
          <w:tcPr>
            <w:tcW w:type="dxa" w:w="2880"/>
            <w:vAlign w:val="top"/>
          </w:tcPr>
          <w:p>
            <w:r/>
            <w:r>
              <w:rPr>
                <w:b w:val="0"/>
                <w:sz w:val="17"/>
              </w:rPr>
              <w:t>Is korting zichtbaar als totaalvoordeel?</w:t>
            </w:r>
          </w:p>
        </w:tc>
        <w:tc>
          <w:tcPr>
            <w:tcW w:type="dxa" w:w="3744"/>
            <w:vAlign w:val="top"/>
          </w:tcPr>
          <w:p>
            <w:r/>
            <w:r>
              <w:rPr>
                <w:b w:val="0"/>
                <w:sz w:val="17"/>
              </w:rPr>
              <w:t>Verwerk als discount_total-remainder na line_discount_sum.</w:t>
            </w:r>
          </w:p>
        </w:tc>
        <w:tc>
          <w:tcPr>
            <w:tcW w:type="dxa" w:w="3744"/>
            <w:vAlign w:val="top"/>
          </w:tcPr>
          <w:p>
            <w:r/>
            <w:r>
              <w:rPr>
                <w:b w:val="0"/>
                <w:sz w:val="17"/>
              </w:rPr>
              <w:t>Geen receipt-level discount verzinnen.</w:t>
            </w:r>
          </w:p>
        </w:tc>
      </w:tr>
      <w:tr>
        <w:tc>
          <w:tcPr>
            <w:tcW w:type="dxa" w:w="2880"/>
            <w:vAlign w:val="top"/>
          </w:tcPr>
          <w:p>
            <w:r/>
            <w:r>
              <w:rPr>
                <w:b w:val="0"/>
                <w:sz w:val="17"/>
              </w:rPr>
              <w:t>Lekt footer/korting als productregel?</w:t>
            </w:r>
          </w:p>
        </w:tc>
        <w:tc>
          <w:tcPr>
            <w:tcW w:type="dxa" w:w="3744"/>
            <w:vAlign w:val="top"/>
          </w:tcPr>
          <w:p>
            <w:r/>
            <w:r>
              <w:rPr>
                <w:b w:val="0"/>
                <w:sz w:val="17"/>
              </w:rPr>
              <w:t>Filter op bronpositie en structuur, niet op specifieke bon-id.</w:t>
            </w:r>
          </w:p>
        </w:tc>
        <w:tc>
          <w:tcPr>
            <w:tcW w:type="dxa" w:w="3744"/>
            <w:vAlign w:val="top"/>
          </w:tcPr>
          <w:p>
            <w:r/>
            <w:r>
              <w:rPr>
                <w:b w:val="0"/>
                <w:sz w:val="17"/>
              </w:rPr>
              <w:t>Zoek line sum mismatch elders.</w:t>
            </w:r>
          </w:p>
        </w:tc>
      </w:tr>
      <w:tr>
        <w:tc>
          <w:tcPr>
            <w:tcW w:type="dxa" w:w="2880"/>
            <w:vAlign w:val="top"/>
          </w:tcPr>
          <w:p>
            <w:r/>
            <w:r>
              <w:rPr>
                <w:b w:val="0"/>
                <w:sz w:val="17"/>
              </w:rPr>
              <w:t>Is het winkel-specifiek en herhaalbaar?</w:t>
            </w:r>
          </w:p>
        </w:tc>
        <w:tc>
          <w:tcPr>
            <w:tcW w:type="dxa" w:w="3744"/>
            <w:vAlign w:val="top"/>
          </w:tcPr>
          <w:p>
            <w:r/>
            <w:r>
              <w:rPr>
                <w:b w:val="0"/>
                <w:sz w:val="17"/>
              </w:rPr>
              <w:t>Plaats fix in store profile met selftest.</w:t>
            </w:r>
          </w:p>
        </w:tc>
        <w:tc>
          <w:tcPr>
            <w:tcW w:type="dxa" w:w="3744"/>
            <w:vAlign w:val="top"/>
          </w:tcPr>
          <w:p>
            <w:r/>
            <w:r>
              <w:rPr>
                <w:b w:val="0"/>
                <w:sz w:val="17"/>
              </w:rPr>
              <w:t>Houd generic classifier/gateway intact.</w:t>
            </w:r>
          </w:p>
        </w:tc>
      </w:tr>
      <w:tr>
        <w:tc>
          <w:tcPr>
            <w:tcW w:type="dxa" w:w="2880"/>
            <w:vAlign w:val="top"/>
          </w:tcPr>
          <w:p>
            <w:r/>
            <w:r>
              <w:rPr>
                <w:b w:val="0"/>
                <w:sz w:val="17"/>
              </w:rPr>
              <w:t>Is status rood maar data sluitend?</w:t>
            </w:r>
          </w:p>
        </w:tc>
        <w:tc>
          <w:tcPr>
            <w:tcW w:type="dxa" w:w="3744"/>
            <w:vAlign w:val="top"/>
          </w:tcPr>
          <w:p>
            <w:r/>
            <w:r>
              <w:rPr>
                <w:b w:val="0"/>
                <w:sz w:val="17"/>
              </w:rPr>
              <w:t>Controleer SSOT/API-query en frontend-statuscontract.</w:t>
            </w:r>
          </w:p>
        </w:tc>
        <w:tc>
          <w:tcPr>
            <w:tcW w:type="dxa" w:w="3744"/>
            <w:vAlign w:val="top"/>
          </w:tcPr>
          <w:p>
            <w:r/>
            <w:r>
              <w:rPr>
                <w:b w:val="0"/>
                <w:sz w:val="17"/>
              </w:rPr>
              <w:t>Zoek balans-, datum- of total evidence-probleem.</w:t>
            </w:r>
          </w:p>
        </w:tc>
      </w:tr>
    </w:tbl>
    <w:p/>
    <w:p>
      <w:pPr>
        <w:pStyle w:val="Heading2"/>
      </w:pPr>
      <w:r>
        <w:t>27.14 Selftest- en regressiecontract voor receipt ingestion</w:t>
      </w:r>
    </w:p>
    <w:p>
      <w:pPr>
        <w:pStyle w:val="ListBullet"/>
      </w:pPr>
      <w:r>
        <w:t>Elke parserfix krijgt een gerichte selftest die de oorspronkelijke fout reproduceert en de gewenste balans of classificatie bewijst.</w:t>
      </w:r>
    </w:p>
    <w:p>
      <w:pPr>
        <w:pStyle w:val="ListBullet"/>
      </w:pPr>
      <w:r>
        <w:t>Selftests mogen concrete artikelregels bevatten als regressiebewijs; productiecode mag die artikelnaam niet als functionele voorwaarde gebruiken.</w:t>
      </w:r>
    </w:p>
    <w:p>
      <w:pPr>
        <w:pStyle w:val="ListBullet"/>
      </w:pPr>
      <w:r>
        <w:t>Bij backend/parserwijzigingen minimaal draaien: relevante selftests, test_receipt_line_classifier_ssot.py, kassa_status_ssot_regression.py en r9_36n5_release_quality_gate.py.</w:t>
      </w:r>
    </w:p>
    <w:p>
      <w:pPr>
        <w:pStyle w:val="ListBullet"/>
      </w:pPr>
      <w:r>
        <w:t>Na merge naar main: git switch main, git pull --ff-only, Docker rebuild, healthcheck en frontend-regressierunner volgens sectie 23.</w:t>
      </w:r>
    </w:p>
    <w:p>
      <w:pPr>
        <w:pStyle w:val="ListBullet"/>
      </w:pPr>
      <w:r>
        <w:t>Testartefacten zoals frontend/playwright-report, frontend/playwright en frontend/test-results worden verwijderd vóór commit/statuscontrole.</w:t>
      </w: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D9EAD3"/>
            <w:vAlign w:val="top"/>
          </w:tcPr>
          <w:p>
            <w:r/>
            <w:r>
              <w:rPr>
                <w:b/>
                <w:sz w:val="17"/>
              </w:rPr>
              <w:t>Test</w:t>
            </w:r>
          </w:p>
        </w:tc>
        <w:tc>
          <w:tcPr>
            <w:tcW w:type="dxa" w:w="3456"/>
            <w:shd w:fill="D9EAD3"/>
            <w:vAlign w:val="top"/>
          </w:tcPr>
          <w:p>
            <w:r/>
            <w:r>
              <w:rPr>
                <w:b/>
                <w:sz w:val="17"/>
              </w:rPr>
              <w:t>Wanneer verplicht</w:t>
            </w:r>
          </w:p>
        </w:tc>
        <w:tc>
          <w:tcPr>
            <w:tcW w:type="dxa" w:w="3312"/>
            <w:shd w:fill="D9EAD3"/>
            <w:vAlign w:val="top"/>
          </w:tcPr>
          <w:p>
            <w:r/>
            <w:r>
              <w:rPr>
                <w:b/>
                <w:sz w:val="17"/>
              </w:rPr>
              <w:t>Acceptatie</w:t>
            </w:r>
          </w:p>
        </w:tc>
      </w:tr>
      <w:tr>
        <w:tc>
          <w:tcPr>
            <w:tcW w:type="dxa" w:w="3600"/>
            <w:vAlign w:val="top"/>
          </w:tcPr>
          <w:p>
            <w:r/>
            <w:r>
              <w:rPr>
                <w:b w:val="0"/>
                <w:sz w:val="17"/>
              </w:rPr>
              <w:t>test_receipt_ah_spinazie_pin_classifier_selftest.py</w:t>
            </w:r>
          </w:p>
        </w:tc>
        <w:tc>
          <w:tcPr>
            <w:tcW w:type="dxa" w:w="3456"/>
            <w:vAlign w:val="top"/>
          </w:tcPr>
          <w:p>
            <w:r/>
            <w:r>
              <w:rPr>
                <w:b w:val="0"/>
                <w:sz w:val="17"/>
              </w:rPr>
              <w:t>Wijzigingen aan tokenmatching/classifier.</w:t>
            </w:r>
          </w:p>
        </w:tc>
        <w:tc>
          <w:tcPr>
            <w:tcW w:type="dxa" w:w="3312"/>
            <w:vAlign w:val="top"/>
          </w:tcPr>
          <w:p>
            <w:r/>
            <w:r>
              <w:rPr>
                <w:b w:val="0"/>
                <w:sz w:val="17"/>
              </w:rPr>
              <w:t>SPINAZIE/PINDAKAAS niet footer; betaalregels blijven geblokkeerd.</w:t>
            </w:r>
          </w:p>
        </w:tc>
      </w:tr>
      <w:tr>
        <w:tc>
          <w:tcPr>
            <w:tcW w:type="dxa" w:w="3600"/>
            <w:vAlign w:val="top"/>
          </w:tcPr>
          <w:p>
            <w:r/>
            <w:r>
              <w:rPr>
                <w:b w:val="0"/>
                <w:sz w:val="17"/>
              </w:rPr>
              <w:t>test_receipt_ah12_savings_block_selftest.py</w:t>
            </w:r>
          </w:p>
        </w:tc>
        <w:tc>
          <w:tcPr>
            <w:tcW w:type="dxa" w:w="3456"/>
            <w:vAlign w:val="top"/>
          </w:tcPr>
          <w:p>
            <w:r/>
            <w:r>
              <w:rPr>
                <w:b w:val="0"/>
                <w:sz w:val="17"/>
              </w:rPr>
              <w:t>Wijzigingen aan AH savings block of visible savings discount.</w:t>
            </w:r>
          </w:p>
        </w:tc>
        <w:tc>
          <w:tcPr>
            <w:tcW w:type="dxa" w:w="3312"/>
            <w:vAlign w:val="top"/>
          </w:tcPr>
          <w:p>
            <w:r/>
            <w:r>
              <w:rPr>
                <w:b w:val="0"/>
                <w:sz w:val="17"/>
              </w:rPr>
              <w:t>AH12 approved, total 42,65, discount_total -22,24, KRAS/BBOX/BONUS niet in productregels.</w:t>
            </w:r>
          </w:p>
        </w:tc>
      </w:tr>
      <w:tr>
        <w:tc>
          <w:tcPr>
            <w:tcW w:type="dxa" w:w="3600"/>
            <w:vAlign w:val="top"/>
          </w:tcPr>
          <w:p>
            <w:r/>
            <w:r>
              <w:rPr>
                <w:b w:val="0"/>
                <w:sz w:val="17"/>
              </w:rPr>
              <w:t>test_receipt_line_classifier_ssot.py</w:t>
            </w:r>
          </w:p>
        </w:tc>
        <w:tc>
          <w:tcPr>
            <w:tcW w:type="dxa" w:w="3456"/>
            <w:vAlign w:val="top"/>
          </w:tcPr>
          <w:p>
            <w:r/>
            <w:r>
              <w:rPr>
                <w:b w:val="0"/>
                <w:sz w:val="17"/>
              </w:rPr>
              <w:t>Elke classifier/gatewaywijziging.</w:t>
            </w:r>
          </w:p>
        </w:tc>
        <w:tc>
          <w:tcPr>
            <w:tcW w:type="dxa" w:w="3312"/>
            <w:vAlign w:val="top"/>
          </w:tcPr>
          <w:p>
            <w:r/>
            <w:r>
              <w:rPr>
                <w:b w:val="0"/>
                <w:sz w:val="17"/>
              </w:rPr>
              <w:t>Standalone product candidates en financiële value lines blijven contractueel correct.</w:t>
            </w:r>
          </w:p>
        </w:tc>
      </w:tr>
      <w:tr>
        <w:tc>
          <w:tcPr>
            <w:tcW w:type="dxa" w:w="3600"/>
            <w:vAlign w:val="top"/>
          </w:tcPr>
          <w:p>
            <w:r/>
            <w:r>
              <w:rPr>
                <w:b w:val="0"/>
                <w:sz w:val="17"/>
              </w:rPr>
              <w:t>kassa_status_ssot_regression.py</w:t>
            </w:r>
          </w:p>
        </w:tc>
        <w:tc>
          <w:tcPr>
            <w:tcW w:type="dxa" w:w="3456"/>
            <w:vAlign w:val="top"/>
          </w:tcPr>
          <w:p>
            <w:r/>
            <w:r>
              <w:rPr>
                <w:b w:val="0"/>
                <w:sz w:val="17"/>
              </w:rPr>
              <w:t>Elke status/API/parserwijziging.</w:t>
            </w:r>
          </w:p>
        </w:tc>
        <w:tc>
          <w:tcPr>
            <w:tcW w:type="dxa" w:w="3312"/>
            <w:vAlign w:val="top"/>
          </w:tcPr>
          <w:p>
            <w:r/>
            <w:r>
              <w:rPr>
                <w:b w:val="0"/>
                <w:sz w:val="17"/>
              </w:rPr>
              <w:t>Kassa-categorie volgt status/inbox_status, niet diagnostische PO-normvelden.</w:t>
            </w:r>
          </w:p>
        </w:tc>
      </w:tr>
      <w:tr>
        <w:tc>
          <w:tcPr>
            <w:tcW w:type="dxa" w:w="3600"/>
            <w:vAlign w:val="top"/>
          </w:tcPr>
          <w:p>
            <w:r/>
            <w:r>
              <w:rPr>
                <w:b w:val="0"/>
                <w:sz w:val="17"/>
              </w:rPr>
              <w:t>r9_36n5_release_quality_gate.py</w:t>
            </w:r>
          </w:p>
        </w:tc>
        <w:tc>
          <w:tcPr>
            <w:tcW w:type="dxa" w:w="3456"/>
            <w:vAlign w:val="top"/>
          </w:tcPr>
          <w:p>
            <w:r/>
            <w:r>
              <w:rPr>
                <w:b w:val="0"/>
                <w:sz w:val="17"/>
              </w:rPr>
              <w:t>Release/main-gate en backend parserwijzigingen.</w:t>
            </w:r>
          </w:p>
        </w:tc>
        <w:tc>
          <w:tcPr>
            <w:tcW w:type="dxa" w:w="3312"/>
            <w:vAlign w:val="top"/>
          </w:tcPr>
          <w:p>
            <w:r/>
            <w:r>
              <w:rPr>
                <w:b w:val="0"/>
                <w:sz w:val="17"/>
              </w:rPr>
              <w:t>No-monkeypatch, import side-effect en stored DB acceptance pass/skipped conform testomgeving.</w:t>
            </w:r>
          </w:p>
        </w:tc>
      </w:tr>
      <w:tr>
        <w:tc>
          <w:tcPr>
            <w:tcW w:type="dxa" w:w="3600"/>
            <w:vAlign w:val="top"/>
          </w:tcPr>
          <w:p>
            <w:r/>
            <w:r>
              <w:rPr>
                <w:b w:val="0"/>
                <w:sz w:val="17"/>
              </w:rPr>
              <w:t>run-frontend-regression-report.ps1</w:t>
            </w:r>
          </w:p>
        </w:tc>
        <w:tc>
          <w:tcPr>
            <w:tcW w:type="dxa" w:w="3456"/>
            <w:vAlign w:val="top"/>
          </w:tcPr>
          <w:p>
            <w:r/>
            <w:r>
              <w:rPr>
                <w:b w:val="0"/>
                <w:sz w:val="17"/>
              </w:rPr>
              <w:t>Main-validatie en UI/API-contractwijzigingen.</w:t>
            </w:r>
          </w:p>
        </w:tc>
        <w:tc>
          <w:tcPr>
            <w:tcW w:type="dxa" w:w="3312"/>
            <w:vAlign w:val="top"/>
          </w:tcPr>
          <w:p>
            <w:r/>
            <w:r>
              <w:rPr>
                <w:b w:val="0"/>
                <w:sz w:val="17"/>
              </w:rPr>
              <w:t>Actuele testset groen; backend health vooraf ok.</w:t>
            </w:r>
          </w:p>
        </w:tc>
      </w:tr>
    </w:tbl>
    <w:p/>
    <w:p>
      <w:pPr>
        <w:pStyle w:val="Heading2"/>
      </w:pPr>
      <w:r>
        <w:t>27.15 M2C2i-129A en M2C2i-129B borging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04"/>
            <w:shd w:fill="D9EAD3"/>
            <w:vAlign w:val="top"/>
          </w:tcPr>
          <w:p>
            <w:r/>
            <w:r>
              <w:rPr>
                <w:b/>
                <w:sz w:val="17"/>
              </w:rPr>
              <w:t>Onderdeel</w:t>
            </w:r>
          </w:p>
        </w:tc>
        <w:tc>
          <w:tcPr>
            <w:tcW w:type="dxa" w:w="3456"/>
            <w:shd w:fill="D9EAD3"/>
            <w:vAlign w:val="top"/>
          </w:tcPr>
          <w:p>
            <w:r/>
            <w:r>
              <w:rPr>
                <w:b/>
                <w:sz w:val="17"/>
              </w:rPr>
              <w:t>Probleem</w:t>
            </w:r>
          </w:p>
        </w:tc>
        <w:tc>
          <w:tcPr>
            <w:tcW w:type="dxa" w:w="3600"/>
            <w:shd w:fill="D9EAD3"/>
            <w:vAlign w:val="top"/>
          </w:tcPr>
          <w:p>
            <w:r/>
            <w:r>
              <w:rPr>
                <w:b/>
                <w:sz w:val="17"/>
              </w:rPr>
              <w:t>Oplossing</w:t>
            </w:r>
          </w:p>
        </w:tc>
        <w:tc>
          <w:tcPr>
            <w:tcW w:type="dxa" w:w="1872"/>
            <w:shd w:fill="D9EAD3"/>
            <w:vAlign w:val="top"/>
          </w:tcPr>
          <w:p>
            <w:r/>
            <w:r>
              <w:rPr>
                <w:b/>
                <w:sz w:val="17"/>
              </w:rPr>
              <w:t>Status</w:t>
            </w:r>
          </w:p>
        </w:tc>
      </w:tr>
      <w:tr>
        <w:tc>
          <w:tcPr>
            <w:tcW w:type="dxa" w:w="2304"/>
            <w:vAlign w:val="top"/>
          </w:tcPr>
          <w:p>
            <w:r/>
            <w:r>
              <w:rPr>
                <w:b w:val="0"/>
                <w:sz w:val="17"/>
              </w:rPr>
              <w:t>M2C2i-129A / AH17</w:t>
            </w:r>
          </w:p>
        </w:tc>
        <w:tc>
          <w:tcPr>
            <w:tcW w:type="dxa" w:w="3456"/>
            <w:vAlign w:val="top"/>
          </w:tcPr>
          <w:p>
            <w:r/>
            <w:r>
              <w:rPr>
                <w:b w:val="0"/>
                <w:sz w:val="17"/>
              </w:rPr>
              <w:t>1 AH SPINAZIE 2,19 werd geblokkeerd doordat pin als substring binnen SPINAZIE matchte.</w:t>
            </w:r>
          </w:p>
        </w:tc>
        <w:tc>
          <w:tcPr>
            <w:tcW w:type="dxa" w:w="3600"/>
            <w:vAlign w:val="top"/>
          </w:tcPr>
          <w:p>
            <w:r/>
            <w:r>
              <w:rPr>
                <w:b w:val="0"/>
                <w:sz w:val="17"/>
              </w:rPr>
              <w:t>Alfanumerieke tokens matchen alleen als zelfstandig token; selftest borgt SPINAZIE en PINDAKAAS.</w:t>
            </w:r>
          </w:p>
        </w:tc>
        <w:tc>
          <w:tcPr>
            <w:tcW w:type="dxa" w:w="1872"/>
            <w:vAlign w:val="top"/>
          </w:tcPr>
          <w:p>
            <w:r/>
            <w:r>
              <w:rPr>
                <w:b w:val="0"/>
                <w:sz w:val="17"/>
              </w:rPr>
              <w:t>AH17 approved/sluitend na reparse.</w:t>
            </w:r>
          </w:p>
        </w:tc>
      </w:tr>
      <w:tr>
        <w:tc>
          <w:tcPr>
            <w:tcW w:type="dxa" w:w="2304"/>
            <w:vAlign w:val="top"/>
          </w:tcPr>
          <w:p>
            <w:r/>
            <w:r>
              <w:rPr>
                <w:b w:val="0"/>
                <w:sz w:val="17"/>
              </w:rPr>
              <w:t>M2C2i-129B / AH12</w:t>
            </w:r>
          </w:p>
        </w:tc>
        <w:tc>
          <w:tcPr>
            <w:tcW w:type="dxa" w:w="3456"/>
            <w:vAlign w:val="top"/>
          </w:tcPr>
          <w:p>
            <w:r/>
            <w:r>
              <w:rPr>
                <w:b w:val="0"/>
                <w:sz w:val="17"/>
              </w:rPr>
              <w:t>TOTAAL a2,65 werd gekozen; KRAS/BBOX/BONUS voordeelblok lekte als productregels; JOUW VOORDEEL werd niet als totaaldiscount verwerkt.</w:t>
            </w:r>
          </w:p>
        </w:tc>
        <w:tc>
          <w:tcPr>
            <w:tcW w:type="dxa" w:w="3600"/>
            <w:vAlign w:val="top"/>
          </w:tcPr>
          <w:p>
            <w:r/>
            <w:r>
              <w:rPr>
                <w:b w:val="0"/>
                <w:sz w:val="17"/>
              </w:rPr>
              <w:t>AH savings block filter, visible savings discount remainder en AH total arbitration op betrouwbare TOTAAL/PINNEN-kandidaten.</w:t>
            </w:r>
          </w:p>
        </w:tc>
        <w:tc>
          <w:tcPr>
            <w:tcW w:type="dxa" w:w="1872"/>
            <w:vAlign w:val="top"/>
          </w:tcPr>
          <w:p>
            <w:r/>
            <w:r>
              <w:rPr>
                <w:b w:val="0"/>
                <w:sz w:val="17"/>
              </w:rPr>
              <w:t>AH12 approved/sluitend: 66,89 - 2,00 - 22,24 = 42,65.</w:t>
            </w:r>
          </w:p>
        </w:tc>
      </w:tr>
      <w:tr>
        <w:tc>
          <w:tcPr>
            <w:tcW w:type="dxa" w:w="2304"/>
            <w:vAlign w:val="top"/>
          </w:tcPr>
          <w:p>
            <w:r/>
            <w:r>
              <w:rPr>
                <w:b w:val="0"/>
                <w:sz w:val="17"/>
              </w:rPr>
              <w:t>Grote main-regressie</w:t>
            </w:r>
          </w:p>
        </w:tc>
        <w:tc>
          <w:tcPr>
            <w:tcW w:type="dxa" w:w="3456"/>
            <w:vAlign w:val="top"/>
          </w:tcPr>
          <w:p>
            <w:r/>
            <w:r>
              <w:rPr>
                <w:b w:val="0"/>
                <w:sz w:val="17"/>
              </w:rPr>
              <w:t>Featurebranch/lokale patch is geen groene main.</w:t>
            </w:r>
          </w:p>
        </w:tc>
        <w:tc>
          <w:tcPr>
            <w:tcW w:type="dxa" w:w="3600"/>
            <w:vAlign w:val="top"/>
          </w:tcPr>
          <w:p>
            <w:r/>
            <w:r>
              <w:rPr>
                <w:b w:val="0"/>
                <w:sz w:val="17"/>
              </w:rPr>
              <w:t>Main pull, Docker rebuild, health ok en frontend-regressie uit opstartroutine groen.</w:t>
            </w:r>
          </w:p>
        </w:tc>
        <w:tc>
          <w:tcPr>
            <w:tcW w:type="dxa" w:w="1872"/>
            <w:vAlign w:val="top"/>
          </w:tcPr>
          <w:p>
            <w:r/>
            <w:r>
              <w:rPr>
                <w:b w:val="0"/>
                <w:sz w:val="17"/>
              </w:rPr>
              <w:t>Geslaagd na main-validatie.</w:t>
            </w:r>
          </w:p>
        </w:tc>
      </w:tr>
    </w:tbl>
    <w:p/>
    <w:p>
      <w:pPr>
        <w:pStyle w:val="Heading2"/>
      </w:pPr>
      <w:r>
        <w:t>27.16 Niet doen bij receipt ingestion</w:t>
      </w:r>
    </w:p>
    <w:p>
      <w:pPr>
        <w:pStyle w:val="ListBullet"/>
      </w:pPr>
      <w:r>
        <w:t>Geen hardcoded receipt_table_id, raw_receipt_id, filename of specifieke bonfoto als functionele productielogica.</w:t>
      </w:r>
    </w:p>
    <w:p>
      <w:pPr>
        <w:pStyle w:val="ListBullet"/>
      </w:pPr>
      <w:r>
        <w:t>Geen gewone artikelnamen als productievoorwaarde; gebruik vorm, positie, winkelcontext en zichtbaar OCR-bewijs.</w:t>
      </w:r>
    </w:p>
    <w:p>
      <w:pPr>
        <w:pStyle w:val="ListBullet"/>
      </w:pPr>
      <w:r>
        <w:t>Geen parse_status of frontendafleiding als business-statusbron wanneer API/SSOT-status beschikbaar is.</w:t>
      </w:r>
    </w:p>
    <w:p>
      <w:pPr>
        <w:pStyle w:val="ListBullet"/>
      </w:pPr>
      <w:r>
        <w:t>Geen vrije correctie om een bon sluitend te maken zonder zichtbaar totaal-, kortings- of regelbewijs.</w:t>
      </w:r>
    </w:p>
    <w:p>
      <w:pPr>
        <w:pStyle w:val="ListBullet"/>
      </w:pPr>
      <w:r>
        <w:t>Geen hergebruik van oude Docker-runtime na main/branch-wissel bij regressieclaim.</w:t>
      </w:r>
    </w:p>
    <w:p>
      <w:pPr>
        <w:pStyle w:val="ListBullet"/>
      </w:pPr>
      <w:r>
        <w:t>Geen testfixturedata in normale PO-runtime achterlaten.</w:t>
      </w:r>
    </w:p>
    <w:p/>
    <w:p>
      <w:pPr>
        <w:pStyle w:val="Heading1"/>
      </w:pPr>
      <w:r>
        <w:t>31. Technische actualisatie - PR #153 Artikelgroep-terminologie</w:t>
      </w:r>
    </w:p>
    <w:p>
      <w:r>
        <w:t>Deze actualisatie borgt dat PR #153 niet wordt geïnterpreteerd als datamodel- of voorraadwijziging.</w:t>
      </w:r>
    </w:p>
    <w:p>
      <w:pPr>
        <w:pStyle w:val="ListBullet"/>
      </w:pPr>
      <w:r>
        <w:t>Wijziging is beperkt tot zichtbare frontendtekst in StoreBatchDetailPage.jsx en ExternalDatabasesPage.jsx.</w:t>
      </w:r>
    </w:p>
    <w:p>
      <w:pPr>
        <w:pStyle w:val="ListBullet"/>
      </w:pPr>
      <w:r>
        <w:t>StoreBatchDetailPage.jsx: CSV-header en tabelkolom tonen “Artikelgroep” in plaats van “Mijn artikel”.</w:t>
      </w:r>
    </w:p>
    <w:p>
      <w:pPr>
        <w:pStyle w:val="ListBullet"/>
      </w:pPr>
      <w:r>
        <w:t>StoreBatchDetailPage.jsx: aria-label filtert op bonartikel of artikelgroep.</w:t>
      </w:r>
    </w:p>
    <w:p>
      <w:pPr>
        <w:pStyle w:val="ListBullet"/>
      </w:pPr>
      <w:r>
        <w:t>ExternalDatabasesPage.jsx: preview- en opslagteksten melden dat geen artikelgroep, product of voorraadmutatie wordt aangemaakt.</w:t>
      </w:r>
    </w:p>
    <w:p>
      <w:pPr>
        <w:pStyle w:val="ListBullet"/>
      </w:pPr>
      <w:r>
        <w:t>Geen wijziging aan backend, database, migraties, OCR, receipt ingestion, parser, externe kandidaatselectie of inventory-events.</w:t>
      </w:r>
    </w:p>
    <w:p>
      <w:pPr>
        <w:pStyle w:val="ListBullet"/>
      </w:pPr>
      <w:r>
        <w:t>Technische identifiers en bestaande datacontracten zoals household_article_id, matched_household_article_id en purchase_import_lines blijven intact.</w:t>
      </w:r>
    </w:p>
    <w:p>
      <w:pPr>
        <w:pStyle w:val="ListBullet"/>
      </w:pPr>
      <w:r>
        <w:t>De wijziging is een brontekstwijziging; de eerder overwogen Vite-transform workaround is niet gebruikt.</w:t>
      </w:r>
    </w:p>
    <w:p>
      <w:pPr>
        <w:pStyle w:val="ListBullet"/>
      </w:pPr>
      <w:r>
        <w:t>PR #153 gemerged naar main: 98ad7466 Merge PR #153: Artikelgroep terminology.</w:t>
      </w:r>
    </w:p>
    <w:p>
      <w:pPr>
        <w:pStyle w:val="ListBullet"/>
      </w:pPr>
      <w:r>
        <w:t>Scope: alleen zichtbare terminologie in Uitpakken en Externe databases.</w:t>
      </w:r>
    </w:p>
    <w:p>
      <w:pPr>
        <w:pStyle w:val="ListBullet"/>
      </w:pPr>
      <w:r>
        <w:t>Geen databasewijziging, parserwijziging, OCR-wijziging, receipt-ingestionwijziging of voorraadmutatie.</w:t>
      </w:r>
    </w:p>
    <w:p>
      <w:pPr>
        <w:pStyle w:val="ListBullet"/>
      </w:pPr>
      <w:r>
        <w:t>Technische identifiers zoals household_article_id blijven ongemoeid.</w:t>
      </w:r>
    </w:p>
    <w:p>
      <w:pPr>
        <w:pStyle w:val="ListBullet"/>
      </w:pPr>
      <w:r>
        <w:t>docker compose up -d --build: geslaagd.</w:t>
      </w:r>
    </w:p>
    <w:p>
      <w:pPr>
        <w:pStyle w:val="ListBullet"/>
      </w:pPr>
      <w:r>
        <w:t>Backend health: status=ok.</w:t>
      </w:r>
    </w:p>
    <w:p>
      <w:pPr>
        <w:pStyle w:val="ListBullet"/>
      </w:pPr>
      <w:r>
        <w:t>Frontend-regressie: scripts/run-frontend-regression-report.ps1 -SkipDockerBuild, 15/15 Playwright-tests geslaagd.</w:t>
      </w:r>
    </w:p>
    <w:p>
      <w:r>
        <w:br w:type="page"/>
      </w:r>
    </w:p>
    <w:p>
      <w:pPr>
        <w:pStyle w:val="Heading1"/>
      </w:pPr>
      <w:r>
        <w:t>32. Technische actualisatie v4.11 - Persistente Artikelgroepen in Voorraad</w:t>
      </w:r>
    </w:p>
    <w:p>
      <w:r>
        <w:t>Deze actualisatie legt de gerealiseerde technische uitbreiding vast waarmee Artikelgroepen handmatig aan household_articles worden gekoppeld en in Voorraad worden gelezen en gewijzigd. De uitbreiding blijft strikt gescheiden van universele productnamen, global_products, GTIN en externe verrijking.</w:t>
      </w:r>
    </w:p>
    <w:p>
      <w:pPr>
        <w:pStyle w:val="Heading2"/>
      </w:pPr>
      <w:r>
        <w:t>32.1 Datamodel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Object/veld</w:t>
            </w:r>
          </w:p>
        </w:tc>
        <w:tc>
          <w:tcPr>
            <w:tcW w:type="dxa" w:w="3324"/>
            <w:shd w:fill="1F4E3D"/>
            <w:vAlign w:val="center"/>
          </w:tcPr>
          <w:p>
            <w:r/>
            <w:r>
              <w:rPr>
                <w:b/>
                <w:color w:val="FFFFFF"/>
              </w:rPr>
              <w:t>Technische rol</w:t>
            </w:r>
          </w:p>
        </w:tc>
        <w:tc>
          <w:tcPr>
            <w:tcW w:type="dxa" w:w="3324"/>
            <w:shd w:fill="1F4E3D"/>
            <w:vAlign w:val="center"/>
          </w:tcPr>
          <w:p>
            <w:r/>
            <w:r>
              <w:rPr>
                <w:b/>
                <w:color w:val="FFFFFF"/>
              </w:rPr>
              <w:t>Invariant</w:t>
            </w:r>
          </w:p>
        </w:tc>
      </w:tr>
      <w:tr>
        <w:tc>
          <w:tcPr>
            <w:tcW w:type="dxa" w:w="3324"/>
            <w:vAlign w:val="center"/>
          </w:tcPr>
          <w:p>
            <w:r/>
            <w:r>
              <w:rPr>
                <w:b w:val="0"/>
              </w:rPr>
              <w:t>article_groups</w:t>
            </w:r>
          </w:p>
        </w:tc>
        <w:tc>
          <w:tcPr>
            <w:tcW w:type="dxa" w:w="3324"/>
            <w:vAlign w:val="center"/>
          </w:tcPr>
          <w:p>
            <w:r/>
            <w:r>
              <w:rPr>
                <w:b w:val="0"/>
              </w:rPr>
              <w:t>Huishoudspecifieke lijst met handmatig beheerde groepen.</w:t>
            </w:r>
          </w:p>
        </w:tc>
        <w:tc>
          <w:tcPr>
            <w:tcW w:type="dxa" w:w="3324"/>
            <w:vAlign w:val="center"/>
          </w:tcPr>
          <w:p>
            <w:r/>
            <w:r>
              <w:rPr>
                <w:b w:val="0"/>
              </w:rPr>
              <w:t>Elke groep heeft household_id; naam is uniek binnen de geldende huishoudscope volgens het API-contract.</w:t>
            </w:r>
          </w:p>
        </w:tc>
      </w:tr>
      <w:tr>
        <w:tc>
          <w:tcPr>
            <w:tcW w:type="dxa" w:w="3324"/>
            <w:vAlign w:val="center"/>
          </w:tcPr>
          <w:p>
            <w:r/>
            <w:r>
              <w:rPr>
                <w:b w:val="0"/>
              </w:rPr>
              <w:t>household_articles.article_group_id</w:t>
            </w:r>
          </w:p>
        </w:tc>
        <w:tc>
          <w:tcPr>
            <w:tcW w:type="dxa" w:w="3324"/>
            <w:vAlign w:val="center"/>
          </w:tcPr>
          <w:p>
            <w:r/>
            <w:r>
              <w:rPr>
                <w:b w:val="0"/>
              </w:rPr>
              <w:t>Optionele koppeling van huishoudartikel naar Artikelgroep.</w:t>
            </w:r>
          </w:p>
        </w:tc>
        <w:tc>
          <w:tcPr>
            <w:tcW w:type="dxa" w:w="3324"/>
            <w:vAlign w:val="center"/>
          </w:tcPr>
          <w:p>
            <w:r/>
            <w:r>
              <w:rPr>
                <w:b w:val="0"/>
              </w:rPr>
              <w:t>Null betekent Niet ingedeeld; anders groep van hetzelfde huishouden.</w:t>
            </w:r>
          </w:p>
        </w:tc>
      </w:tr>
      <w:tr>
        <w:tc>
          <w:tcPr>
            <w:tcW w:type="dxa" w:w="3324"/>
            <w:vAlign w:val="center"/>
          </w:tcPr>
          <w:p>
            <w:r/>
            <w:r>
              <w:rPr>
                <w:b w:val="0"/>
              </w:rPr>
              <w:t>inventory.household_article_id</w:t>
            </w:r>
          </w:p>
        </w:tc>
        <w:tc>
          <w:tcPr>
            <w:tcW w:type="dxa" w:w="3324"/>
            <w:vAlign w:val="center"/>
          </w:tcPr>
          <w:p>
            <w:r/>
            <w:r>
              <w:rPr>
                <w:b w:val="0"/>
              </w:rPr>
              <w:t>Direct artikelanker voor de voorraadprojectie.</w:t>
            </w:r>
          </w:p>
        </w:tc>
        <w:tc>
          <w:tcPr>
            <w:tcW w:type="dxa" w:w="3324"/>
            <w:vAlign w:val="center"/>
          </w:tcPr>
          <w:p>
            <w:r/>
            <w:r>
              <w:rPr>
                <w:b w:val="0"/>
              </w:rPr>
              <w:t>Aanwezig op actieve regels; geen naamgebaseerde join.</w:t>
            </w:r>
          </w:p>
        </w:tc>
      </w:tr>
      <w:tr>
        <w:tc>
          <w:tcPr>
            <w:tcW w:type="dxa" w:w="3324"/>
            <w:vAlign w:val="center"/>
          </w:tcPr>
          <w:p>
            <w:r/>
            <w:r>
              <w:rPr>
                <w:b w:val="0"/>
              </w:rPr>
              <w:t>inventory_events.household_article_id</w:t>
            </w:r>
          </w:p>
        </w:tc>
        <w:tc>
          <w:tcPr>
            <w:tcW w:type="dxa" w:w="3324"/>
            <w:vAlign w:val="center"/>
          </w:tcPr>
          <w:p>
            <w:r/>
            <w:r>
              <w:rPr>
                <w:b w:val="0"/>
              </w:rPr>
              <w:t>Artikelanker in mutatiehistorie.</w:t>
            </w:r>
          </w:p>
        </w:tc>
        <w:tc>
          <w:tcPr>
            <w:tcW w:type="dxa" w:w="3324"/>
            <w:vAlign w:val="center"/>
          </w:tcPr>
          <w:p>
            <w:r/>
            <w:r>
              <w:rPr>
                <w:b w:val="0"/>
              </w:rPr>
              <w:t>Nieuwe writes bewaren hetzelfde anker als inventory.</w:t>
            </w:r>
          </w:p>
        </w:tc>
      </w:tr>
    </w:tbl>
    <w:p>
      <w:pPr>
        <w:pStyle w:val="Heading2"/>
      </w:pPr>
      <w:r>
        <w:t>32.2 Backendcontract</w:t>
      </w:r>
    </w:p>
    <w:p>
      <w:pPr>
        <w:pStyle w:val="ListBullet"/>
      </w:pPr>
      <w:r>
        <w:t>Voorraadresponses leveren household_article_id rechtstreeks mee.</w:t>
      </w:r>
    </w:p>
    <w:p>
      <w:pPr>
        <w:pStyle w:val="ListBullet"/>
      </w:pPr>
      <w:r>
        <w:t>Opslag van article_group_id valideert household_article, article_group en actieve requestcontext op dezelfde household_id.</w:t>
      </w:r>
    </w:p>
    <w:p>
      <w:pPr>
        <w:pStyle w:val="ListBullet"/>
      </w:pPr>
      <w:r>
        <w:t>De inventory preview/readroute gebruikt get_request_household_id(authorization) en WHERE i.household_id = :household_id.</w:t>
      </w:r>
    </w:p>
    <w:p>
      <w:pPr>
        <w:pStyle w:val="ListBullet"/>
      </w:pPr>
      <w:r>
        <w:t>Household-scoping geldt ook voor dev- en diagnoseroutes; ontwikkelroutes mogen geen gemengde huishouddata tonen.</w:t>
      </w:r>
    </w:p>
    <w:p>
      <w:pPr>
        <w:pStyle w:val="ListBullet"/>
      </w:pPr>
      <w:r>
        <w:t>Writepaden voor purchase en adjustment bewaren household_article_id op inventory en inventory_events.</w:t>
      </w:r>
    </w:p>
    <w:p>
      <w:pPr>
        <w:pStyle w:val="Heading2"/>
      </w:pPr>
      <w:r>
        <w:t>32.3 Frontendcontract Voorraad</w:t>
      </w:r>
    </w:p>
    <w:p>
      <w:pPr>
        <w:pStyle w:val="ListBullet"/>
      </w:pPr>
      <w:r>
        <w:t>Voorraad.jsx gebruikt row.householdArticleId als sleutel voor de Artikelgroep-API.</w:t>
      </w:r>
    </w:p>
    <w:p>
      <w:pPr>
        <w:pStyle w:val="ListBullet"/>
      </w:pPr>
      <w:r>
        <w:t>Een eerdere naamgebaseerde resolver is niet toegestaan, omdat gelijke namen, normalisatieverschillen en huishoudgrenzen daarmee onbetrouwbaar worden.</w:t>
      </w:r>
    </w:p>
    <w:p>
      <w:pPr>
        <w:pStyle w:val="ListBullet"/>
      </w:pPr>
      <w:r>
        <w:t>De dropdown bevat actieve groepen plus Niet ingedeeld.</w:t>
      </w:r>
    </w:p>
    <w:p>
      <w:pPr>
        <w:pStyle w:val="ListBullet"/>
      </w:pPr>
      <w:r>
        <w:t>Viewer krijgt disabled state; admin kan de beheer-/toevoegactie gebruiken.</w:t>
      </w:r>
    </w:p>
    <w:p>
      <w:pPr>
        <w:pStyle w:val="ListBullet"/>
      </w:pPr>
      <w:r>
        <w:t>Bij wijziging wordt de lokale rij optimistisch bijgewerkt; bij API-falen volgt rollback en console-/centrale foutregistratie.</w:t>
      </w:r>
    </w:p>
    <w:p>
      <w:pPr>
        <w:pStyle w:val="ListBullet"/>
      </w:pPr>
      <w:r>
        <w:t>Na succes wordt een bevestiging getoond zonder rode inline opslagfout in de tabel.</w:t>
      </w:r>
    </w:p>
    <w:p>
      <w:pPr>
        <w:pStyle w:val="Heading2"/>
      </w:pPr>
      <w:r>
        <w:t>32.4 Vastgestelde fout en structurele reparatie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Onderdeel</w:t>
            </w:r>
          </w:p>
        </w:tc>
        <w:tc>
          <w:tcPr>
            <w:tcW w:type="dxa" w:w="3324"/>
            <w:shd w:fill="1F4E3D"/>
            <w:vAlign w:val="center"/>
          </w:tcPr>
          <w:p>
            <w:r/>
            <w:r>
              <w:rPr>
                <w:b/>
                <w:color w:val="FFFFFF"/>
              </w:rPr>
              <w:t>Vaststelling</w:t>
            </w:r>
          </w:p>
        </w:tc>
        <w:tc>
          <w:tcPr>
            <w:tcW w:type="dxa" w:w="3324"/>
            <w:shd w:fill="1F4E3D"/>
            <w:vAlign w:val="center"/>
          </w:tcPr>
          <w:p>
            <w:r/>
            <w:r>
              <w:rPr>
                <w:b/>
                <w:color w:val="FFFFFF"/>
              </w:rPr>
              <w:t>Reparatie</w:t>
            </w:r>
          </w:p>
        </w:tc>
      </w:tr>
      <w:tr>
        <w:tc>
          <w:tcPr>
            <w:tcW w:type="dxa" w:w="3324"/>
            <w:vAlign w:val="center"/>
          </w:tcPr>
          <w:p>
            <w:r/>
            <w:r>
              <w:rPr>
                <w:b w:val="0"/>
              </w:rPr>
              <w:t>Symptoom</w:t>
            </w:r>
          </w:p>
        </w:tc>
        <w:tc>
          <w:tcPr>
            <w:tcW w:type="dxa" w:w="3324"/>
            <w:vAlign w:val="center"/>
          </w:tcPr>
          <w:p>
            <w:r/>
            <w:r>
              <w:rPr>
                <w:b w:val="0"/>
              </w:rPr>
              <w:t>Sommige artikelen konden elke groep kiezen; Boormachine, Mosterd en Tomaten geen enkele.</w:t>
            </w:r>
          </w:p>
        </w:tc>
        <w:tc>
          <w:tcPr>
            <w:tcW w:type="dxa" w:w="3324"/>
            <w:vAlign w:val="center"/>
          </w:tcPr>
          <w:p>
            <w:r/>
            <w:r>
              <w:rPr>
                <w:b w:val="0"/>
              </w:rPr>
              <w:t>Niet als willekeurige frontendbug behandelen; records en household-context vergelijken.</w:t>
            </w:r>
          </w:p>
        </w:tc>
      </w:tr>
      <w:tr>
        <w:tc>
          <w:tcPr>
            <w:tcW w:type="dxa" w:w="3324"/>
            <w:vAlign w:val="center"/>
          </w:tcPr>
          <w:p>
            <w:r/>
            <w:r>
              <w:rPr>
                <w:b w:val="0"/>
              </w:rPr>
              <w:t>Oorzaak</w:t>
            </w:r>
          </w:p>
        </w:tc>
        <w:tc>
          <w:tcPr>
            <w:tcW w:type="dxa" w:w="3324"/>
            <w:vAlign w:val="center"/>
          </w:tcPr>
          <w:p>
            <w:r/>
            <w:r>
              <w:rPr>
                <w:b w:val="0"/>
              </w:rPr>
              <w:t>De dev inventory-preview retourneerde household 1 én demo-household. De falende records en household_articles behoorden consistent tot demo-household.</w:t>
            </w:r>
          </w:p>
        </w:tc>
        <w:tc>
          <w:tcPr>
            <w:tcW w:type="dxa" w:w="3324"/>
            <w:vAlign w:val="center"/>
          </w:tcPr>
          <w:p>
            <w:r/>
            <w:r>
              <w:rPr>
                <w:b w:val="0"/>
              </w:rPr>
              <w:t>Readroute autoriseren en expliciet filteren op actieve household_id.</w:t>
            </w:r>
          </w:p>
        </w:tc>
      </w:tr>
      <w:tr>
        <w:tc>
          <w:tcPr>
            <w:tcW w:type="dxa" w:w="3324"/>
            <w:vAlign w:val="center"/>
          </w:tcPr>
          <w:p>
            <w:r/>
            <w:r>
              <w:rPr>
                <w:b w:val="0"/>
              </w:rPr>
              <w:t>Sleutelprobleem</w:t>
            </w:r>
          </w:p>
        </w:tc>
        <w:tc>
          <w:tcPr>
            <w:tcW w:type="dxa" w:w="3324"/>
            <w:vAlign w:val="center"/>
          </w:tcPr>
          <w:p>
            <w:r/>
            <w:r>
              <w:rPr>
                <w:b w:val="0"/>
              </w:rPr>
              <w:t>Preview selecteerde eerder household_article_id niet, waardoor de frontend geen geldige PUT kon doen.</w:t>
            </w:r>
          </w:p>
        </w:tc>
        <w:tc>
          <w:tcPr>
            <w:tcW w:type="dxa" w:w="3324"/>
            <w:vAlign w:val="center"/>
          </w:tcPr>
          <w:p>
            <w:r/>
            <w:r>
              <w:rPr>
                <w:b w:val="0"/>
              </w:rPr>
              <w:t>i.household_article_id expliciet selecteren en rechtstreeks mappen.</w:t>
            </w:r>
          </w:p>
        </w:tc>
      </w:tr>
      <w:tr>
        <w:tc>
          <w:tcPr>
            <w:tcW w:type="dxa" w:w="3324"/>
            <w:vAlign w:val="center"/>
          </w:tcPr>
          <w:p>
            <w:r/>
            <w:r>
              <w:rPr>
                <w:b w:val="0"/>
              </w:rPr>
              <w:t>Validatie</w:t>
            </w:r>
          </w:p>
        </w:tc>
        <w:tc>
          <w:tcPr>
            <w:tcW w:type="dxa" w:w="3324"/>
            <w:vAlign w:val="center"/>
          </w:tcPr>
          <w:p>
            <w:r/>
            <w:r>
              <w:rPr>
                <w:b w:val="0"/>
              </w:rPr>
              <w:t>7/7 inventoryregels hadden na backfill een household_article_id; gemengde huishoudrecords verklaarden het resterende patroon.</w:t>
            </w:r>
          </w:p>
        </w:tc>
        <w:tc>
          <w:tcPr>
            <w:tcW w:type="dxa" w:w="3324"/>
            <w:vAlign w:val="center"/>
          </w:tcPr>
          <w:p>
            <w:r/>
            <w:r>
              <w:rPr>
                <w:b w:val="0"/>
              </w:rPr>
              <w:t>Container rebuild, healthcheck, codepresence en functionele PO-test.</w:t>
            </w:r>
          </w:p>
        </w:tc>
      </w:tr>
    </w:tbl>
    <w:p>
      <w:pPr>
        <w:pStyle w:val="Heading2"/>
      </w:pPr>
      <w:r>
        <w:t>32.5 Migratie- en backfillregels</w:t>
      </w:r>
    </w:p>
    <w:p>
      <w:pPr>
        <w:pStyle w:val="ListBullet"/>
      </w:pPr>
      <w:r>
        <w:t>Schema-uitbreidingen voor household_article_id zijn nullable tijdens migratie, gevolgd door gecontroleerde backfill en consistentiecontrole.</w:t>
      </w:r>
    </w:p>
    <w:p>
      <w:pPr>
        <w:pStyle w:val="ListBullet"/>
      </w:pPr>
      <w:r>
        <w:t>Backfill maakt of koppelt household_articles binnen dezelfde inventory.household_id.</w:t>
      </w:r>
    </w:p>
    <w:p>
      <w:pPr>
        <w:pStyle w:val="ListBullet"/>
      </w:pPr>
      <w:r>
        <w:t>Na backfill moeten ontbrekende en ongeldige household_article_id-verwijzingen nul zijn voordat directe joins normatief worden.</w:t>
      </w:r>
    </w:p>
    <w:p>
      <w:pPr>
        <w:pStyle w:val="ListBullet"/>
      </w:pPr>
      <w:r>
        <w:t>Geen records tussen huishoudens migreren om een UI-symptoom te verbergen; eerst bepalen of de readroute onjuist scoped is.</w:t>
      </w:r>
    </w:p>
    <w:p>
      <w:pPr>
        <w:pStyle w:val="Heading2"/>
      </w:pPr>
      <w:r>
        <w:t>32.6 API-validatie en regressie</w:t>
      </w:r>
    </w:p>
    <w:p>
      <w:pPr>
        <w:pStyle w:val="ListBullet"/>
      </w:pPr>
      <w:r>
        <w:t>Python compileall voor backend/app/main.py en relevante modules.</w:t>
      </w:r>
    </w:p>
    <w:p>
      <w:pPr>
        <w:pStyle w:val="ListBullet"/>
      </w:pPr>
      <w:r>
        <w:t>git --no-pager diff --check zonder inhoudelijke fouten.</w:t>
      </w:r>
    </w:p>
    <w:p>
      <w:pPr>
        <w:pStyle w:val="ListBullet"/>
      </w:pPr>
      <w:r>
        <w:t>docker compose down en docker compose up -d --build.</w:t>
      </w:r>
    </w:p>
    <w:p>
      <w:pPr>
        <w:pStyle w:val="ListBullet"/>
      </w:pPr>
      <w:r>
        <w:t>Vaste wachttijd Start-Sleep -Seconds 90 vóór healthcheck.</w:t>
      </w:r>
    </w:p>
    <w:p>
      <w:pPr>
        <w:pStyle w:val="ListBullet"/>
      </w:pPr>
      <w:r>
        <w:t>/api/health geeft status ok en database /app/data/rezzerv.db.</w:t>
      </w:r>
    </w:p>
    <w:p>
      <w:pPr>
        <w:pStyle w:val="ListBullet"/>
      </w:pPr>
      <w:r>
        <w:t>Containercode bevat de household-scope en household_article_id-selectie.</w:t>
      </w:r>
    </w:p>
    <w:p>
      <w:pPr>
        <w:pStyle w:val="ListBullet"/>
      </w:pPr>
      <w:r>
        <w:t>API-preview retourneert uitsluitend regels van de actieve household-context.</w:t>
      </w:r>
    </w:p>
    <w:p>
      <w:pPr>
        <w:pStyle w:val="ListBullet"/>
      </w:pPr>
      <w:r>
        <w:t>Functionele test: wijzigen, terugkeren en Ctrl+F5 behouden de Artikelgroep.</w:t>
      </w:r>
    </w:p>
    <w:p>
      <w:pPr>
        <w:pStyle w:val="Heading2"/>
      </w:pPr>
      <w:r>
        <w:t>32.7 Niet geraakt</w:t>
      </w:r>
    </w:p>
    <w:p>
      <w:pPr>
        <w:pStyle w:val="ListBullet"/>
      </w:pPr>
      <w:r>
        <w:t>Universele productnaam, global_product-identiteit en product_enrichment.</w:t>
      </w:r>
    </w:p>
    <w:p>
      <w:pPr>
        <w:pStyle w:val="ListBullet"/>
      </w:pPr>
      <w:r>
        <w:t>Receipt ingestion, OCR, parserprofielen en kassabonstatus-SSOT.</w:t>
      </w:r>
    </w:p>
    <w:p>
      <w:pPr>
        <w:pStyle w:val="ListBullet"/>
      </w:pPr>
      <w:r>
        <w:t>Automatische classificatie: Artikelgroepen blijven handmatig.</w:t>
      </w:r>
    </w:p>
    <w:p>
      <w:pPr>
        <w:pStyle w:val="ListBullet"/>
      </w:pPr>
      <w:r>
        <w:t>Voorraadhoeveelheid en locatie, behalve dat bestaande writes nu het household_article_id-invariant bewaken.</w:t>
      </w:r>
    </w:p>
    <w:p>
      <w:pPr>
        <w:pStyle w:val="Heading1"/>
      </w:pPr>
      <w:r>
        <w:t>33. Aanvulling v4.12 - Gemergede OFF-zoekarchitectuur en Producttype-ontwerp</w:t>
      </w:r>
    </w:p>
    <w:p>
      <w:r>
        <w:t>Deze technische aanvulling legt de werkelijk gemergede implementatie vast en definieert de volgende datalaag voor merk- en leveranciersoverstijgende voorraadaggregatie.</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Onderdeel</w:t>
            </w:r>
          </w:p>
        </w:tc>
        <w:tc>
          <w:tcPr>
            <w:tcW w:type="dxa" w:w="4986"/>
            <w:vAlign w:val="center"/>
          </w:tcPr>
          <w:p>
            <w:r>
              <w:rPr>
                <w:b/>
              </w:rPr>
              <w:t>Vastgelegde status</w:t>
            </w:r>
          </w:p>
        </w:tc>
      </w:tr>
      <w:tr>
        <w:tc>
          <w:tcPr>
            <w:tcW w:type="dxa" w:w="4986"/>
            <w:vAlign w:val="top"/>
          </w:tcPr>
          <w:p>
            <w:r>
              <w:t>Main-baseline</w:t>
            </w:r>
          </w:p>
        </w:tc>
        <w:tc>
          <w:tcPr>
            <w:tcW w:type="dxa" w:w="4986"/>
            <w:vAlign w:val="top"/>
          </w:tcPr>
          <w:p>
            <w:r>
              <w:t>8e9f8d41</w:t>
            </w:r>
          </w:p>
        </w:tc>
      </w:tr>
      <w:tr>
        <w:tc>
          <w:tcPr>
            <w:tcW w:type="dxa" w:w="4986"/>
            <w:vAlign w:val="top"/>
          </w:tcPr>
          <w:p>
            <w:r>
              <w:t>Featurecommit</w:t>
            </w:r>
          </w:p>
        </w:tc>
        <w:tc>
          <w:tcPr>
            <w:tcW w:type="dxa" w:w="4986"/>
            <w:vAlign w:val="top"/>
          </w:tcPr>
          <w:p>
            <w:r>
              <w:t>8eed8441</w:t>
            </w:r>
          </w:p>
        </w:tc>
      </w:tr>
      <w:tr>
        <w:tc>
          <w:tcPr>
            <w:tcW w:type="dxa" w:w="4986"/>
            <w:vAlign w:val="top"/>
          </w:tcPr>
          <w:p>
            <w:r>
              <w:t>Nieuwe backendservice</w:t>
            </w:r>
          </w:p>
        </w:tc>
        <w:tc>
          <w:tcPr>
            <w:tcW w:type="dxa" w:w="4986"/>
            <w:vAlign w:val="top"/>
          </w:tcPr>
          <w:p>
            <w:r>
              <w:t>backend/app/services/off_search_service.py</w:t>
            </w:r>
          </w:p>
        </w:tc>
      </w:tr>
      <w:tr>
        <w:tc>
          <w:tcPr>
            <w:tcW w:type="dxa" w:w="4986"/>
            <w:vAlign w:val="top"/>
          </w:tcPr>
          <w:p>
            <w:r>
              <w:t>Contracttest</w:t>
            </w:r>
          </w:p>
        </w:tc>
        <w:tc>
          <w:tcPr>
            <w:tcW w:type="dxa" w:w="4986"/>
            <w:vAlign w:val="top"/>
          </w:tcPr>
          <w:p>
            <w:r>
              <w:t>backend/tests/test_off_search_service_contract_selftest.py, uitvoerbaar in Docker zonder pytest</w:t>
            </w:r>
          </w:p>
        </w:tc>
      </w:tr>
      <w:tr>
        <w:tc>
          <w:tcPr>
            <w:tcW w:type="dxa" w:w="4986"/>
            <w:vAlign w:val="top"/>
          </w:tcPr>
          <w:p>
            <w:r>
              <w:t>Frontendregressie</w:t>
            </w:r>
          </w:p>
        </w:tc>
        <w:tc>
          <w:tcPr>
            <w:tcW w:type="dxa" w:w="4986"/>
            <w:vAlign w:val="top"/>
          </w:tcPr>
          <w:p>
            <w:r>
              <w:t>22 Playwright-tests via de centrale Docker-runner</w:t>
            </w:r>
          </w:p>
        </w:tc>
      </w:tr>
    </w:tbl>
    <w:p>
      <w:pPr>
        <w:pStyle w:val="Heading2"/>
      </w:pPr>
      <w:r>
        <w:t>33.1 Canonieke identiteit van een bon- of importregel</w:t>
      </w:r>
    </w:p>
    <w:p>
      <w:r>
        <w:t>Alle flows gebruiken een brongekwalificeerde receipt_item_id.</w:t>
      </w:r>
    </w:p>
    <w:p>
      <w:pPr>
        <w:pStyle w:val="ListBullet"/>
      </w:pPr>
      <w:r>
        <w:t>Huidige importregels gebruiken purchase-import-line:&lt;purchase_import_line_id&gt;.</w:t>
      </w:r>
    </w:p>
    <w:p>
      <w:pPr>
        <w:pStyle w:val="ListBullet"/>
      </w:pPr>
      <w:r>
        <w:t>Frontendrijsleutels, zoekrequests en koppelingen gebruiken dezelfde canonieke waarde.</w:t>
      </w:r>
    </w:p>
    <w:p>
      <w:pPr>
        <w:pStyle w:val="ListBullet"/>
      </w:pPr>
      <w:r>
        <w:t>Een winkelspecifieke artikelcode of kandidaatcode wordt nooit als GTIN gepresenteerd.</w:t>
      </w:r>
    </w:p>
    <w:p>
      <w:pPr>
        <w:pStyle w:val="ListBullet"/>
      </w:pPr>
      <w:r>
        <w:t>Naamtekst is geen structurele sleutel.</w:t>
      </w:r>
    </w:p>
    <w:p>
      <w:pPr>
        <w:pStyle w:val="Heading2"/>
      </w:pPr>
      <w:r>
        <w:t>33.2 OFF zoeken is tijdelijk en mutatievrij</w:t>
      </w:r>
    </w:p>
    <w:p>
      <w:r>
        <w:t>POST /api/external-products/off/search retourneert een tijdelijke resultaatset en schrijft niets naar de database.</w:t>
      </w:r>
    </w:p>
    <w:p>
      <w:pPr>
        <w:pStyle w:val="ListBullet"/>
      </w:pPr>
      <w:r>
        <w:t>mode=automatic bepaalt zelf queryvarianten en kan een essentieel producttoken gebruiken.</w:t>
      </w:r>
    </w:p>
    <w:p>
      <w:pPr>
        <w:pStyle w:val="ListBullet"/>
      </w:pPr>
      <w:r>
        <w:t>mode=manual respecteert de ingevoerde zoekterm en filtert resultaten op relevantie.</w:t>
      </w:r>
    </w:p>
    <w:p>
      <w:pPr>
        <w:pStyle w:val="ListBullet"/>
      </w:pPr>
      <w:r>
        <w:t>Providerfouten worden gecontroleerd afgehandeld; de frontend verwijdert de blokkerende voortgangslaag na succes of fout.</w:t>
      </w:r>
    </w:p>
    <w:p>
      <w:pPr>
        <w:pStyle w:val="ListBullet"/>
      </w:pPr>
      <w:r>
        <w:t>De response rapporteert mutated=false en creates_external_candidate=false.</w:t>
      </w:r>
    </w:p>
    <w:p>
      <w:pPr>
        <w:pStyle w:val="ListBullet"/>
      </w:pPr>
      <w:r>
        <w:t>Een volgende zoekactie vervangt de lokale React-resultaatset.</w:t>
      </w:r>
    </w:p>
    <w:p>
      <w:pPr>
        <w:pStyle w:val="Heading2"/>
      </w:pPr>
      <w:r>
        <w:t>33.3 Permanente koppeling blijft een afzonderlijk contract</w:t>
      </w:r>
    </w:p>
    <w:p>
      <w:r>
        <w:t>De zoekservice en de definitieve linkservice hebben verschillende verantwoordelijkheden.</w:t>
      </w:r>
    </w:p>
    <w:p>
      <w:pPr>
        <w:pStyle w:val="ListBullet"/>
      </w:pPr>
      <w:r>
        <w:t>Search: tijdelijk, read-only, geen catalogus- of voorraadmutatie.</w:t>
      </w:r>
    </w:p>
    <w:p>
      <w:pPr>
        <w:pStyle w:val="ListBullet"/>
      </w:pPr>
      <w:r>
        <w:t>Link: valideert externe identiteit, koppelt of creëert global_product en onderhoudt de relatie met household_article.</w:t>
      </w:r>
    </w:p>
    <w:p>
      <w:pPr>
        <w:pStyle w:val="ListBullet"/>
      </w:pPr>
      <w:r>
        <w:t>Een bestaande bevestigde of catalogusgekoppelde kandidaat blijft leidend.</w:t>
      </w:r>
    </w:p>
    <w:p>
      <w:pPr>
        <w:pStyle w:val="ListBullet"/>
      </w:pPr>
      <w:r>
        <w:t>Ontkoppelen verwijdert de permanente relatie zonder tijdelijke OFF-resultaten als waarheid te behandelen.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Contract</w:t>
            </w:r>
          </w:p>
        </w:tc>
        <w:tc>
          <w:tcPr>
            <w:tcW w:type="dxa" w:w="3324"/>
            <w:vAlign w:val="center"/>
          </w:tcPr>
          <w:p>
            <w:r>
              <w:rPr>
                <w:b/>
              </w:rPr>
              <w:t>Mutatie</w:t>
            </w:r>
          </w:p>
        </w:tc>
        <w:tc>
          <w:tcPr>
            <w:tcW w:type="dxa" w:w="3324"/>
            <w:vAlign w:val="center"/>
          </w:tcPr>
          <w:p>
            <w:r>
              <w:rPr>
                <w:b/>
              </w:rPr>
              <w:t>Levensduur</w:t>
            </w:r>
          </w:p>
        </w:tc>
      </w:tr>
      <w:tr>
        <w:tc>
          <w:tcPr>
            <w:tcW w:type="dxa" w:w="3324"/>
            <w:vAlign w:val="top"/>
          </w:tcPr>
          <w:p>
            <w:r>
              <w:t>OFF search</w:t>
            </w:r>
          </w:p>
        </w:tc>
        <w:tc>
          <w:tcPr>
            <w:tcW w:type="dxa" w:w="3324"/>
            <w:vAlign w:val="top"/>
          </w:tcPr>
          <w:p>
            <w:r>
              <w:t>Nee</w:t>
            </w:r>
          </w:p>
        </w:tc>
        <w:tc>
          <w:tcPr>
            <w:tcW w:type="dxa" w:w="3324"/>
            <w:vAlign w:val="top"/>
          </w:tcPr>
          <w:p>
            <w:r>
              <w:t>Alleen huidige frontendstate</w:t>
            </w:r>
          </w:p>
        </w:tc>
      </w:tr>
      <w:tr>
        <w:tc>
          <w:tcPr>
            <w:tcW w:type="dxa" w:w="3324"/>
            <w:vAlign w:val="top"/>
          </w:tcPr>
          <w:p>
            <w:r>
              <w:t>Universeel artikel koppelen</w:t>
            </w:r>
          </w:p>
        </w:tc>
        <w:tc>
          <w:tcPr>
            <w:tcW w:type="dxa" w:w="3324"/>
            <w:vAlign w:val="top"/>
          </w:tcPr>
          <w:p>
            <w:r>
              <w:t>Ja, catalogusrelaties</w:t>
            </w:r>
          </w:p>
        </w:tc>
        <w:tc>
          <w:tcPr>
            <w:tcW w:type="dxa" w:w="3324"/>
            <w:vAlign w:val="top"/>
          </w:tcPr>
          <w:p>
            <w:r>
              <w:t>Permanent en auditbaar</w:t>
            </w:r>
          </w:p>
        </w:tc>
      </w:tr>
      <w:tr>
        <w:tc>
          <w:tcPr>
            <w:tcW w:type="dxa" w:w="3324"/>
            <w:vAlign w:val="top"/>
          </w:tcPr>
          <w:p>
            <w:r>
              <w:t>Voorraad verwerken</w:t>
            </w:r>
          </w:p>
        </w:tc>
        <w:tc>
          <w:tcPr>
            <w:tcW w:type="dxa" w:w="3324"/>
            <w:vAlign w:val="top"/>
          </w:tcPr>
          <w:p>
            <w:r>
              <w:t>Ja, inventory event/projectie</w:t>
            </w:r>
          </w:p>
        </w:tc>
        <w:tc>
          <w:tcPr>
            <w:tcW w:type="dxa" w:w="3324"/>
            <w:vAlign w:val="top"/>
          </w:tcPr>
          <w:p>
            <w:r>
              <w:t>Permanent en herleidbaar</w:t>
            </w:r>
          </w:p>
        </w:tc>
      </w:tr>
    </w:tbl>
    <w:p>
      <w:pPr>
        <w:pStyle w:val="Heading2"/>
      </w:pPr>
      <w:r>
        <w:t>33.4 Producttype als nieuwe permanente datalaag</w:t>
      </w:r>
    </w:p>
    <w:p>
      <w:r>
        <w:t>Producttype wordt een merk- en verpakkingsonafhankelijke classificatie boven global_product.</w:t>
      </w:r>
    </w:p>
    <w:p>
      <w:pPr>
        <w:pStyle w:val="ListBullet"/>
      </w:pPr>
      <w:r>
        <w:t>Voorgestelde tabel product_types bevat canonical_name, normalized_name, product_family, base_unit, aggregation_mode en status.</w:t>
      </w:r>
    </w:p>
    <w:p>
      <w:pPr>
        <w:pStyle w:val="ListBullet"/>
      </w:pPr>
      <w:r>
        <w:t>Voorgestelde koppeltabel global_product_product_types bevat is_primary, mapping_source, confidence_score, confirmation_status en auditvelden.</w:t>
      </w:r>
    </w:p>
    <w:p>
      <w:pPr>
        <w:pStyle w:val="ListBullet"/>
      </w:pPr>
      <w:r>
        <w:t>Alleen de primaire bevestigde koppeling telt mee in voorraadaggregatie.</w:t>
      </w:r>
    </w:p>
    <w:p>
      <w:pPr>
        <w:pStyle w:val="ListBullet"/>
      </w:pPr>
      <w:r>
        <w:t>Externe identifiers zoals FoodOn, FoodEx2 en GPC worden optionele referenties, niet de interne primaire sleutel.</w:t>
      </w:r>
    </w:p>
    <w:p>
      <w:pPr>
        <w:pStyle w:val="Heading2"/>
      </w:pPr>
      <w:r>
        <w:t>33.5 Atomaire koppeltransactie</w:t>
      </w:r>
    </w:p>
    <w:p>
      <w:r>
        <w:t>De definitieve koppeling van household_article, global_product en Producttype moet één database-transactie zijn.</w:t>
      </w:r>
    </w:p>
    <w:p>
      <w:pPr>
        <w:pStyle w:val="ListBullet"/>
      </w:pPr>
      <w:r>
        <w:t>Valideer receipt_item_id, household context en externe kandidaat.</w:t>
      </w:r>
    </w:p>
    <w:p>
      <w:pPr>
        <w:pStyle w:val="ListBullet"/>
      </w:pPr>
      <w:r>
        <w:t>Zoek of creëer global_product en product_identities.</w:t>
      </w:r>
    </w:p>
    <w:p>
      <w:pPr>
        <w:pStyle w:val="ListBullet"/>
      </w:pPr>
      <w:r>
        <w:t>Zoek, selecteer of creëer Producttype.</w:t>
      </w:r>
    </w:p>
    <w:p>
      <w:pPr>
        <w:pStyle w:val="ListBullet"/>
      </w:pPr>
      <w:r>
        <w:t>Schrijf de primaire bevestigde Producttypekoppeling.</w:t>
      </w:r>
    </w:p>
    <w:p>
      <w:pPr>
        <w:pStyle w:val="ListBullet"/>
      </w:pPr>
      <w:r>
        <w:t>Koppel household_article aan global_product.</w:t>
      </w:r>
    </w:p>
    <w:p>
      <w:pPr>
        <w:pStyle w:val="ListBullet"/>
      </w:pPr>
      <w:r>
        <w:t>Commit alleen wanneer alle stappen slagen; anders volledige rollback.</w:t>
      </w:r>
    </w:p>
    <w:p>
      <w:pPr>
        <w:pStyle w:val="ListBullet"/>
      </w:pPr>
      <w:r>
        <w:t>De transactie schrijft geen inventory_event en verandert geen voorraadstand.</w:t>
      </w:r>
    </w:p>
    <w:p>
      <w:pPr>
        <w:pStyle w:val="Heading2"/>
      </w:pPr>
      <w:r>
        <w:t>33.6 Verpakkingsinhoud en basiseenheden</w:t>
      </w:r>
    </w:p>
    <w:p>
      <w:r>
        <w:t>Voorraadaggregatie vereist een genormaliseerde hoeveelheid op global_product.</w:t>
      </w:r>
    </w:p>
    <w:p>
      <w:pPr>
        <w:pStyle w:val="ListBullet"/>
      </w:pPr>
      <w:r>
        <w:t>Velden: net_content_value, net_content_unit, base_quantity_value, base_quantity_unit en units_per_package.</w:t>
      </w:r>
    </w:p>
    <w:p>
      <w:pPr>
        <w:pStyle w:val="ListBullet"/>
      </w:pPr>
      <w:r>
        <w:t>Ondersteunde eerste aggregatiemethoden: volume, gewicht en stuks.</w:t>
      </w:r>
    </w:p>
    <w:p>
      <w:pPr>
        <w:pStyle w:val="ListBullet"/>
      </w:pPr>
      <w:r>
        <w:t>Eenheden worden server-side genormaliseerd, bijvoorbeeld L naar ml en kg naar g.</w:t>
      </w:r>
    </w:p>
    <w:p>
      <w:pPr>
        <w:pStyle w:val="ListBullet"/>
      </w:pPr>
      <w:r>
        <w:t>Ontbrekende of conflicterende inhoud blokkeert hoeveelheidaggregatie maar niet noodzakelijk de universele-artikelkoppeling; status review_needed blijft zichtbaar.</w:t>
      </w:r>
    </w:p>
    <w:p>
      <w:pPr>
        <w:pStyle w:val="Heading2"/>
      </w:pPr>
      <w:r>
        <w:t>33.7 Afgeleide aggregatie-API</w:t>
      </w:r>
    </w:p>
    <w:p>
      <w:r>
        <w:t>GET /api/inventory/product-types wordt een readmodel boven de bestaande voorraadwaarheid.</w:t>
      </w:r>
    </w:p>
    <w:p>
      <w:pPr>
        <w:pStyle w:val="ListBullet"/>
      </w:pPr>
      <w:r>
        <w:t>Join: inventory -&gt; household_articles -&gt; global_products -&gt; confirmed primary product_type mapping.</w:t>
      </w:r>
    </w:p>
    <w:p>
      <w:pPr>
        <w:pStyle w:val="ListBullet"/>
      </w:pPr>
      <w:r>
        <w:t>Response bevat product_type_id, naam, package_count, total_base_quantity, base_unit en onderliggende artikelen.</w:t>
      </w:r>
    </w:p>
    <w:p>
      <w:pPr>
        <w:pStyle w:val="ListBullet"/>
      </w:pPr>
      <w:r>
        <w:t>Geen aparte producttypevoorraadtabel als tweede SSOT.</w:t>
      </w:r>
    </w:p>
    <w:p>
      <w:pPr>
        <w:pStyle w:val="ListBullet"/>
      </w:pPr>
      <w:r>
        <w:t>Household-scoping is verplicht in iedere join en iedere aggregatie.</w:t>
      </w:r>
    </w:p>
    <w:p>
      <w:pPr>
        <w:pStyle w:val="Heading2"/>
      </w:pPr>
      <w:r>
        <w:t>33.8 Teststrategie</w:t>
      </w:r>
    </w:p>
    <w:p>
      <w:r>
        <w:t>De volgende fase krijgt contracttests vóór UI-uitbreiding.</w:t>
      </w:r>
    </w:p>
    <w:p>
      <w:pPr>
        <w:pStyle w:val="ListBullet"/>
      </w:pPr>
      <w:r>
        <w:t>Self-contained Python-test in Docker; geen pytest-installatie in runtimecontainers.</w:t>
      </w:r>
    </w:p>
    <w:p>
      <w:pPr>
        <w:pStyle w:val="ListBullet"/>
      </w:pPr>
      <w:r>
        <w:t>Databasecontracttest voor uniqueness, household-scoping, rollback en primaire mapping.</w:t>
      </w:r>
    </w:p>
    <w:p>
      <w:pPr>
        <w:pStyle w:val="ListBullet"/>
      </w:pPr>
      <w:r>
        <w:t>API-contracttest voor bestaand type, nieuw type, Niet aggregeren en ongeldige inhoud.</w:t>
      </w:r>
    </w:p>
    <w:p>
      <w:pPr>
        <w:pStyle w:val="ListBullet"/>
      </w:pPr>
      <w:r>
        <w:t>Frontendregressie voor één gecombineerde koppelhandeling en foutrollback.</w:t>
      </w:r>
    </w:p>
    <w:p>
      <w:pPr>
        <w:pStyle w:val="ListBullet"/>
      </w:pPr>
      <w:r>
        <w:t>Aggregatieregressie met verschillende merken en verpakkingsgroottes van hetzelfde Producttype.</w:t>
      </w:r>
    </w:p>
    <w:p>
      <w:r>
        <w:br w:type="page"/>
      </w:r>
    </w:p>
    <w:p>
      <w:pPr>
        <w:pStyle w:val="Heading1"/>
      </w:pPr>
      <w:r>
        <w:t>33. Technische actualisatie v4.13 - kassabonketentest, PowerShell en merge-gate</w:t>
      </w:r>
    </w:p>
    <w:p>
      <w:pPr>
        <w:pStyle w:val="Heading2"/>
      </w:pPr>
      <w:r>
        <w:t>Technische keten</w:t>
      </w:r>
    </w:p>
    <w:p>
      <w:r>
        <w:t>De productie-integratietest initialiseert een tijdelijke SQLite-runtime, bouwt het bestaande productieschema op en roept de productie-ingang process_purchase_import_batch aan. De test maakt twee unieke batches met hoeveelheden 2 en 3 en controleert voorraad 0 -&gt; 2 -&gt; 5. De tweede batch wordt opnieuw aangeboden; voorraad en purchase-eventaantal moeten 5 respectievelijk 2 blijven.</w:t>
      </w:r>
    </w:p>
    <w:p>
      <w:pPr>
        <w:pStyle w:val="Heading2"/>
      </w:pPr>
      <w:r>
        <w:t>Isolatie</w:t>
      </w:r>
    </w:p>
    <w:p>
      <w:r>
        <w:t>Alle testrecords gebruiken technisch huishouden 0, unieke sleutels en tijdelijke opslag. De normale runtime-database, catalogus en kassabonopslag worden niet gelezen of gewijzigd. Tijdelijke bestanden worden na de test verwijderd.</w:t>
      </w:r>
    </w:p>
    <w:p>
      <w:pPr>
        <w:pStyle w:val="Heading2"/>
      </w:pPr>
      <w:r>
        <w:t>PowerShell-runner</w:t>
      </w:r>
    </w:p>
    <w:p>
      <w:r>
        <w:t>scripts/run-receipt-inventory-chain.ps1 is de lokale PO-runner. Hij controleert Docker en Compose, bouwt de backendtestomgeving, voert de productie-ketentest in Docker uit en toont acht genummerde stappen met percentages, verwacht/actueel resultaat en een groene of rode exitcode. De runner keert altijd terug naar de normale PowerShell-prompt.</w:t>
      </w:r>
    </w:p>
    <w:p>
      <w:pPr>
        <w:pStyle w:val="Heading2"/>
      </w:pPr>
      <w:r>
        <w:t>Automatische merge-gate</w:t>
      </w:r>
    </w:p>
    <w:p>
      <w:r>
        <w:t>.github/workflows/receipt-inventory-chain-post-merge.yml luistert naar iedere push op main en daarmee naar iedere gemergede branch. De workflow voert contract-, fixture-, step3-, step4- en productie-integratietests uit. Een afzonderlijke windows-latest job valideert de PowerShell-runner. Branch protection moet deze checks als required status checks gebruiken.</w:t>
      </w:r>
    </w:p>
    <w:p>
      <w:pPr>
        <w:pStyle w:val="Heading2"/>
      </w:pPr>
      <w:r>
        <w:t>Universeel artikel - technisch</w:t>
      </w:r>
    </w:p>
    <w:p>
      <w:r>
        <w:t>global_products is de centrale productentiteit. product_identities bevat één of meer herkenningssleutels, zoals gtin en retailer_article_number. household_articles koppelt een huishouden aan het universele artikel en bevat alleen huishoudspecifieke presentatie- en gebruiksgegevens.</w:t>
      </w:r>
    </w:p>
    <w:p>
      <w:pPr>
        <w:pStyle w:val="Heading2"/>
      </w:pPr>
      <w:r>
        <w:t>Artikelgroep - technisch</w:t>
      </w:r>
    </w:p>
    <w:p>
      <w:r>
        <w:t>Artikelgroepen zijn household-scoped en worden via een persistente koppeling aan household_articles beheerd. Zij mogen geen global_product-identiteit, GTIN, externe match of Producttype wijzigen.</w:t>
      </w:r>
    </w:p>
    <w:p>
      <w:pPr>
        <w:pStyle w:val="Heading2"/>
      </w:pPr>
      <w:r>
        <w:t>Producttype - technisch</w:t>
      </w:r>
    </w:p>
    <w:p>
      <w:r>
        <w:t>Producttypes worden centraal beheerd in product_inventory_groups en gekoppeld via product_group_memberships. De primaire koppeling maakt aggregatie van concrete global_products mogelijk. Producttype-mapping is centraal en semantisch; Artikelgroepen blijven lokaal en handmatig.</w:t>
      </w:r>
    </w:p>
    <w:p>
      <w:pPr>
        <w:pStyle w:val="Heading2"/>
      </w:pPr>
      <w:r>
        <w:t>Invarianten</w:t>
      </w:r>
    </w:p>
    <w:p>
      <w:r>
        <w:t>Eén bronregel veroorzaakt maximaal één inventory_event. Voorraad is een projectie van geldige events. Household-scoping blijft op alle reads en writes verplicht. Externe databronnen leveren kandidaten maar maken niet impliciet Artikelgroepen, huishoudartikelen of voorraadmutaties aan.</w:t>
      </w:r>
    </w:p>
    <w:sectPr w:rsidR="00FC693F" w:rsidRPr="0006063C" w:rsidSect="00034616">
      <w:footerReference w:type="default" r:id="rId9"/>
      <w:footerReference w:type="first" r:id="rId10"/>
      <w:footerReference w:type="even" r:id="rId11"/>
      <w:headerReference w:type="default" r:id="rId12"/>
      <w:headerReference w:type="first" r:id="rId13"/>
      <w:headerReference w:type="even" r:id="rId14"/>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Rezzerv - technisch ontwerp v4.13 - 18 juli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E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E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5E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Rezzerv-Technisch-Ontwerp-Volledig-Release-4_v4.6_bijgewerkt</dc:title>
  <dc:subject>Rezzerv documentatie geactualiseerd na M2C2i-29J/29K</dc:subject>
  <dc:creator>python-docx</dc:creator>
  <cp:keywords>Rezzerv, M2C2i-29J, M2C2i-29K, Externe databases, regressie, main</cp:keywords>
  <dc:description>Geactualiseerd in ChatGPT op 30 juni 2026.</dc:description>
  <cp:lastModifiedBy/>
  <cp:revision>1</cp:revision>
  <dcterms:created xsi:type="dcterms:W3CDTF">2013-12-23T23:15:00Z</dcterms:created>
  <dcterms:modified xsi:type="dcterms:W3CDTF">2013-12-23T23:15:00Z</dcterms:modified>
  <cp:category/>
</cp:coreProperties>
</file>