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4949" w14:textId="4CDC1332" w:rsidR="007977C6" w:rsidRPr="00701FFE" w:rsidRDefault="007977C6" w:rsidP="00DF74F6">
      <w:pPr>
        <w:tabs>
          <w:tab w:val="left" w:pos="851"/>
        </w:tabs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01FFE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701FF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Michael </w:t>
      </w:r>
      <w:proofErr w:type="spellStart"/>
      <w:r w:rsidRPr="00701FFE">
        <w:rPr>
          <w:rFonts w:ascii="Times New Roman" w:hAnsi="Times New Roman" w:cs="Times New Roman"/>
          <w:b/>
          <w:bCs/>
          <w:sz w:val="24"/>
          <w:szCs w:val="24"/>
          <w:lang w:val="en-GB"/>
        </w:rPr>
        <w:t>Geraldin</w:t>
      </w:r>
      <w:proofErr w:type="spellEnd"/>
      <w:r w:rsidRPr="00701FF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Wijaya</w:t>
      </w:r>
    </w:p>
    <w:p w14:paraId="72A21736" w14:textId="66A1D67D" w:rsidR="007977C6" w:rsidRPr="00701FFE" w:rsidRDefault="007977C6" w:rsidP="00DF74F6">
      <w:pPr>
        <w:tabs>
          <w:tab w:val="left" w:pos="851"/>
        </w:tabs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01FFE">
        <w:rPr>
          <w:rFonts w:ascii="Times New Roman" w:hAnsi="Times New Roman" w:cs="Times New Roman"/>
          <w:b/>
          <w:bCs/>
          <w:sz w:val="24"/>
          <w:szCs w:val="24"/>
          <w:lang w:val="en-GB"/>
        </w:rPr>
        <w:t>NIM</w:t>
      </w:r>
      <w:r w:rsidRPr="00701FFE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 2602238021</w:t>
      </w:r>
    </w:p>
    <w:p w14:paraId="361D6130" w14:textId="772B6369" w:rsidR="00927D40" w:rsidRDefault="007977C6" w:rsidP="00DF74F6">
      <w:pPr>
        <w:tabs>
          <w:tab w:val="left" w:pos="851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7977C6">
        <w:rPr>
          <w:rFonts w:ascii="Times New Roman" w:hAnsi="Times New Roman" w:cs="Times New Roman"/>
          <w:b/>
          <w:bCs/>
          <w:sz w:val="24"/>
          <w:szCs w:val="24"/>
          <w:lang w:val="en-GB"/>
        </w:rPr>
        <w:t>Penerapan</w:t>
      </w:r>
      <w:proofErr w:type="spellEnd"/>
      <w:r w:rsidRPr="007977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Ekonomi </w:t>
      </w:r>
      <w:proofErr w:type="spellStart"/>
      <w:r w:rsidRPr="007977C6">
        <w:rPr>
          <w:rFonts w:ascii="Times New Roman" w:hAnsi="Times New Roman" w:cs="Times New Roman"/>
          <w:b/>
          <w:bCs/>
          <w:sz w:val="24"/>
          <w:szCs w:val="24"/>
          <w:lang w:val="en-GB"/>
        </w:rPr>
        <w:t>Berbasis</w:t>
      </w:r>
      <w:proofErr w:type="spellEnd"/>
      <w:r w:rsidRPr="007977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977C6">
        <w:rPr>
          <w:rFonts w:ascii="Times New Roman" w:hAnsi="Times New Roman" w:cs="Times New Roman"/>
          <w:b/>
          <w:bCs/>
          <w:sz w:val="24"/>
          <w:szCs w:val="24"/>
          <w:lang w:val="en-GB"/>
        </w:rPr>
        <w:t>Kreatif</w:t>
      </w:r>
      <w:proofErr w:type="spellEnd"/>
    </w:p>
    <w:p w14:paraId="6CBFC9F4" w14:textId="615A6E16" w:rsidR="00DF74F6" w:rsidRPr="00DF74F6" w:rsidRDefault="00DF74F6" w:rsidP="00DF74F6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4F6">
        <w:rPr>
          <w:rFonts w:ascii="Times New Roman" w:hAnsi="Times New Roman" w:cs="Times New Roman"/>
          <w:sz w:val="24"/>
          <w:szCs w:val="24"/>
        </w:rPr>
        <w:t xml:space="preserve">Ekonomi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DF74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Program creation, business consulting, dan space management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menciptakan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lapangan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produktivitas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tambah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E4A419" w14:textId="19548DC5" w:rsidR="00DF74F6" w:rsidRPr="00DF74F6" w:rsidRDefault="00DF74F6" w:rsidP="00990C23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888951B" w14:textId="44301436" w:rsidR="00DF74F6" w:rsidRPr="00DF74F6" w:rsidRDefault="00DF74F6" w:rsidP="00DF74F6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peluang</w:t>
      </w:r>
      <w:proofErr w:type="spellEnd"/>
      <w:r w:rsidR="00701FF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C6FD00" w14:textId="5485EB51" w:rsidR="00DF74F6" w:rsidRPr="00DF74F6" w:rsidRDefault="00DF74F6" w:rsidP="00DF74F6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rencana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mengidentifikasi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peluang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menyusun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rencana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detail.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Rencana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mencakup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aspek-aspek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target pasar, strategi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pemasaran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estimasi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biaya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8102161" w14:textId="0C69A9A4" w:rsidR="00DF74F6" w:rsidRPr="00DF74F6" w:rsidRDefault="00DF74F6" w:rsidP="00DF74F6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Pencarian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finansial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701F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finansial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modal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pinjaman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bank,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investasi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lain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D5D57BB" w14:textId="7B8A704C" w:rsidR="00DF74F6" w:rsidRPr="00DF74F6" w:rsidRDefault="00DF74F6" w:rsidP="00DF74F6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finansial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rencana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0FBA962" w14:textId="4FF9936C" w:rsidR="00DF74F6" w:rsidRPr="00DF74F6" w:rsidRDefault="00DF74F6" w:rsidP="00DF74F6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Evaluasi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: Hasil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evaluasi</w:t>
      </w:r>
      <w:proofErr w:type="spellEnd"/>
      <w:r w:rsidR="00701F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BBE4833" w14:textId="5C81D48A" w:rsidR="00DF74F6" w:rsidRPr="00DF74F6" w:rsidRDefault="00DF74F6" w:rsidP="00DF74F6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Kerjasama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diagram,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673EB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pentahelix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diagram. </w:t>
      </w:r>
      <w:proofErr w:type="spellStart"/>
      <w:r w:rsidRPr="00D673EB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Pentahelix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diagram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model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kerjasama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lima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pemecahan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akademisi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media,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komunitas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989848" w14:textId="77991DDD" w:rsidR="00DF74F6" w:rsidRPr="00DF74F6" w:rsidRDefault="00DF74F6" w:rsidP="00990C23">
      <w:p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lastRenderedPageBreak/>
        <w:t>Dalam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mapping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673EB">
        <w:rPr>
          <w:rFonts w:ascii="Times New Roman" w:hAnsi="Times New Roman" w:cs="Times New Roman"/>
          <w:i/>
          <w:iCs/>
          <w:sz w:val="24"/>
          <w:szCs w:val="24"/>
          <w:lang w:val="en-GB"/>
        </w:rPr>
        <w:t>pentahelix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diagram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digambarkan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3BFF76D" w14:textId="77861543" w:rsidR="00DF74F6" w:rsidRPr="00990C23" w:rsidRDefault="00DF74F6" w:rsidP="00990C23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Akademisi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318AC21" w14:textId="52242CBD" w:rsidR="00701FFE" w:rsidRPr="00990C23" w:rsidRDefault="00DF74F6" w:rsidP="00990C23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bernilai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tambah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F7FDA4" w14:textId="7A8FD031" w:rsidR="00DF74F6" w:rsidRPr="00990C23" w:rsidRDefault="00DF74F6" w:rsidP="00990C23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fasilitas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regulasi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insentif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7F163C" w14:textId="12CC41E2" w:rsidR="00701FFE" w:rsidRPr="00990C23" w:rsidRDefault="00DF74F6" w:rsidP="00990C23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Media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menyampaikan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promosi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B46777A" w14:textId="268B6D5E" w:rsidR="00DF74F6" w:rsidRPr="00990C23" w:rsidRDefault="00DF74F6" w:rsidP="00990C23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Komunitas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partisipasi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aktif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90C23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990C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1E4665" w14:textId="5DF581F2" w:rsidR="00DF74F6" w:rsidRPr="00DF74F6" w:rsidRDefault="00DF74F6" w:rsidP="00DF74F6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kerjasama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terjalin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lima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tercipta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sinergi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optimal. Masing-masing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pemangku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kepentingan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peran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unik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menunjang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kerjasama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harmonis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3BFA5A" w14:textId="489DE037" w:rsidR="00DF74F6" w:rsidRDefault="00DF74F6" w:rsidP="00DF74F6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Contohnya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akademisi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diperlukan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Sementara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bernilai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tambah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pasar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fasilitas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regulasi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insentif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media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menyebarkan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promosi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ditawarkan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Komunitas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partisipasi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aktif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kreatif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 w:rsidRPr="00DF74F6">
        <w:rPr>
          <w:rFonts w:ascii="Times New Roman" w:hAnsi="Times New Roman" w:cs="Times New Roman"/>
          <w:sz w:val="24"/>
          <w:szCs w:val="24"/>
          <w:lang w:val="en-GB"/>
        </w:rPr>
        <w:t xml:space="preserve"> dan saran yang </w:t>
      </w:r>
      <w:proofErr w:type="spellStart"/>
      <w:r w:rsidRPr="00DF74F6"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 w:rsidR="00701FF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AF71D3" w14:textId="44AE8F4F" w:rsidR="00C03F03" w:rsidRDefault="00C03F03" w:rsidP="00DF74F6">
      <w:p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DC76489" w14:textId="59913BED" w:rsidR="009A0708" w:rsidRPr="00C659FE" w:rsidRDefault="00C03F03" w:rsidP="00281B0B">
      <w:pPr>
        <w:spacing w:before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C659FE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Referensi</w:t>
      </w:r>
      <w:proofErr w:type="spellEnd"/>
      <w:r w:rsidR="009B1146" w:rsidRPr="00C659FE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sdt>
      <w:sdtPr>
        <w:id w:val="111145805"/>
        <w:bibliography/>
      </w:sdtPr>
      <w:sdtContent>
        <w:sdt>
          <w:sdtPr>
            <w:id w:val="-430977928"/>
            <w:docPartObj>
              <w:docPartGallery w:val="Bibliographies"/>
              <w:docPartUnique/>
            </w:docPartObj>
          </w:sdtPr>
          <w:sdtContent>
            <w:p w14:paraId="41263981" w14:textId="1B6672E4" w:rsidR="005014A8" w:rsidRPr="005014A8" w:rsidRDefault="005014A8" w:rsidP="005014A8">
              <w:pPr>
                <w:pStyle w:val="Bibliography"/>
                <w:spacing w:before="0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C659F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Pradityo, M. (2022, 22 Desember). Intro to Creative-Based Economy [Presentasi dalam seminar]. International and Industrial Sharing of Knowledge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(IISOK)</w:t>
              </w:r>
              <w:r w:rsidRPr="00C659F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BINUS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Pr="00C659F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@Semarang.</w:t>
              </w:r>
            </w:p>
          </w:sdtContent>
        </w:sdt>
      </w:sdtContent>
    </w:sdt>
    <w:p w14:paraId="23D86CB9" w14:textId="21418A98" w:rsidR="009B1146" w:rsidRDefault="005014A8" w:rsidP="005014A8">
      <w:pPr>
        <w:pStyle w:val="Bibliography"/>
        <w:spacing w:after="0"/>
        <w:ind w:left="720" w:hanging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014A8">
        <w:rPr>
          <w:rFonts w:ascii="Times New Roman" w:hAnsi="Times New Roman" w:cs="Times New Roman"/>
          <w:b/>
          <w:bCs/>
          <w:noProof/>
          <w:sz w:val="24"/>
          <w:szCs w:val="24"/>
        </w:rPr>
        <w:t>Dokumentasi:</w:t>
      </w:r>
    </w:p>
    <w:p w14:paraId="04ED6B98" w14:textId="47443C26" w:rsidR="005014A8" w:rsidRPr="005014A8" w:rsidRDefault="005014A8" w:rsidP="005014A8">
      <w:pPr>
        <w:spacing w:after="0"/>
      </w:pPr>
      <w:r>
        <w:rPr>
          <w:noProof/>
        </w:rPr>
        <w:drawing>
          <wp:inline distT="0" distB="0" distL="0" distR="0" wp14:anchorId="468FE0D9" wp14:editId="7B3334D9">
            <wp:extent cx="5400040" cy="303403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4A8" w:rsidRPr="005014A8" w:rsidSect="007977C6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6D5F"/>
    <w:multiLevelType w:val="hybridMultilevel"/>
    <w:tmpl w:val="5FB8AF2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82033"/>
    <w:multiLevelType w:val="hybridMultilevel"/>
    <w:tmpl w:val="DE12FCB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341858"/>
    <w:multiLevelType w:val="hybridMultilevel"/>
    <w:tmpl w:val="59462A1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7102135">
    <w:abstractNumId w:val="2"/>
  </w:num>
  <w:num w:numId="2" w16cid:durableId="1365516967">
    <w:abstractNumId w:val="0"/>
  </w:num>
  <w:num w:numId="3" w16cid:durableId="91994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C6"/>
    <w:rsid w:val="0006033F"/>
    <w:rsid w:val="000B2B80"/>
    <w:rsid w:val="00281B0B"/>
    <w:rsid w:val="00487A31"/>
    <w:rsid w:val="005010D8"/>
    <w:rsid w:val="005014A8"/>
    <w:rsid w:val="00701FFE"/>
    <w:rsid w:val="007977C6"/>
    <w:rsid w:val="007B6C44"/>
    <w:rsid w:val="008C3536"/>
    <w:rsid w:val="00927D40"/>
    <w:rsid w:val="00990C23"/>
    <w:rsid w:val="009A0708"/>
    <w:rsid w:val="009B1146"/>
    <w:rsid w:val="00B70178"/>
    <w:rsid w:val="00C03F03"/>
    <w:rsid w:val="00C659FE"/>
    <w:rsid w:val="00C734B2"/>
    <w:rsid w:val="00D673EB"/>
    <w:rsid w:val="00DD2BC3"/>
    <w:rsid w:val="00DF74F6"/>
    <w:rsid w:val="00F203F1"/>
    <w:rsid w:val="00F3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7472"/>
  <w15:chartTrackingRefBased/>
  <w15:docId w15:val="{5624A165-45FC-4856-8AF1-28072E0E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927D40"/>
  </w:style>
  <w:style w:type="paragraph" w:styleId="ListParagraph">
    <w:name w:val="List Paragraph"/>
    <w:basedOn w:val="Normal"/>
    <w:uiPriority w:val="34"/>
    <w:qFormat/>
    <w:rsid w:val="00DF7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A0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dsdds</b:Tag>
    <b:SourceType>JournalArticle</b:SourceType>
    <b:Guid>{6FA4EC74-A534-499B-9E34-899556882029}</b:Guid>
    <b:Author>
      <b:Author>
        <b:NameList>
          <b:Person>
            <b:Last>dsdsddssds</b:Last>
          </b:Person>
        </b:NameList>
      </b:Author>
    </b:Author>
    <b:Title>dsdsdsdsd</b:Title>
    <b:Year>dsdsds</b:Year>
    <b:City>sdsdsds</b:City>
    <b:Publisher>dsdsdsd</b:Publisher>
    <b:JournalName>sdsds</b:JournalName>
    <b:Pages>sdsds</b:Pages>
    <b:RefOrder>1</b:RefOrder>
  </b:Source>
</b:Sources>
</file>

<file path=customXml/itemProps1.xml><?xml version="1.0" encoding="utf-8"?>
<ds:datastoreItem xmlns:ds="http://schemas.openxmlformats.org/officeDocument/2006/customXml" ds:itemID="{04A22D48-0AFE-4D3E-97CA-C0CC6D6A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18</cp:revision>
  <dcterms:created xsi:type="dcterms:W3CDTF">2022-12-22T08:16:00Z</dcterms:created>
  <dcterms:modified xsi:type="dcterms:W3CDTF">2022-12-22T12:58:00Z</dcterms:modified>
</cp:coreProperties>
</file>