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DF63C">
      <w:pPr>
        <w:jc w:val="center"/>
        <w:rPr>
          <w:rFonts w:ascii="宋体" w:hAnsi="宋体"/>
          <w:b/>
          <w:bCs/>
          <w:sz w:val="52"/>
          <w:szCs w:val="52"/>
        </w:rPr>
      </w:pPr>
      <w:r>
        <w:rPr>
          <w:rFonts w:hint="eastAsia" w:ascii="宋体" w:hAnsi="宋体"/>
          <w:b/>
          <w:bCs/>
          <w:sz w:val="52"/>
          <w:szCs w:val="52"/>
        </w:rPr>
        <w:t>软件简易操作说明</w:t>
      </w:r>
    </w:p>
    <w:p w14:paraId="46E768C7">
      <w:pPr>
        <w:spacing w:before="156" w:beforeLines="50" w:after="156" w:afterLines="50"/>
        <w:rPr>
          <w:rFonts w:ascii="宋体" w:hAnsi="宋体"/>
          <w:b/>
          <w:bCs/>
          <w:color w:val="000000"/>
          <w:szCs w:val="21"/>
        </w:rPr>
      </w:pPr>
      <w:r>
        <w:rPr>
          <w:rFonts w:hint="eastAsia" w:ascii="宋体" w:hAnsi="宋体"/>
          <w:b/>
          <w:bCs/>
          <w:color w:val="000000"/>
          <w:szCs w:val="21"/>
        </w:rPr>
        <w:t>定制单编号：</w:t>
      </w:r>
      <w:r>
        <w:rPr>
          <w:rFonts w:hint="eastAsia" w:ascii="宋体" w:hAnsi="宋体"/>
          <w:color w:val="000000"/>
          <w:szCs w:val="21"/>
        </w:rPr>
        <w:t xml:space="preserve"> </w:t>
      </w:r>
      <w:r>
        <w:rPr>
          <w:rFonts w:hint="eastAsia" w:ascii="宋体" w:hAnsi="宋体"/>
          <w:b/>
          <w:bCs/>
          <w:color w:val="000000"/>
          <w:szCs w:val="21"/>
          <w:lang w:val="en-US" w:eastAsia="zh-CN"/>
        </w:rPr>
        <w:t>OCM-3014</w:t>
      </w:r>
      <w:r>
        <w:rPr>
          <w:rFonts w:hint="eastAsia" w:ascii="宋体" w:hAnsi="宋体"/>
          <w:b/>
          <w:bCs/>
          <w:color w:val="000000"/>
          <w:szCs w:val="21"/>
        </w:rPr>
        <w:t xml:space="preserve">     </w:t>
      </w:r>
      <w:r>
        <w:rPr>
          <w:rFonts w:ascii="宋体" w:hAnsi="宋体"/>
          <w:b/>
          <w:bCs/>
          <w:color w:val="000000"/>
          <w:szCs w:val="21"/>
        </w:rPr>
        <w:t xml:space="preserve">  </w:t>
      </w:r>
      <w:r>
        <w:rPr>
          <w:rFonts w:hint="eastAsia" w:ascii="宋体" w:hAnsi="宋体"/>
          <w:b/>
          <w:bCs/>
          <w:color w:val="000000"/>
          <w:szCs w:val="21"/>
        </w:rPr>
        <w:t xml:space="preserve">  </w:t>
      </w:r>
    </w:p>
    <w:p w14:paraId="21CCE944">
      <w:pPr>
        <w:spacing w:before="156" w:beforeLines="50" w:after="156" w:afterLines="50"/>
        <w:rPr>
          <w:rFonts w:hint="default" w:ascii="宋体" w:hAnsi="宋体" w:eastAsiaTheme="minorEastAsia"/>
          <w:color w:val="000000"/>
          <w:szCs w:val="21"/>
          <w:lang w:val="en-US" w:eastAsia="zh-CN"/>
        </w:rPr>
      </w:pPr>
      <w:r>
        <w:rPr>
          <w:rFonts w:hint="eastAsia" w:ascii="宋体" w:hAnsi="宋体"/>
          <w:b/>
          <w:bCs/>
          <w:color w:val="000000"/>
          <w:szCs w:val="21"/>
        </w:rPr>
        <w:t>客户名称：</w:t>
      </w:r>
      <w:r>
        <w:rPr>
          <w:rFonts w:hint="eastAsia" w:ascii="宋体" w:hAnsi="宋体"/>
          <w:b/>
          <w:bCs/>
          <w:color w:val="000000"/>
          <w:szCs w:val="21"/>
          <w:lang w:val="en-US" w:eastAsia="zh-CN"/>
        </w:rPr>
        <w:t>ASC</w:t>
      </w:r>
    </w:p>
    <w:p w14:paraId="60E140C6">
      <w:pPr>
        <w:spacing w:before="156" w:beforeLines="50" w:after="156" w:afterLines="50"/>
        <w:rPr>
          <w:rFonts w:ascii="宋体" w:hAnsi="宋体"/>
          <w:color w:val="000000"/>
          <w:szCs w:val="21"/>
        </w:rPr>
      </w:pPr>
      <w:r>
        <w:rPr>
          <w:rFonts w:hint="eastAsia" w:ascii="宋体" w:hAnsi="宋体"/>
          <w:b/>
          <w:bCs/>
          <w:color w:val="000000"/>
          <w:szCs w:val="21"/>
        </w:rPr>
        <w:t>参与人员：yancarlos.zhang@zkteco.com</w:t>
      </w:r>
    </w:p>
    <w:p w14:paraId="1C400931">
      <w:pPr>
        <w:spacing w:before="156" w:beforeLines="50" w:after="156" w:afterLines="50"/>
        <w:rPr>
          <w:rFonts w:hint="default" w:ascii="宋体" w:hAnsi="宋体"/>
          <w:b/>
          <w:bCs/>
          <w:color w:val="000000"/>
          <w:szCs w:val="21"/>
          <w:lang w:val="en-US"/>
        </w:rPr>
      </w:pPr>
      <w:r>
        <w:rPr>
          <w:rFonts w:hint="eastAsia" w:ascii="宋体" w:hAnsi="宋体"/>
          <w:b/>
          <w:bCs/>
          <w:color w:val="000000"/>
          <w:szCs w:val="21"/>
        </w:rPr>
        <w:t>编制日期：</w:t>
      </w:r>
      <w:r>
        <w:rPr>
          <w:rFonts w:hint="eastAsia" w:ascii="宋体" w:hAnsi="宋体"/>
          <w:b/>
          <w:bCs/>
          <w:color w:val="000000"/>
          <w:szCs w:val="21"/>
          <w:lang w:val="en-US" w:eastAsia="zh-CN"/>
        </w:rPr>
        <w:t>2025.09.14</w:t>
      </w:r>
    </w:p>
    <w:p w14:paraId="005D6979">
      <w:pPr>
        <w:spacing w:before="156" w:beforeLines="50" w:after="156" w:afterLines="50"/>
        <w:rPr>
          <w:rFonts w:ascii="宋体" w:hAnsi="宋体"/>
          <w:b/>
          <w:bCs/>
          <w:color w:val="000000"/>
        </w:rPr>
      </w:pPr>
      <w:r>
        <w:rPr>
          <w:rFonts w:hint="eastAsia" w:ascii="宋体" w:hAnsi="宋体"/>
          <w:b/>
          <w:bCs/>
          <w:color w:val="000000"/>
          <w:szCs w:val="21"/>
        </w:rPr>
        <w:t>操作详情：</w:t>
      </w:r>
    </w:p>
    <w:p w14:paraId="7FFA7793">
      <w:pPr>
        <w:numPr>
          <w:ilvl w:val="0"/>
          <w:numId w:val="1"/>
        </w:numPr>
        <w:rPr>
          <w:rFonts w:hint="eastAsia"/>
          <w:lang w:val="en-US" w:eastAsia="zh-CN"/>
        </w:rPr>
      </w:pPr>
      <w:r>
        <w:rPr>
          <w:rFonts w:hint="eastAsia"/>
          <w:lang w:val="en-US" w:eastAsia="zh-CN"/>
        </w:rPr>
        <w:t>添加设备</w:t>
      </w:r>
    </w:p>
    <w:p w14:paraId="1F2AAD3D">
      <w:pPr>
        <w:numPr>
          <w:ilvl w:val="0"/>
          <w:numId w:val="0"/>
        </w:numPr>
      </w:pPr>
      <w:r>
        <w:drawing>
          <wp:inline distT="0" distB="0" distL="114300" distR="114300">
            <wp:extent cx="6176010" cy="947420"/>
            <wp:effectExtent l="0" t="0" r="1143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176010" cy="947420"/>
                    </a:xfrm>
                    <a:prstGeom prst="rect">
                      <a:avLst/>
                    </a:prstGeom>
                    <a:noFill/>
                    <a:ln>
                      <a:noFill/>
                    </a:ln>
                  </pic:spPr>
                </pic:pic>
              </a:graphicData>
            </a:graphic>
          </wp:inline>
        </w:drawing>
      </w:r>
    </w:p>
    <w:p w14:paraId="73F07318">
      <w:pPr>
        <w:numPr>
          <w:ilvl w:val="0"/>
          <w:numId w:val="1"/>
        </w:numPr>
        <w:ind w:left="0" w:leftChars="0" w:firstLine="0" w:firstLineChars="0"/>
        <w:rPr>
          <w:rFonts w:hint="eastAsia"/>
          <w:lang w:val="en-US" w:eastAsia="zh-CN"/>
        </w:rPr>
      </w:pPr>
      <w:r>
        <w:rPr>
          <w:rFonts w:hint="eastAsia"/>
          <w:lang w:val="en-US" w:eastAsia="zh-CN"/>
        </w:rPr>
        <w:t>添加集成配置</w:t>
      </w:r>
    </w:p>
    <w:p w14:paraId="20FD6463">
      <w:pPr>
        <w:numPr>
          <w:ilvl w:val="0"/>
          <w:numId w:val="0"/>
        </w:numPr>
        <w:ind w:leftChars="0"/>
      </w:pPr>
      <w:r>
        <w:drawing>
          <wp:inline distT="0" distB="0" distL="114300" distR="114300">
            <wp:extent cx="6188710" cy="2875280"/>
            <wp:effectExtent l="0" t="0" r="1397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6188710" cy="2875280"/>
                    </a:xfrm>
                    <a:prstGeom prst="rect">
                      <a:avLst/>
                    </a:prstGeom>
                    <a:noFill/>
                    <a:ln>
                      <a:noFill/>
                    </a:ln>
                  </pic:spPr>
                </pic:pic>
              </a:graphicData>
            </a:graphic>
          </wp:inline>
        </w:drawing>
      </w:r>
    </w:p>
    <w:p w14:paraId="32220E68">
      <w:pPr>
        <w:numPr>
          <w:ilvl w:val="0"/>
          <w:numId w:val="1"/>
        </w:numPr>
        <w:ind w:left="0" w:leftChars="0" w:firstLine="0" w:firstLineChars="0"/>
        <w:rPr>
          <w:rFonts w:hint="eastAsia"/>
          <w:lang w:val="en-US" w:eastAsia="zh-CN"/>
        </w:rPr>
      </w:pPr>
      <w:r>
        <w:rPr>
          <w:rFonts w:hint="eastAsia"/>
          <w:lang w:val="en-US" w:eastAsia="zh-CN"/>
        </w:rPr>
        <w:t>添加人员和验证方式</w:t>
      </w:r>
    </w:p>
    <w:p w14:paraId="77971C52">
      <w:pPr>
        <w:numPr>
          <w:ilvl w:val="0"/>
          <w:numId w:val="0"/>
        </w:numPr>
        <w:ind w:leftChars="0"/>
      </w:pPr>
      <w:r>
        <w:drawing>
          <wp:inline distT="0" distB="0" distL="114300" distR="114300">
            <wp:extent cx="6179185" cy="937895"/>
            <wp:effectExtent l="0" t="0" r="8255"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6179185" cy="937895"/>
                    </a:xfrm>
                    <a:prstGeom prst="rect">
                      <a:avLst/>
                    </a:prstGeom>
                    <a:noFill/>
                    <a:ln>
                      <a:noFill/>
                    </a:ln>
                  </pic:spPr>
                </pic:pic>
              </a:graphicData>
            </a:graphic>
          </wp:inline>
        </w:drawing>
      </w:r>
    </w:p>
    <w:p w14:paraId="1627079C">
      <w:r>
        <w:br w:type="page"/>
      </w:r>
    </w:p>
    <w:p w14:paraId="18C29C8E">
      <w:pPr>
        <w:numPr>
          <w:ilvl w:val="0"/>
          <w:numId w:val="1"/>
        </w:numPr>
        <w:ind w:left="0" w:leftChars="0" w:firstLine="0" w:firstLineChars="0"/>
        <w:rPr>
          <w:rFonts w:hint="eastAsia"/>
          <w:lang w:val="en-US" w:eastAsia="zh-CN"/>
        </w:rPr>
      </w:pPr>
      <w:r>
        <w:rPr>
          <w:rFonts w:hint="eastAsia"/>
          <w:lang w:val="en-US" w:eastAsia="zh-CN"/>
        </w:rPr>
        <w:t>在设备验证将推送到第2步集成配置的API路径，推送结果将在备注列展示</w:t>
      </w:r>
    </w:p>
    <w:p w14:paraId="1C42A1B2">
      <w:pPr>
        <w:numPr>
          <w:ilvl w:val="0"/>
          <w:numId w:val="0"/>
        </w:numPr>
        <w:ind w:leftChars="0"/>
      </w:pPr>
      <w:r>
        <w:drawing>
          <wp:inline distT="0" distB="0" distL="114300" distR="114300">
            <wp:extent cx="6179185" cy="1801495"/>
            <wp:effectExtent l="0" t="0" r="8255"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6179185" cy="1801495"/>
                    </a:xfrm>
                    <a:prstGeom prst="rect">
                      <a:avLst/>
                    </a:prstGeom>
                    <a:noFill/>
                    <a:ln>
                      <a:noFill/>
                    </a:ln>
                  </pic:spPr>
                </pic:pic>
              </a:graphicData>
            </a:graphic>
          </wp:inline>
        </w:drawing>
      </w:r>
    </w:p>
    <w:p w14:paraId="6DF435EE">
      <w:pPr>
        <w:numPr>
          <w:ilvl w:val="0"/>
          <w:numId w:val="0"/>
        </w:numPr>
        <w:ind w:leftChars="0"/>
        <w:rPr>
          <w:rFonts w:hint="default"/>
          <w:lang w:val="en-US" w:eastAsia="zh-CN"/>
        </w:rPr>
      </w:pPr>
      <w:r>
        <w:rPr>
          <w:rFonts w:hint="eastAsia"/>
          <w:lang w:val="en-US" w:eastAsia="zh-CN"/>
        </w:rPr>
        <w:t>5、支持清空全部报表记录</w:t>
      </w:r>
    </w:p>
    <w:p w14:paraId="0E75E21E">
      <w:pPr>
        <w:numPr>
          <w:ilvl w:val="0"/>
          <w:numId w:val="0"/>
        </w:numPr>
        <w:ind w:leftChars="0"/>
      </w:pPr>
      <w:r>
        <w:drawing>
          <wp:inline distT="0" distB="0" distL="114300" distR="114300">
            <wp:extent cx="6182360" cy="1840230"/>
            <wp:effectExtent l="0" t="0" r="5080"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6182360" cy="1840230"/>
                    </a:xfrm>
                    <a:prstGeom prst="rect">
                      <a:avLst/>
                    </a:prstGeom>
                    <a:noFill/>
                    <a:ln>
                      <a:noFill/>
                    </a:ln>
                  </pic:spPr>
                </pic:pic>
              </a:graphicData>
            </a:graphic>
          </wp:inline>
        </w:drawing>
      </w:r>
    </w:p>
    <w:p w14:paraId="2AFEA1A6">
      <w:pPr>
        <w:numPr>
          <w:ilvl w:val="0"/>
          <w:numId w:val="1"/>
        </w:numPr>
        <w:ind w:left="0" w:leftChars="0" w:firstLine="0" w:firstLineChars="0"/>
        <w:rPr>
          <w:rFonts w:hint="default"/>
          <w:lang w:val="en-US" w:eastAsia="zh-CN"/>
        </w:rPr>
      </w:pPr>
      <w:r>
        <w:rPr>
          <w:rFonts w:hint="eastAsia"/>
          <w:lang w:val="en-US" w:eastAsia="zh-CN"/>
        </w:rPr>
        <w:t>支持定时删除推送事件记录, 可保留最大36个月</w:t>
      </w:r>
    </w:p>
    <w:p w14:paraId="3C371F73">
      <w:pPr>
        <w:numPr>
          <w:numId w:val="0"/>
        </w:numPr>
        <w:ind w:leftChars="0"/>
        <w:rPr>
          <w:rFonts w:hint="default"/>
          <w:lang w:val="en-US" w:eastAsia="zh-CN"/>
        </w:rPr>
      </w:pPr>
      <w:r>
        <w:rPr>
          <w:rFonts w:hint="eastAsia"/>
          <w:lang w:val="en-US" w:eastAsia="zh-CN"/>
        </w:rPr>
        <w:t>功能同系统模块--系统管理--数据清理相同，执行时间：00:00:00</w:t>
      </w:r>
      <w:bookmarkStart w:id="0" w:name="_GoBack"/>
      <w:bookmarkEnd w:id="0"/>
    </w:p>
    <w:p w14:paraId="0E74B8DF">
      <w:pPr>
        <w:numPr>
          <w:ilvl w:val="0"/>
          <w:numId w:val="0"/>
        </w:numPr>
        <w:ind w:leftChars="0"/>
        <w:rPr>
          <w:rFonts w:hint="default"/>
          <w:lang w:val="en-US" w:eastAsia="zh-CN"/>
        </w:rPr>
      </w:pPr>
      <w:r>
        <w:drawing>
          <wp:inline distT="0" distB="0" distL="114300" distR="114300">
            <wp:extent cx="6188710" cy="2875280"/>
            <wp:effectExtent l="0" t="0" r="1397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6188710" cy="2875280"/>
                    </a:xfrm>
                    <a:prstGeom prst="rect">
                      <a:avLst/>
                    </a:prstGeom>
                    <a:noFill/>
                    <a:ln>
                      <a:noFill/>
                    </a:ln>
                  </pic:spPr>
                </pic:pic>
              </a:graphicData>
            </a:graphic>
          </wp:inline>
        </w:drawing>
      </w:r>
    </w:p>
    <w:sectPr>
      <w:headerReference r:id="rId3" w:type="default"/>
      <w:footerReference r:id="rId4" w:type="default"/>
      <w:pgSz w:w="11906" w:h="16838"/>
      <w:pgMar w:top="1440" w:right="1080" w:bottom="1440" w:left="1080" w:header="567" w:footer="39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32AEC">
    <w:pPr>
      <w:pStyle w:val="4"/>
      <w:rPr>
        <w:sz w:val="20"/>
        <w:szCs w:val="20"/>
      </w:rPr>
    </w:pPr>
    <w:r>
      <w:rPr>
        <w:sz w:val="20"/>
        <w:szCs w:val="20"/>
      </w:rPr>
      <w:pict>
        <v:rect id="_x0000_s3073" o:spid="_x0000_s3073" o:spt="1" style="position:absolute;left:0pt;margin-left:-56.25pt;margin-top:-4.75pt;height:2.85pt;width:423pt;z-index:251660288;mso-width-relative:page;mso-height-relative:page;" fillcolor="#404040" filled="t" stroked="f" coordsize="21600,21600">
          <v:path/>
          <v:fill on="t" focussize="0,0"/>
          <v:stroke on="f" weight="3pt" color="#BCE1C0"/>
          <v:imagedata o:title=""/>
          <o:lock v:ext="edit"/>
        </v:rect>
      </w:pict>
    </w:r>
    <w:r>
      <w:rPr>
        <w:sz w:val="20"/>
        <w:szCs w:val="20"/>
      </w:rPr>
      <w:pict>
        <v:rect id="_x0000_s3074" o:spid="_x0000_s3074" o:spt="1" style="position:absolute;left:0pt;margin-left:372pt;margin-top:-4.75pt;height:2.85pt;width:171pt;z-index:251661312;mso-width-relative:page;mso-height-relative:page;" fillcolor="#92D050" filled="t" stroked="f" coordsize="21600,21600">
          <v:path/>
          <v:fill on="t" focussize="0,0"/>
          <v:stroke on="f" weight="3pt" color="#BCE1C0"/>
          <v:imagedata o:title=""/>
          <o:lock v:ext="edit"/>
        </v:rect>
      </w:pict>
    </w:r>
    <w:r>
      <w:rPr>
        <w:rFonts w:eastAsia="宋体" w:cs="宋体"/>
        <w:kern w:val="0"/>
        <w:sz w:val="20"/>
        <w:szCs w:val="20"/>
      </w:rPr>
      <w:t>Copyright</w:t>
    </w:r>
    <w:r>
      <w:rPr>
        <w:rFonts w:hint="eastAsia" w:eastAsia="宋体" w:cs="宋体"/>
        <w:kern w:val="0"/>
        <w:sz w:val="20"/>
        <w:szCs w:val="20"/>
      </w:rPr>
      <w:t xml:space="preserve"> </w:t>
    </w:r>
    <w:r>
      <w:rPr>
        <w:sz w:val="20"/>
        <w:szCs w:val="20"/>
      </w:rPr>
      <w:t>©</w:t>
    </w:r>
    <w:r>
      <w:rPr>
        <w:rFonts w:eastAsia="宋体" w:cs="宋体"/>
        <w:kern w:val="0"/>
        <w:sz w:val="20"/>
        <w:szCs w:val="20"/>
      </w:rPr>
      <w:t> 201</w:t>
    </w:r>
    <w:r>
      <w:rPr>
        <w:rFonts w:hint="eastAsia" w:eastAsia="宋体" w:cs="宋体"/>
        <w:kern w:val="0"/>
        <w:sz w:val="20"/>
        <w:szCs w:val="20"/>
      </w:rPr>
      <w:t xml:space="preserve">8 </w:t>
    </w:r>
    <w:r>
      <w:rPr>
        <w:rFonts w:eastAsia="宋体" w:cs="宋体"/>
        <w:kern w:val="0"/>
        <w:sz w:val="20"/>
        <w:szCs w:val="20"/>
      </w:rPr>
      <w:t>ZKTECO CO., LTD. ZKTeco is a registered trademark</w:t>
    </w:r>
    <w:r>
      <w:rPr>
        <w:rFonts w:hint="eastAsia" w:eastAsia="宋体" w:cs="宋体"/>
        <w:kern w:val="0"/>
        <w:sz w:val="20"/>
        <w:szCs w:val="20"/>
      </w:rPr>
      <w:t>. This document belongs to ZKTeco. It is not allowed to be disclosed without permission except for external public document.</w:t>
    </w:r>
    <w:r>
      <w:rPr>
        <w:rFonts w:eastAsia="宋体" w:cs="宋体"/>
        <w:kern w:val="0"/>
        <w:sz w:val="20"/>
        <w:szCs w:val="20"/>
      </w:rPr>
      <w:t xml:space="preserve"> It is prohibited to use any information in this files in any possible form (including but not limited to partially or fully leaking, copying, or distributing). ZKTeco assumes no responsibility regarding all non-ZKTeco brands information. All rights reserved.</w:t>
    </w:r>
    <w:r>
      <w:rPr>
        <w:rFonts w:hint="eastAsia"/>
        <w:sz w:val="20"/>
        <w:szCs w:val="20"/>
      </w:rPr>
      <w:t xml:space="preserve"> </w:t>
    </w:r>
    <w:r>
      <w:rPr>
        <w:rFonts w:hint="eastAsia"/>
        <w:b/>
        <w:sz w:val="20"/>
        <w:szCs w:val="20"/>
      </w:rPr>
      <w:t>Document Number:</w:t>
    </w:r>
    <w:r>
      <w:rPr>
        <w:b/>
        <w:color w:val="000000"/>
        <w:kern w:val="0"/>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BFFFC">
    <w:pPr>
      <w:pStyle w:val="5"/>
      <w:pBdr>
        <w:bottom w:val="none" w:color="auto" w:sz="0" w:space="0"/>
      </w:pBdr>
      <w:jc w:val="right"/>
    </w:pPr>
    <w:r>
      <w:drawing>
        <wp:anchor distT="0" distB="0" distL="114300" distR="114300" simplePos="0" relativeHeight="251659264" behindDoc="0" locked="0" layoutInCell="1" allowOverlap="1">
          <wp:simplePos x="0" y="0"/>
          <wp:positionH relativeFrom="column">
            <wp:posOffset>76200</wp:posOffset>
          </wp:positionH>
          <wp:positionV relativeFrom="paragraph">
            <wp:posOffset>173355</wp:posOffset>
          </wp:positionV>
          <wp:extent cx="1362075" cy="314325"/>
          <wp:effectExtent l="19050" t="0" r="9525" b="0"/>
          <wp:wrapThrough wrapText="bothSides">
            <wp:wrapPolygon>
              <wp:start x="604" y="0"/>
              <wp:lineTo x="-302" y="20945"/>
              <wp:lineTo x="21751" y="20945"/>
              <wp:lineTo x="21751" y="10473"/>
              <wp:lineTo x="21147" y="7855"/>
              <wp:lineTo x="16011" y="0"/>
              <wp:lineTo x="604" y="0"/>
            </wp:wrapPolygon>
          </wp:wrapThrough>
          <wp:docPr id="3" name="图片 2" descr="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logo1.png"/>
                  <pic:cNvPicPr>
                    <a:picLocks noChangeAspect="1"/>
                  </pic:cNvPicPr>
                </pic:nvPicPr>
                <pic:blipFill>
                  <a:blip r:embed="rId1"/>
                  <a:stretch>
                    <a:fillRect/>
                  </a:stretch>
                </pic:blipFill>
                <pic:spPr>
                  <a:xfrm>
                    <a:off x="0" y="0"/>
                    <a:ext cx="1362075" cy="314325"/>
                  </a:xfrm>
                  <a:prstGeom prst="rect">
                    <a:avLst/>
                  </a:prstGeom>
                </pic:spPr>
              </pic:pic>
            </a:graphicData>
          </a:graphic>
        </wp:anchor>
      </w:drawing>
    </w:r>
    <w:r>
      <w:t>ZK</w:t>
    </w:r>
    <w:r>
      <w:rPr>
        <w:rFonts w:hint="eastAsia"/>
      </w:rPr>
      <w:t>Teco</w:t>
    </w:r>
    <w:r>
      <w:t xml:space="preserve"> Building, Wuhe Ave, Bantian,</w:t>
    </w:r>
    <w:r>
      <w:br w:type="textWrapping"/>
    </w:r>
    <w:r>
      <w:t>Longgang District, Shenzhen, China</w:t>
    </w:r>
  </w:p>
  <w:p w14:paraId="1CE29BEE">
    <w:pPr>
      <w:pStyle w:val="5"/>
      <w:pBdr>
        <w:bottom w:val="none" w:color="auto" w:sz="0" w:space="0"/>
      </w:pBdr>
      <w:jc w:val="right"/>
    </w:pPr>
    <w:r>
      <w:t>Tel:+86 755-33985019</w:t>
    </w:r>
  </w:p>
  <w:p w14:paraId="5C928335">
    <w:pPr>
      <w:pStyle w:val="5"/>
      <w:pBdr>
        <w:bottom w:val="none" w:color="auto" w:sz="0" w:space="0"/>
      </w:pBdr>
      <w:jc w:val="right"/>
    </w:pPr>
    <w:r>
      <w:rPr>
        <w:rFonts w:hint="eastAsia"/>
      </w:rPr>
      <w:t>Web</w:t>
    </w:r>
    <w:r>
      <w:t>:</w:t>
    </w:r>
    <w:r>
      <w:rPr>
        <w:rFonts w:hint="eastAsia"/>
      </w:rPr>
      <w:t>www.zkteco.com</w:t>
    </w:r>
  </w:p>
  <w:p w14:paraId="2DEE1784">
    <w:pPr>
      <w:pStyle w:val="5"/>
      <w:pBdr>
        <w:bottom w:val="none" w:color="auto" w:sz="0" w:space="0"/>
      </w:pBdr>
      <w:jc w:val="right"/>
      <w:rPr>
        <w:rFonts w:ascii="Arial" w:hAnsi="Arial" w:cs="Arial"/>
        <w:sz w:val="20"/>
        <w:szCs w:val="20"/>
      </w:rPr>
    </w:pPr>
    <w:r>
      <w:rPr>
        <w:rFonts w:ascii="Arial" w:hAnsi="Arial" w:cs="Arial"/>
        <w:b/>
        <w:kern w:val="0"/>
        <w:sz w:val="20"/>
        <w:szCs w:val="20"/>
      </w:rPr>
      <w:t>Security Classification：</w:t>
    </w:r>
    <w:r>
      <w:rPr>
        <w:rFonts w:hint="eastAsia" w:cs="宋体" w:asciiTheme="minorEastAsia" w:hAnsiTheme="minorEastAsia"/>
        <w:kern w:val="0"/>
        <w:sz w:val="21"/>
        <w:szCs w:val="21"/>
      </w:rPr>
      <w:sym w:font="Wingdings" w:char="00A8"/>
    </w:r>
    <w:r>
      <w:rPr>
        <w:rFonts w:ascii="Arial" w:hAnsi="Arial" w:eastAsia="仿宋" w:cs="Arial"/>
        <w:kern w:val="0"/>
        <w:sz w:val="20"/>
        <w:szCs w:val="20"/>
      </w:rPr>
      <w:t>Level 1</w:t>
    </w:r>
    <w:r>
      <w:rPr>
        <w:rFonts w:ascii="Arial" w:hAnsi="Arial" w:cs="Arial"/>
        <w:b/>
        <w:color w:val="FF0000"/>
        <w:kern w:val="0"/>
        <w:sz w:val="20"/>
        <w:szCs w:val="20"/>
      </w:rPr>
      <w:t xml:space="preserve"> </w:t>
    </w:r>
    <w:r>
      <w:rPr>
        <w:rFonts w:hint="eastAsia" w:cs="宋体" w:asciiTheme="minorEastAsia" w:hAnsiTheme="minorEastAsia"/>
        <w:kern w:val="0"/>
        <w:sz w:val="21"/>
        <w:szCs w:val="21"/>
      </w:rPr>
      <w:sym w:font="Wingdings" w:char="00A8"/>
    </w:r>
    <w:r>
      <w:rPr>
        <w:rFonts w:ascii="Arial" w:hAnsi="Arial" w:eastAsia="仿宋" w:cs="Arial"/>
        <w:kern w:val="0"/>
        <w:sz w:val="20"/>
        <w:szCs w:val="20"/>
      </w:rPr>
      <w:t>Level 2</w:t>
    </w:r>
    <w:r>
      <w:rPr>
        <w:rFonts w:ascii="Arial" w:hAnsi="Arial" w:cs="Arial"/>
        <w:kern w:val="0"/>
        <w:sz w:val="20"/>
        <w:szCs w:val="20"/>
      </w:rPr>
      <w:t xml:space="preserve"> </w:t>
    </w:r>
    <w:r>
      <w:rPr>
        <w:rFonts w:hint="eastAsia" w:cs="宋体" w:asciiTheme="minorEastAsia" w:hAnsiTheme="minorEastAsia"/>
        <w:kern w:val="0"/>
        <w:sz w:val="21"/>
        <w:szCs w:val="21"/>
      </w:rPr>
      <w:sym w:font="Wingdings" w:char="00A8"/>
    </w:r>
    <w:r>
      <w:rPr>
        <w:rFonts w:ascii="Arial" w:hAnsi="Arial" w:eastAsia="仿宋" w:cs="Arial"/>
        <w:kern w:val="0"/>
        <w:sz w:val="20"/>
        <w:szCs w:val="20"/>
      </w:rPr>
      <w:t>Level 3</w:t>
    </w:r>
    <w:r>
      <w:rPr>
        <w:rFonts w:ascii="Arial" w:hAnsi="Arial" w:cs="Arial"/>
        <w:kern w:val="0"/>
        <w:sz w:val="20"/>
        <w:szCs w:val="20"/>
      </w:rPr>
      <w:t xml:space="preserve"> </w:t>
    </w:r>
    <w:r>
      <w:rPr>
        <w:rFonts w:hint="eastAsia" w:cs="宋体" w:asciiTheme="minorEastAsia" w:hAnsiTheme="minorEastAsia"/>
        <w:kern w:val="0"/>
        <w:sz w:val="21"/>
        <w:szCs w:val="21"/>
      </w:rPr>
      <w:sym w:font="Wingdings" w:char="00FE"/>
    </w:r>
    <w:r>
      <w:rPr>
        <w:rFonts w:ascii="Arial" w:hAnsi="Arial" w:eastAsia="仿宋" w:cs="Arial"/>
        <w:kern w:val="0"/>
        <w:sz w:val="20"/>
        <w:szCs w:val="20"/>
      </w:rPr>
      <w:t>Level 4</w:t>
    </w:r>
    <w:r>
      <w:rPr>
        <w:rFonts w:ascii="Arial" w:hAnsi="Arial" w:cs="Arial"/>
        <w:kern w:val="0"/>
        <w:sz w:val="20"/>
        <w:szCs w:val="20"/>
      </w:rPr>
      <w:t xml:space="preserve"> </w:t>
    </w:r>
    <w:r>
      <w:rPr>
        <w:rFonts w:hint="eastAsia" w:cs="宋体" w:asciiTheme="minorEastAsia" w:hAnsiTheme="minorEastAsia"/>
        <w:kern w:val="0"/>
        <w:sz w:val="21"/>
        <w:szCs w:val="21"/>
      </w:rPr>
      <w:sym w:font="Wingdings" w:char="00A8"/>
    </w:r>
    <w:r>
      <w:rPr>
        <w:rFonts w:ascii="Arial" w:hAnsi="Arial" w:eastAsia="仿宋" w:cs="Arial"/>
        <w:kern w:val="0"/>
        <w:sz w:val="20"/>
        <w:szCs w:val="20"/>
      </w:rPr>
      <w:t>Level 5</w:t>
    </w:r>
  </w:p>
  <w:p w14:paraId="1D525DB0">
    <w:pPr>
      <w:pStyle w:val="5"/>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72FF6"/>
    <w:multiLevelType w:val="singleLevel"/>
    <w:tmpl w:val="6F772FF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C16FD"/>
    <w:rsid w:val="000310E1"/>
    <w:rsid w:val="000469EC"/>
    <w:rsid w:val="0006473E"/>
    <w:rsid w:val="00073E12"/>
    <w:rsid w:val="00090E83"/>
    <w:rsid w:val="00115975"/>
    <w:rsid w:val="00117F1C"/>
    <w:rsid w:val="00175140"/>
    <w:rsid w:val="001C16FD"/>
    <w:rsid w:val="001D48D9"/>
    <w:rsid w:val="001F38A2"/>
    <w:rsid w:val="001F7825"/>
    <w:rsid w:val="00203DFC"/>
    <w:rsid w:val="00226201"/>
    <w:rsid w:val="00272718"/>
    <w:rsid w:val="00274ADE"/>
    <w:rsid w:val="002937E2"/>
    <w:rsid w:val="002D5E31"/>
    <w:rsid w:val="00307592"/>
    <w:rsid w:val="00322A87"/>
    <w:rsid w:val="00365148"/>
    <w:rsid w:val="003D3CD6"/>
    <w:rsid w:val="00412A83"/>
    <w:rsid w:val="00432EF2"/>
    <w:rsid w:val="00465099"/>
    <w:rsid w:val="004B74EE"/>
    <w:rsid w:val="004D6501"/>
    <w:rsid w:val="004E4505"/>
    <w:rsid w:val="00524ED4"/>
    <w:rsid w:val="005A385F"/>
    <w:rsid w:val="005A76C6"/>
    <w:rsid w:val="005B0173"/>
    <w:rsid w:val="005C016D"/>
    <w:rsid w:val="00674DD4"/>
    <w:rsid w:val="00675F33"/>
    <w:rsid w:val="006A15D5"/>
    <w:rsid w:val="007528E8"/>
    <w:rsid w:val="007631D8"/>
    <w:rsid w:val="00832E55"/>
    <w:rsid w:val="00891C3D"/>
    <w:rsid w:val="008A2ECB"/>
    <w:rsid w:val="008B549C"/>
    <w:rsid w:val="008B7D8D"/>
    <w:rsid w:val="008D1EBD"/>
    <w:rsid w:val="00924870"/>
    <w:rsid w:val="00983F8A"/>
    <w:rsid w:val="009B6A0A"/>
    <w:rsid w:val="00A5304D"/>
    <w:rsid w:val="00A759E4"/>
    <w:rsid w:val="00A76AD7"/>
    <w:rsid w:val="00A86F15"/>
    <w:rsid w:val="00AE4217"/>
    <w:rsid w:val="00B05668"/>
    <w:rsid w:val="00B3505D"/>
    <w:rsid w:val="00B772D6"/>
    <w:rsid w:val="00B77DC1"/>
    <w:rsid w:val="00BB6D12"/>
    <w:rsid w:val="00C041C1"/>
    <w:rsid w:val="00C50214"/>
    <w:rsid w:val="00C6684E"/>
    <w:rsid w:val="00C84FDA"/>
    <w:rsid w:val="00C85136"/>
    <w:rsid w:val="00C874B0"/>
    <w:rsid w:val="00C9100B"/>
    <w:rsid w:val="00CD4A84"/>
    <w:rsid w:val="00D0614C"/>
    <w:rsid w:val="00D23494"/>
    <w:rsid w:val="00DA4E40"/>
    <w:rsid w:val="00DF40CD"/>
    <w:rsid w:val="00E072BE"/>
    <w:rsid w:val="00E12A55"/>
    <w:rsid w:val="00E15163"/>
    <w:rsid w:val="00E87FA7"/>
    <w:rsid w:val="00EC1CD3"/>
    <w:rsid w:val="00F2724E"/>
    <w:rsid w:val="00F65326"/>
    <w:rsid w:val="00FA065B"/>
    <w:rsid w:val="02145195"/>
    <w:rsid w:val="02405F8A"/>
    <w:rsid w:val="05877CE9"/>
    <w:rsid w:val="0B6F098A"/>
    <w:rsid w:val="0B892750"/>
    <w:rsid w:val="0BE835E3"/>
    <w:rsid w:val="12594299"/>
    <w:rsid w:val="12A367ED"/>
    <w:rsid w:val="281E7232"/>
    <w:rsid w:val="2F822ADF"/>
    <w:rsid w:val="34992419"/>
    <w:rsid w:val="3D2456FB"/>
    <w:rsid w:val="3D3608AE"/>
    <w:rsid w:val="40EA5463"/>
    <w:rsid w:val="41654DC7"/>
    <w:rsid w:val="43154234"/>
    <w:rsid w:val="46B202A3"/>
    <w:rsid w:val="46CD1E32"/>
    <w:rsid w:val="484246BB"/>
    <w:rsid w:val="560A60EE"/>
    <w:rsid w:val="5B523ED9"/>
    <w:rsid w:val="623B56C7"/>
    <w:rsid w:val="69766FE4"/>
    <w:rsid w:val="6A733399"/>
    <w:rsid w:val="6C551817"/>
    <w:rsid w:val="6D1D457A"/>
    <w:rsid w:val="77B238DE"/>
    <w:rsid w:val="79B1215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0"/>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line="300" w:lineRule="atLeast"/>
      <w:jc w:val="left"/>
    </w:pPr>
    <w:rPr>
      <w:rFonts w:ascii="宋体" w:hAnsi="宋体" w:eastAsia="宋体" w:cs="宋体"/>
      <w:kern w:val="0"/>
      <w:sz w:val="24"/>
      <w:szCs w:val="24"/>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sz w:val="18"/>
      <w:szCs w:val="18"/>
    </w:rPr>
  </w:style>
  <w:style w:type="paragraph" w:styleId="13">
    <w:name w:val="List Paragraph"/>
    <w:basedOn w:val="1"/>
    <w:unhideWhenUsed/>
    <w:qFormat/>
    <w:uiPriority w:val="99"/>
    <w:pPr>
      <w:ind w:firstLine="420" w:firstLineChars="200"/>
    </w:pPr>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3073"/>
    <customShpInfo spid="_x0000_s3074"/>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515F2E-8E57-4C2E-BD9D-96107156FF6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142</Words>
  <Characters>190</Characters>
  <Lines>1</Lines>
  <Paragraphs>1</Paragraphs>
  <TotalTime>125</TotalTime>
  <ScaleCrop>false</ScaleCrop>
  <LinksUpToDate>false</LinksUpToDate>
  <CharactersWithSpaces>202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2017-08-19T06:46:00Z</dcterms:created>
  <dc:creator>PC</dc:creator>
  <cp:lastModifiedBy>Yancarlos</cp:lastModifiedBy>
  <cp:lastPrinted>2017-08-19T06:51:00Z</cp:lastPrinted>
  <dcterms:modified xsi:type="dcterms:W3CDTF">2025-09-14T09:27:52Z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eyJoZGlkIjoiN2E1YjdjMjg0NmI4Mjc3ZDVkOTVhOTY4NDE2YTQwOWIiLCJ1c2VySWQiOiI3NDQzNjgwNTMifQ==</vt:lpwstr>
  </property>
  <property fmtid="{D5CDD505-2E9C-101B-9397-08002B2CF9AE}" pid="4" name="ICV">
    <vt:lpwstr>15D440515F984030B8490A5F326B0560_12</vt:lpwstr>
  </property>
</Properties>
</file>