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pPr>
      <w:r>
        <w:rPr>
          <w:rFonts w:ascii="Calibri" w:cs="Calibri" w:eastAsia="Calibri" w:hAnsi="Calibri"/>
          <w:b/>
          <w:bCs/>
          <w:sz w:val="40"/>
          <w:szCs w:val="40"/>
        </w:rPr>
        <w:t xml:space="preserve">How £50,000 Became £138,000 - The Portico Story</w:t>
      </w:r>
    </w:p>
    <w:p>
      <w:pPr>
        <w:spacing w:after="360"/>
      </w:pPr>
      <w:r>
        <w:rPr>
          <w:rFonts w:ascii="Calibri" w:cs="Calibri" w:eastAsia="Calibri" w:hAnsi="Calibri"/>
          <w:b/>
          <w:bCs/>
          <w:i/>
          <w:iCs/>
          <w:color w:val="444444"/>
          <w:sz w:val="28"/>
          <w:szCs w:val="28"/>
        </w:rPr>
        <w:t xml:space="preserve">Beating the Market by Three to One</w:t>
      </w:r>
    </w:p>
    <w:p>
      <w:pPr>
        <w:spacing w:after="240"/>
      </w:pPr>
      <w:r>
        <w:rPr>
          <w:rFonts w:ascii="Calibri" w:cs="Calibri" w:eastAsia="Calibri" w:hAnsi="Calibri"/>
          <w:b/>
          <w:bCs/>
          <w:sz w:val="28"/>
          <w:szCs w:val="28"/>
        </w:rPr>
        <w:t xml:space="preserve">1. Executive Summary - The Headline</w:t>
      </w:r>
    </w:p>
    <w:p>
      <w:pPr>
        <w:spacing w:after="200" w:line="300"/>
      </w:pPr>
      <w:r>
        <w:rPr>
          <w:rFonts w:ascii="Calibri" w:cs="Calibri" w:eastAsia="Calibri" w:hAnsi="Calibri"/>
          <w:sz w:val="22"/>
          <w:szCs w:val="22"/>
        </w:rPr>
        <w:t xml:space="preserve">At the time of writing (the weekend snapshot of 25th July 2026), the two Portico portfolios - PP1 and PP2 - hold a combined value of £138,071.80.</w:t>
      </w:r>
    </w:p>
    <w:p>
      <w:pPr>
        <w:spacing w:after="200" w:line="300"/>
      </w:pPr>
      <w:r>
        <w:rPr>
          <w:rFonts w:ascii="Calibri" w:cs="Calibri" w:eastAsia="Calibri" w:hAnsi="Calibri"/>
          <w:sz w:val="22"/>
          <w:szCs w:val="22"/>
        </w:rPr>
        <w:t xml:space="preserve">The net capital invested to get there? £50,000.</w:t>
      </w:r>
    </w:p>
    <w:p>
      <w:pPr>
        <w:spacing w:after="200" w:line="300"/>
      </w:pPr>
      <w:r>
        <w:rPr>
          <w:rFonts w:ascii="Calibri" w:cs="Calibri" w:eastAsia="Calibri" w:hAnsi="Calibri"/>
          <w:sz w:val="22"/>
          <w:szCs w:val="22"/>
        </w:rPr>
        <w:t xml:space="preserve">That is a cumulative return of +176.14%, an absolute net profit of £88,071.80, earned over 2,371 days - approximately six and a half years - from PP1's very first transaction on 27th January 2020.</w:t>
      </w:r>
    </w:p>
    <w:p>
      <w:pPr>
        <w:spacing w:after="200" w:line="300"/>
      </w:pPr>
      <w:r>
        <w:rPr>
          <w:rFonts w:ascii="Calibri" w:cs="Calibri" w:eastAsia="Calibri" w:hAnsi="Calibri"/>
          <w:sz w:val="22"/>
          <w:szCs w:val="22"/>
        </w:rPr>
        <w:t xml:space="preserve">Now, a big number on its own can flatter to deceive. Any return only means something when you set it against what the market itself was doing over exactly the same stretch of road. So let's do precisely that.</w:t>
      </w:r>
    </w:p>
    <w:p>
      <w:pPr>
        <w:spacing w:after="200" w:line="300"/>
      </w:pPr>
      <w:r>
        <w:rPr>
          <w:rFonts w:ascii="Calibri" w:cs="Calibri" w:eastAsia="Calibri" w:hAnsi="Calibri"/>
          <w:sz w:val="22"/>
          <w:szCs w:val="22"/>
        </w:rPr>
        <w:t xml:space="preserve">On 27th January 2020, the FTSE All-Share Index stood at 4,118.99. By 24th July 2026 it had reached 5,769.36 - a rise of +40.07%. A perfectly respectable result for the broad UK market, as it happens (and anyone sitting in a cheap tracker fund over those years has done reasonably well).</w:t>
      </w:r>
    </w:p>
    <w:p>
      <w:pPr>
        <w:spacing w:after="200" w:line="300"/>
      </w:pPr>
      <w:r>
        <w:rPr>
          <w:rFonts w:ascii="Calibri" w:cs="Calibri" w:eastAsia="Calibri" w:hAnsi="Calibri"/>
          <w:sz w:val="22"/>
          <w:szCs w:val="22"/>
        </w:rPr>
        <w:t xml:space="preserve">Put the two side by side, though, and the gap is striking:</w:t>
      </w:r>
    </w:p>
    <w:p>
      <w:pPr>
        <w:pStyle w:val="ListParagraph"/>
        <w:numPr>
          <w:ilvl w:val="0"/>
          <w:numId w:val="2"/>
        </w:numPr>
        <w:spacing w:after="120" w:line="300"/>
      </w:pPr>
      <w:r>
        <w:rPr>
          <w:rFonts w:ascii="Calibri" w:cs="Calibri" w:eastAsia="Calibri" w:hAnsi="Calibri"/>
          <w:b/>
          <w:bCs/>
          <w:sz w:val="22"/>
          <w:szCs w:val="22"/>
        </w:rPr>
        <w:t xml:space="preserve">Portico portfolios: +16.94% annualised</w:t>
      </w:r>
    </w:p>
    <w:p>
      <w:pPr>
        <w:pStyle w:val="ListParagraph"/>
        <w:numPr>
          <w:ilvl w:val="0"/>
          <w:numId w:val="2"/>
        </w:numPr>
        <w:spacing w:after="120" w:line="300"/>
      </w:pPr>
      <w:r>
        <w:rPr>
          <w:rFonts w:ascii="Calibri" w:cs="Calibri" w:eastAsia="Calibri" w:hAnsi="Calibri"/>
          <w:b/>
          <w:bCs/>
          <w:sz w:val="22"/>
          <w:szCs w:val="22"/>
        </w:rPr>
        <w:t xml:space="preserve">FTSE All-Share: +5.35% annualised</w:t>
      </w:r>
    </w:p>
    <w:p>
      <w:pPr>
        <w:spacing w:after="200" w:line="300"/>
      </w:pPr>
      <w:r>
        <w:rPr>
          <w:rFonts w:ascii="Calibri" w:cs="Calibri" w:eastAsia="Calibri" w:hAnsi="Calibri"/>
          <w:sz w:val="22"/>
          <w:szCs w:val="22"/>
        </w:rPr>
        <w:t xml:space="preserve">More than three times the market's rate of return, over the same period, measured against exact index values rather than convenient approximations.</w:t>
      </w:r>
    </w:p>
    <w:p>
      <w:pPr>
        <w:spacing w:after="200" w:line="300"/>
      </w:pPr>
      <w:r>
        <w:rPr>
          <w:rFonts w:ascii="Calibri" w:cs="Calibri" w:eastAsia="Calibri" w:hAnsi="Calibri"/>
          <w:sz w:val="22"/>
          <w:szCs w:val="22"/>
        </w:rPr>
        <w:t xml:space="preserve">How was it done? Not, I should say straight away, by finding one miracle stock and betting the farm on it. Across the six and a half years, 160 individual stocks were traded through the two portfolios. Seventeen of them - roughly one investment in every nine - went on to more than double the capital invested in them. The best of the bunch, Nanosynth Group, returned 345.3% in just 36 days (an outlier, mind you, and I treat it as such). The winners were harvested systematically, the original stakes were routinely taken off the table early, and the losers - and yes, there were losers, which I set out in full later in this report - were generally managed with stop losses. I say "generally" quite deliberately: it is the area where I am most aware there is room for improvement, having sometimes held on too long before selling. Had I been stricter with my own stop losses, the performance would have been better still.</w:t>
      </w:r>
    </w:p>
    <w:p>
      <w:pPr>
        <w:spacing w:after="200" w:line="300"/>
      </w:pPr>
      <w:r>
        <w:rPr>
          <w:rFonts w:ascii="Calibri" w:cs="Calibri" w:eastAsia="Calibri" w:hAnsi="Calibri"/>
          <w:sz w:val="22"/>
          <w:szCs w:val="22"/>
        </w:rPr>
        <w:t xml:space="preserve">Every figure in this report is auditable. The methodology, the workings and the sources are all shown in the appendix, because as far as I am concerned a performance claim you cannot check is barely worth the paper it is written on. Do Your Own Research applies to my numbers too.</w:t>
      </w:r>
    </w:p>
    <w:p>
      <w:pPr>
        <w:spacing w:after="200" w:line="300"/>
      </w:pPr>
      <w:r>
        <w:rPr>
          <w:rFonts w:ascii="Calibri" w:cs="Calibri" w:eastAsia="Calibri" w:hAnsi="Calibri"/>
          <w:sz w:val="22"/>
          <w:szCs w:val="22"/>
        </w:rPr>
        <w:t xml:space="preserve">One more thing before we get into the detail. These results were not produced by luck, nor by any special access to information you do not have. They came from a set of techniques - disciplined research, systematic profit-taking, honest risk management - that I have spent years refining and that I now teach, step by step, through DIY Investors. Members learn the techniques and, just as importantly, cherry-pick the ones that suit their own style - because we are all at different stages of life, with different objectives, circumstances and risk tolerance, and no single formula fits everyone. If, by the end of this report, you find yourself thinking "I could learn to do that", then the Inner Circle is where the journey starts. And for those who want to go further, members of the Portico Plaza group receive copies of my real transactions within 24 hours of me making them - not as stock recommendations (I am not FCA registered, and this is very deliberately about education, not tips), but so they can see exactly how the techniques are applied in real time, warts and all.</w:t>
      </w:r>
    </w:p>
    <w:p>
      <w:pPr>
        <w:spacing w:after="200" w:line="300"/>
      </w:pPr>
      <w:r>
        <w:rPr>
          <w:rFonts w:ascii="Calibri" w:cs="Calibri" w:eastAsia="Calibri" w:hAnsi="Calibri"/>
          <w:sz w:val="22"/>
          <w:szCs w:val="22"/>
        </w:rPr>
        <w:t xml:space="preserve">But first, the story - and the numbers behind it.</w:t>
      </w:r>
    </w:p>
    <w:p>
      <w:pPr>
        <w:spacing w:after="200" w:before="200" w:line="300"/>
      </w:pPr>
      <w:r>
        <w:rPr>
          <w:rFonts w:ascii="Calibri" w:cs="Calibri" w:eastAsia="Calibri" w:hAnsi="Calibri"/>
          <w:i/>
          <w:iCs/>
          <w:color w:val="555555"/>
          <w:sz w:val="20"/>
          <w:szCs w:val="20"/>
        </w:rPr>
        <w:t xml:space="preserve">Past performance is not a guide to future returns. The figures above are a historical record, not a promise; the full caveats and risk warning appear at the end of this report.</w:t>
      </w:r>
    </w:p>
    <w:sectPr>
      <w:pgSz w:w="11906" w:h="16838" w:orient="portrait"/>
      <w:pgMar w:top="1134" w:right="1418" w:bottom="1134" w:left="1418"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04" w:hanging="288"/>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2026-07-26T15:12:12.027Z</dcterms:created>
  <dcterms:modified xsi:type="dcterms:W3CDTF">2026-07-26T15:12:12.039Z</dcterms:modified>
</cp:coreProperties>
</file>

<file path=docProps/custom.xml><?xml version="1.0" encoding="utf-8"?>
<Properties xmlns="http://schemas.openxmlformats.org/officeDocument/2006/custom-properties" xmlns:vt="http://schemas.openxmlformats.org/officeDocument/2006/docPropsVTypes"/>
</file>