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7345524"/>
        <w:docPartObj>
          <w:docPartGallery w:val="Cover Pages"/>
          <w:docPartUnique/>
        </w:docPartObj>
      </w:sdtPr>
      <w:sdtEndPr>
        <w:rPr>
          <w:rFonts w:asciiTheme="minorHAnsi" w:eastAsiaTheme="minorEastAsia" w:hAnsiTheme="minorHAnsi" w:cstheme="minorBidi"/>
          <w:color w:val="4472C4" w:themeColor="accent1"/>
          <w:kern w:val="0"/>
          <w:sz w:val="22"/>
          <w:szCs w:val="22"/>
          <w:lang w:eastAsia="es-MX" w:bidi="ar-SA"/>
        </w:rPr>
      </w:sdtEndPr>
      <w:sdtContent>
        <w:p w14:paraId="692DE028" w14:textId="10ADA606" w:rsidR="001C4821" w:rsidRDefault="00431458" w:rsidP="00AE0363">
          <w:pPr>
            <w:jc w:val="both"/>
          </w:pPr>
          <w:r>
            <w:rPr>
              <w:noProof/>
            </w:rPr>
            <w:pict w14:anchorId="65587238">
              <v:group id="Grupo 149" o:spid="_x0000_s1038" style="position:absolute;left:0;text-align:left;margin-left:0;margin-top:0;width:8in;height:95.7pt;z-index:25166182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3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40" style="position:absolute;width:73152;height:12161;visibility:visible;mso-wrap-style:square;v-text-anchor:middle" stroked="f" strokeweight="1pt">
                  <v:fill r:id="rId6" o:title="" recolor="t" rotate="t" type="frame"/>
                  <v:imagedata gain="39322f"/>
                </v:rect>
                <w10:wrap anchorx="page" anchory="page"/>
              </v:group>
            </w:pict>
          </w:r>
          <w:r>
            <w:rPr>
              <w:noProof/>
            </w:rPr>
            <w:pict w14:anchorId="4B7E9D96">
              <v:shapetype id="_x0000_t202" coordsize="21600,21600" o:spt="202" path="m,l,21600r21600,l21600,xe">
                <v:stroke joinstyle="miter"/>
                <v:path gradientshapeok="t" o:connecttype="rect"/>
              </v:shapetype>
              <v:shape id="Cuadro de texto 152" o:spid="_x0000_s1037" type="#_x0000_t202" style="position:absolute;left:0;text-align:left;margin-left:0;margin-top:0;width:8in;height:1in;z-index:25165977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CuI&#10;r4qFAgAAbwUAAA4AAAAAAAAAAAAAAAAALgIAAGRycy9lMm9Eb2MueG1sUEsBAi0AFAAGAAgAAAAh&#10;AOwKX5TdAAAABgEAAA8AAAAAAAAAAAAAAAAA3wQAAGRycy9kb3ducmV2LnhtbFBLBQYAAAAABAAE&#10;APMAAADpBQAAAAA=&#10;" filled="f" stroked="f" strokeweight=".5pt">
                <v:textbox style="mso-next-textbox:#Cuadro de texto 152"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BDA914" w14:textId="0EB84ECF" w:rsidR="001C4821" w:rsidRDefault="001C4821">
                          <w:pPr>
                            <w:pStyle w:val="Sinespaciado"/>
                            <w:jc w:val="right"/>
                            <w:rPr>
                              <w:color w:val="595959" w:themeColor="text1" w:themeTint="A6"/>
                              <w:sz w:val="28"/>
                              <w:szCs w:val="28"/>
                            </w:rPr>
                          </w:pPr>
                          <w:r>
                            <w:rPr>
                              <w:color w:val="595959" w:themeColor="text1" w:themeTint="A6"/>
                              <w:sz w:val="28"/>
                              <w:szCs w:val="28"/>
                            </w:rPr>
                            <w:t>José Miguel Amaro Estrada</w:t>
                          </w:r>
                        </w:p>
                      </w:sdtContent>
                    </w:sdt>
                    <w:p w14:paraId="240C3D95" w14:textId="1916D68F" w:rsidR="001C4821" w:rsidRDefault="0043145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C4821">
                            <w:rPr>
                              <w:color w:val="595959" w:themeColor="text1" w:themeTint="A6"/>
                              <w:sz w:val="18"/>
                              <w:szCs w:val="18"/>
                            </w:rPr>
                            <w:t>Instituto de Ecología, UNAM</w:t>
                          </w:r>
                        </w:sdtContent>
                      </w:sdt>
                    </w:p>
                    <w:p w14:paraId="1C31E798" w14:textId="072CE6DC" w:rsidR="001C4821" w:rsidRDefault="001C4821">
                      <w:pPr>
                        <w:pStyle w:val="Sinespaciado"/>
                        <w:jc w:val="right"/>
                        <w:rPr>
                          <w:color w:val="595959" w:themeColor="text1" w:themeTint="A6"/>
                          <w:sz w:val="18"/>
                          <w:szCs w:val="18"/>
                        </w:rPr>
                      </w:pPr>
                      <w:r>
                        <w:rPr>
                          <w:color w:val="595959" w:themeColor="text1" w:themeTint="A6"/>
                          <w:sz w:val="18"/>
                          <w:szCs w:val="18"/>
                        </w:rPr>
                        <w:t>Posgrado en Ciencias Biológicas, UNAM</w:t>
                      </w:r>
                    </w:p>
                  </w:txbxContent>
                </v:textbox>
                <w10:wrap type="square" anchorx="page" anchory="page"/>
              </v:shape>
            </w:pict>
          </w:r>
          <w:r>
            <w:rPr>
              <w:noProof/>
            </w:rPr>
            <w:pict w14:anchorId="44B52505">
              <v:shape id="Cuadro de texto 153" o:spid="_x0000_s1036" type="#_x0000_t202" style="position:absolute;left:0;text-align:left;margin-left:0;margin-top:0;width:8in;height:79.5pt;z-index:2516608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Un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6Hia+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AHBF&#10;J4YCAABwBQAADgAAAAAAAAAAAAAAAAAuAgAAZHJzL2Uyb0RvYy54bWxQSwECLQAUAAYACAAAACEA&#10;xkRDDNsAAAAGAQAADwAAAAAAAAAAAAAAAADgBAAAZHJzL2Rvd25yZXYueG1sUEsFBgAAAAAEAAQA&#10;8wAAAOgFAAAAAA==&#10;" filled="f" stroked="f" strokeweight=".5pt">
                <v:textbox style="mso-next-textbox:#Cuadro de texto 153;mso-fit-shape-to-text:t" inset="126pt,0,54pt,0">
                  <w:txbxContent>
                    <w:p w14:paraId="6D10CFE9" w14:textId="4DA0E27B" w:rsidR="001C4821" w:rsidRPr="001C4821" w:rsidRDefault="001C4821" w:rsidP="001C4821">
                      <w:pPr>
                        <w:pStyle w:val="Sinespaciado"/>
                        <w:jc w:val="right"/>
                        <w:rPr>
                          <w:b/>
                          <w:bCs/>
                          <w:color w:val="595959" w:themeColor="text1" w:themeTint="A6"/>
                          <w:sz w:val="20"/>
                          <w:szCs w:val="20"/>
                        </w:rPr>
                      </w:pPr>
                      <w:r w:rsidRPr="001C4821">
                        <w:rPr>
                          <w:b/>
                          <w:bCs/>
                          <w:color w:val="595959" w:themeColor="text1" w:themeTint="A6"/>
                          <w:sz w:val="20"/>
                          <w:szCs w:val="20"/>
                        </w:rPr>
                        <w:t>Introducción a la bioinformática e investigación reproducible para análisis genómicos</w:t>
                      </w:r>
                      <w:r>
                        <w:rPr>
                          <w:b/>
                          <w:bCs/>
                          <w:color w:val="595959" w:themeColor="text1" w:themeTint="A6"/>
                          <w:sz w:val="20"/>
                          <w:szCs w:val="20"/>
                        </w:rPr>
                        <w:t>, semestre 2020-2</w:t>
                      </w:r>
                    </w:p>
                    <w:p w14:paraId="068359D8" w14:textId="4C5EC251" w:rsidR="001C4821" w:rsidRDefault="001C4821">
                      <w:pPr>
                        <w:pStyle w:val="Sinespaciado"/>
                        <w:jc w:val="right"/>
                        <w:rPr>
                          <w:color w:val="595959" w:themeColor="text1" w:themeTint="A6"/>
                          <w:sz w:val="20"/>
                          <w:szCs w:val="20"/>
                        </w:rPr>
                      </w:pPr>
                    </w:p>
                  </w:txbxContent>
                </v:textbox>
                <w10:wrap type="square" anchorx="page" anchory="page"/>
              </v:shape>
            </w:pict>
          </w:r>
          <w:r>
            <w:rPr>
              <w:noProof/>
            </w:rPr>
            <w:pict w14:anchorId="199755D1">
              <v:shape id="Cuadro de texto 154" o:spid="_x0000_s1035" type="#_x0000_t202" style="position:absolute;left:0;text-align:left;margin-left:0;margin-top:0;width:8in;height:286.5pt;z-index:2516587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3x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yOE19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yp&#10;zfGHAgAAcAUAAA4AAAAAAAAAAAAAAAAALgIAAGRycy9lMm9Eb2MueG1sUEsBAi0AFAAGAAgAAAAh&#10;AMNNUIDbAAAABgEAAA8AAAAAAAAAAAAAAAAA4QQAAGRycy9kb3ducmV2LnhtbFBLBQYAAAAABAAE&#10;APMAAADpBQAAAAA=&#10;" filled="f" stroked="f" strokeweight=".5pt">
                <v:textbox style="mso-next-textbox:#Cuadro de texto 154" inset="126pt,0,54pt,0">
                  <w:txbxContent>
                    <w:p w14:paraId="25C9FC29" w14:textId="173AF97F" w:rsidR="001C4821" w:rsidRDefault="0043145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4821">
                            <w:rPr>
                              <w:caps/>
                              <w:color w:val="4472C4" w:themeColor="accent1"/>
                              <w:sz w:val="64"/>
                              <w:szCs w:val="64"/>
                            </w:rPr>
                            <w:t>Tarea 6.</w:t>
                          </w:r>
                          <w:r w:rsidR="0090007B">
                            <w:rPr>
                              <w:caps/>
                              <w:color w:val="4472C4"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DB73A8" w14:textId="195DEC3F" w:rsidR="001C4821" w:rsidRDefault="0090007B">
                          <w:pPr>
                            <w:jc w:val="right"/>
                            <w:rPr>
                              <w:smallCaps/>
                              <w:color w:val="404040" w:themeColor="text1" w:themeTint="BF"/>
                              <w:sz w:val="36"/>
                              <w:szCs w:val="36"/>
                            </w:rPr>
                          </w:pPr>
                          <w:r>
                            <w:rPr>
                              <w:color w:val="404040" w:themeColor="text1" w:themeTint="BF"/>
                              <w:sz w:val="36"/>
                              <w:szCs w:val="36"/>
                            </w:rPr>
                            <w:t>Recalibración y llamado de variantes</w:t>
                          </w:r>
                        </w:p>
                      </w:sdtContent>
                    </w:sdt>
                  </w:txbxContent>
                </v:textbox>
                <w10:wrap type="square" anchorx="page" anchory="page"/>
              </v:shape>
            </w:pict>
          </w:r>
          <w:r w:rsidR="001C4821">
            <w:t>Tarea 6.1</w:t>
          </w:r>
        </w:p>
        <w:p w14:paraId="58192B87"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369560CA"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21EF917D"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523BE353"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5B9D81DF"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50FB22D9"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1119F8F4"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6F39E92B"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3FC776AD"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199CE2A3"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0A6527B4"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4F55AECA"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3FD88913"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7A269D8B"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0A6B9F09"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487E891A"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7B0B4A6B"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6CAA5B7A"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357B984B" w14:textId="77777777" w:rsidR="0090007B" w:rsidRDefault="0090007B" w:rsidP="0090007B">
          <w:pPr>
            <w:jc w:val="both"/>
            <w:rPr>
              <w:rFonts w:asciiTheme="minorHAnsi" w:eastAsiaTheme="minorEastAsia" w:hAnsiTheme="minorHAnsi" w:cstheme="minorBidi"/>
              <w:color w:val="4472C4" w:themeColor="accent1"/>
              <w:kern w:val="0"/>
              <w:sz w:val="22"/>
              <w:szCs w:val="22"/>
              <w:lang w:eastAsia="es-MX" w:bidi="ar-SA"/>
            </w:rPr>
          </w:pPr>
        </w:p>
        <w:p w14:paraId="1EA57FA5" w14:textId="1734D51F" w:rsidR="0090007B" w:rsidRDefault="0090007B" w:rsidP="0090007B">
          <w:pPr>
            <w:jc w:val="both"/>
            <w:rPr>
              <w:rFonts w:asciiTheme="minorHAnsi" w:eastAsiaTheme="minorEastAsia" w:hAnsiTheme="minorHAnsi" w:cstheme="minorBidi"/>
              <w:b/>
              <w:bCs/>
              <w:kern w:val="0"/>
              <w:sz w:val="22"/>
              <w:szCs w:val="22"/>
              <w:lang w:eastAsia="es-MX" w:bidi="ar-SA"/>
            </w:rPr>
          </w:pPr>
          <w:r>
            <w:rPr>
              <w:rFonts w:asciiTheme="minorHAnsi" w:eastAsiaTheme="minorEastAsia" w:hAnsiTheme="minorHAnsi" w:cstheme="minorBidi"/>
              <w:b/>
              <w:bCs/>
              <w:kern w:val="0"/>
              <w:sz w:val="22"/>
              <w:szCs w:val="22"/>
              <w:lang w:eastAsia="es-MX" w:bidi="ar-SA"/>
            </w:rPr>
            <w:lastRenderedPageBreak/>
            <w:t>MÉTODO</w:t>
          </w:r>
        </w:p>
        <w:p w14:paraId="60E0D71C" w14:textId="2CA926A3" w:rsidR="0090007B" w:rsidRDefault="0090007B" w:rsidP="0090007B">
          <w:pPr>
            <w:jc w:val="both"/>
            <w:rPr>
              <w:rFonts w:asciiTheme="minorHAnsi" w:eastAsiaTheme="minorEastAsia" w:hAnsiTheme="minorHAnsi" w:cstheme="minorBidi"/>
              <w:b/>
              <w:bCs/>
              <w:kern w:val="0"/>
              <w:sz w:val="22"/>
              <w:szCs w:val="22"/>
              <w:lang w:eastAsia="es-MX" w:bidi="ar-SA"/>
            </w:rPr>
          </w:pPr>
        </w:p>
        <w:p w14:paraId="703C1068" w14:textId="595EB1E0" w:rsidR="0090007B" w:rsidRDefault="006704D7" w:rsidP="0090007B">
          <w:pPr>
            <w:jc w:val="both"/>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Se realizó una secuenciación masiva para pacientes de los que se sospechaba una mutación patogénica. Esta se realizó con un equipo MiSeq de Illumina. La secuenciación incluyó un panel de 2</w:t>
          </w:r>
          <w:r w:rsidR="00035137">
            <w:rPr>
              <w:rFonts w:asciiTheme="minorHAnsi" w:eastAsiaTheme="minorEastAsia" w:hAnsiTheme="minorHAnsi" w:cstheme="minorBidi"/>
              <w:kern w:val="0"/>
              <w:sz w:val="22"/>
              <w:szCs w:val="22"/>
              <w:lang w:eastAsia="es-MX" w:bidi="ar-SA"/>
            </w:rPr>
            <w:t>8</w:t>
          </w:r>
          <w:r>
            <w:rPr>
              <w:rFonts w:asciiTheme="minorHAnsi" w:eastAsiaTheme="minorEastAsia" w:hAnsiTheme="minorHAnsi" w:cstheme="minorBidi"/>
              <w:kern w:val="0"/>
              <w:sz w:val="22"/>
              <w:szCs w:val="22"/>
              <w:lang w:eastAsia="es-MX" w:bidi="ar-SA"/>
            </w:rPr>
            <w:t xml:space="preserve"> genes, los cuales se enlistan en la tabla 1.</w:t>
          </w:r>
          <w:r w:rsidR="00035137">
            <w:rPr>
              <w:rFonts w:asciiTheme="minorHAnsi" w:eastAsiaTheme="minorEastAsia" w:hAnsiTheme="minorHAnsi" w:cstheme="minorBidi"/>
              <w:kern w:val="0"/>
              <w:sz w:val="22"/>
              <w:szCs w:val="22"/>
              <w:lang w:eastAsia="es-MX" w:bidi="ar-SA"/>
            </w:rPr>
            <w:t xml:space="preserve"> El total de todas las regiones blanco representan </w:t>
          </w:r>
          <w:r w:rsidR="00E7227F">
            <w:rPr>
              <w:rFonts w:asciiTheme="minorHAnsi" w:eastAsiaTheme="minorEastAsia" w:hAnsiTheme="minorHAnsi" w:cstheme="minorBidi"/>
              <w:kern w:val="0"/>
              <w:sz w:val="22"/>
              <w:szCs w:val="22"/>
              <w:lang w:eastAsia="es-MX" w:bidi="ar-SA"/>
            </w:rPr>
            <w:t xml:space="preserve">91,120 bp. </w:t>
          </w:r>
        </w:p>
        <w:p w14:paraId="7EADBFDF" w14:textId="6AA6D76E" w:rsidR="006704D7" w:rsidRDefault="006704D7" w:rsidP="0090007B">
          <w:pPr>
            <w:jc w:val="both"/>
            <w:rPr>
              <w:rFonts w:asciiTheme="minorHAnsi" w:eastAsiaTheme="minorEastAsia" w:hAnsiTheme="minorHAnsi" w:cstheme="minorBidi"/>
              <w:kern w:val="0"/>
              <w:sz w:val="22"/>
              <w:szCs w:val="22"/>
              <w:lang w:eastAsia="es-MX" w:bidi="ar-SA"/>
            </w:rPr>
          </w:pPr>
        </w:p>
        <w:p w14:paraId="3F726100" w14:textId="3F821816" w:rsidR="00035137" w:rsidRPr="00035137" w:rsidRDefault="00035137" w:rsidP="00035137">
          <w:pPr>
            <w:pStyle w:val="Descripcin"/>
            <w:keepNext/>
            <w:rPr>
              <w:sz w:val="20"/>
              <w:szCs w:val="20"/>
            </w:rPr>
          </w:pPr>
          <w:r w:rsidRPr="00035137">
            <w:rPr>
              <w:sz w:val="20"/>
              <w:szCs w:val="20"/>
            </w:rPr>
            <w:t xml:space="preserve">Tabla </w:t>
          </w:r>
          <w:r w:rsidRPr="00035137">
            <w:rPr>
              <w:sz w:val="20"/>
              <w:szCs w:val="20"/>
            </w:rPr>
            <w:fldChar w:fldCharType="begin"/>
          </w:r>
          <w:r w:rsidRPr="00035137">
            <w:rPr>
              <w:sz w:val="20"/>
              <w:szCs w:val="20"/>
            </w:rPr>
            <w:instrText xml:space="preserve"> SEQ Tabla \* ARABIC </w:instrText>
          </w:r>
          <w:r w:rsidRPr="00035137">
            <w:rPr>
              <w:sz w:val="20"/>
              <w:szCs w:val="20"/>
            </w:rPr>
            <w:fldChar w:fldCharType="separate"/>
          </w:r>
          <w:r w:rsidR="002E0414">
            <w:rPr>
              <w:noProof/>
              <w:sz w:val="20"/>
              <w:szCs w:val="20"/>
            </w:rPr>
            <w:t>1</w:t>
          </w:r>
          <w:r w:rsidRPr="00035137">
            <w:rPr>
              <w:sz w:val="20"/>
              <w:szCs w:val="20"/>
            </w:rPr>
            <w:fldChar w:fldCharType="end"/>
          </w:r>
          <w:r w:rsidRPr="00035137">
            <w:rPr>
              <w:sz w:val="20"/>
              <w:szCs w:val="20"/>
            </w:rPr>
            <w:t>. Lista de genes incluidos en la secuenciación de las muestras</w:t>
          </w:r>
        </w:p>
        <w:tbl>
          <w:tblPr>
            <w:tblStyle w:val="Tablaconcuadrcula1clara"/>
            <w:tblW w:w="0" w:type="auto"/>
            <w:tblLook w:val="04A0" w:firstRow="1" w:lastRow="0" w:firstColumn="1" w:lastColumn="0" w:noHBand="0" w:noVBand="1"/>
          </w:tblPr>
          <w:tblGrid>
            <w:gridCol w:w="1044"/>
            <w:gridCol w:w="5071"/>
          </w:tblGrid>
          <w:tr w:rsidR="006704D7" w:rsidRPr="00640F31" w14:paraId="767ED4B8" w14:textId="77777777" w:rsidTr="00BF0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FBC3C" w14:textId="6A6EFB1C" w:rsidR="006704D7" w:rsidRPr="00640F31" w:rsidRDefault="006704D7" w:rsidP="006704D7">
                <w:pPr>
                  <w:tabs>
                    <w:tab w:val="center" w:pos="2420"/>
                  </w:tabs>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Gen (abr)</w:t>
                </w:r>
              </w:p>
            </w:tc>
            <w:tc>
              <w:tcPr>
                <w:tcW w:w="0" w:type="auto"/>
              </w:tcPr>
              <w:p w14:paraId="2BF52450" w14:textId="13A3AB9A" w:rsidR="006704D7" w:rsidRPr="00640F31" w:rsidRDefault="006704D7" w:rsidP="0090007B">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Gen (nombre extendido)</w:t>
                </w:r>
              </w:p>
            </w:tc>
          </w:tr>
          <w:tr w:rsidR="006704D7" w:rsidRPr="00640F31" w14:paraId="6E5A4DE8"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7AB397DE" w14:textId="278B34D8" w:rsidR="006704D7" w:rsidRPr="00640F31" w:rsidRDefault="006704D7"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MPL</w:t>
                </w:r>
              </w:p>
            </w:tc>
            <w:tc>
              <w:tcPr>
                <w:tcW w:w="0" w:type="auto"/>
              </w:tcPr>
              <w:p w14:paraId="56D617C2" w14:textId="59533D94" w:rsidR="006704D7" w:rsidRPr="00640F31" w:rsidRDefault="006704D7"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MPL proto-oncogene, thrombopoietin receptor</w:t>
                </w:r>
              </w:p>
            </w:tc>
          </w:tr>
          <w:tr w:rsidR="006704D7" w:rsidRPr="00640F31" w14:paraId="3BAC39C4"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196BB4B8" w14:textId="458C5ED9" w:rsidR="006704D7" w:rsidRPr="00640F31" w:rsidRDefault="006704D7"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SF3B1</w:t>
                </w:r>
              </w:p>
            </w:tc>
            <w:tc>
              <w:tcPr>
                <w:tcW w:w="0" w:type="auto"/>
              </w:tcPr>
              <w:p w14:paraId="5400BF00" w14:textId="0CDDBD21" w:rsidR="006704D7" w:rsidRPr="00640F31" w:rsidRDefault="006704D7"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splicing factor 3b subunit 1</w:t>
                </w:r>
              </w:p>
            </w:tc>
          </w:tr>
          <w:tr w:rsidR="006704D7" w:rsidRPr="00640F31" w14:paraId="420E8B7C"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5930FB14" w14:textId="089DAE2D" w:rsidR="006704D7" w:rsidRPr="00640F31" w:rsidRDefault="006704D7"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PDGFRA</w:t>
                </w:r>
              </w:p>
            </w:tc>
            <w:tc>
              <w:tcPr>
                <w:tcW w:w="0" w:type="auto"/>
              </w:tcPr>
              <w:p w14:paraId="471D172A" w14:textId="4893B2D5" w:rsidR="006704D7" w:rsidRPr="00640F31" w:rsidRDefault="006704D7"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platelet derived growth factor receptor alpha</w:t>
                </w:r>
              </w:p>
            </w:tc>
          </w:tr>
          <w:tr w:rsidR="006704D7" w:rsidRPr="00640F31" w14:paraId="2A73E2E9"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4309FD19" w14:textId="150CC972" w:rsidR="006704D7" w:rsidRPr="00640F31" w:rsidRDefault="006704D7"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KIT</w:t>
                </w:r>
              </w:p>
            </w:tc>
            <w:tc>
              <w:tcPr>
                <w:tcW w:w="0" w:type="auto"/>
              </w:tcPr>
              <w:p w14:paraId="713F74E1" w14:textId="58FCB834" w:rsidR="006704D7" w:rsidRPr="00640F31" w:rsidRDefault="006704D7"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KIT proto-oncogene, receptor tyrosine kinase</w:t>
                </w:r>
              </w:p>
            </w:tc>
          </w:tr>
          <w:tr w:rsidR="006704D7" w:rsidRPr="00640F31" w14:paraId="74A0F229"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3AD4D232" w14:textId="324B3CC3" w:rsidR="006704D7" w:rsidRPr="00640F31" w:rsidRDefault="006704D7"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PDGFRB</w:t>
                </w:r>
              </w:p>
            </w:tc>
            <w:tc>
              <w:tcPr>
                <w:tcW w:w="0" w:type="auto"/>
              </w:tcPr>
              <w:p w14:paraId="1190A1EE" w14:textId="4EFC161D" w:rsidR="006704D7" w:rsidRPr="00640F31" w:rsidRDefault="006704D7"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platelet derived growth factor receptor beta</w:t>
                </w:r>
              </w:p>
            </w:tc>
          </w:tr>
          <w:tr w:rsidR="006704D7" w:rsidRPr="00640F31" w14:paraId="7A962124"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5D7712C4" w14:textId="75EA32E5" w:rsidR="006704D7" w:rsidRPr="00640F31" w:rsidRDefault="006704D7"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IKZF1</w:t>
                </w:r>
              </w:p>
            </w:tc>
            <w:tc>
              <w:tcPr>
                <w:tcW w:w="0" w:type="auto"/>
              </w:tcPr>
              <w:p w14:paraId="3C17DD6B" w14:textId="3680B276" w:rsidR="006704D7" w:rsidRPr="00640F31" w:rsidRDefault="006704D7"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IKAROS family zinc finger 1</w:t>
                </w:r>
              </w:p>
            </w:tc>
          </w:tr>
          <w:tr w:rsidR="006704D7" w:rsidRPr="00640F31" w14:paraId="4B3EF983"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6C826906" w14:textId="6CA6429D" w:rsidR="006704D7" w:rsidRPr="00640F31" w:rsidRDefault="006704D7"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BRAF</w:t>
                </w:r>
              </w:p>
            </w:tc>
            <w:tc>
              <w:tcPr>
                <w:tcW w:w="0" w:type="auto"/>
              </w:tcPr>
              <w:p w14:paraId="6203EA43" w14:textId="7A04B4FA" w:rsidR="006704D7" w:rsidRPr="00640F31" w:rsidRDefault="006704D7"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B-Raf proto-oncogene, serine/threonine kinase</w:t>
                </w:r>
              </w:p>
            </w:tc>
          </w:tr>
          <w:tr w:rsidR="006704D7" w:rsidRPr="00640F31" w14:paraId="250E7ED0"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49F6E304" w14:textId="422436A3" w:rsidR="006704D7" w:rsidRPr="00640F31" w:rsidRDefault="006704D7"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EZH2</w:t>
                </w:r>
              </w:p>
            </w:tc>
            <w:tc>
              <w:tcPr>
                <w:tcW w:w="0" w:type="auto"/>
              </w:tcPr>
              <w:p w14:paraId="1F6FF4C9" w14:textId="6C7B961E" w:rsidR="006704D7" w:rsidRPr="00640F31" w:rsidRDefault="006704D7"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enhancer of zeste 2 polycomb repressive complex 2 subunit</w:t>
                </w:r>
              </w:p>
            </w:tc>
          </w:tr>
          <w:tr w:rsidR="006704D7" w:rsidRPr="00640F31" w14:paraId="68CC8A96"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3823C974" w14:textId="5453D695"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IL7</w:t>
                </w:r>
              </w:p>
            </w:tc>
            <w:tc>
              <w:tcPr>
                <w:tcW w:w="0" w:type="auto"/>
              </w:tcPr>
              <w:p w14:paraId="4FF44374" w14:textId="7B3CC8C0"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interleukin 7</w:t>
                </w:r>
              </w:p>
            </w:tc>
          </w:tr>
          <w:tr w:rsidR="006704D7" w:rsidRPr="00640F31" w14:paraId="2C7E1BCB"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09ED8758" w14:textId="03681DB3"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JAK2</w:t>
                </w:r>
              </w:p>
            </w:tc>
            <w:tc>
              <w:tcPr>
                <w:tcW w:w="0" w:type="auto"/>
              </w:tcPr>
              <w:p w14:paraId="786DEF31" w14:textId="4CDA5C8A"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Janus kinase 2</w:t>
                </w:r>
              </w:p>
            </w:tc>
          </w:tr>
          <w:tr w:rsidR="006704D7" w:rsidRPr="00640F31" w14:paraId="268C419C"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7CFD1149" w14:textId="532313D4"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PAX5</w:t>
                </w:r>
              </w:p>
            </w:tc>
            <w:tc>
              <w:tcPr>
                <w:tcW w:w="0" w:type="auto"/>
              </w:tcPr>
              <w:p w14:paraId="138D15DB" w14:textId="20AA82FC"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paired box 5</w:t>
                </w:r>
              </w:p>
            </w:tc>
          </w:tr>
          <w:tr w:rsidR="006704D7" w:rsidRPr="00640F31" w14:paraId="17BF4C79"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6DBDC959" w14:textId="6FDDD224"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ABL1</w:t>
                </w:r>
              </w:p>
            </w:tc>
            <w:tc>
              <w:tcPr>
                <w:tcW w:w="0" w:type="auto"/>
              </w:tcPr>
              <w:p w14:paraId="24E246B5" w14:textId="48C3464E"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ABL proto-oncogene 1, non-receptor tyrosine kinase</w:t>
                </w:r>
              </w:p>
            </w:tc>
          </w:tr>
          <w:tr w:rsidR="006704D7" w:rsidRPr="00640F31" w14:paraId="2E37982B"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20E572B5" w14:textId="15D0F010"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KLLN</w:t>
                </w:r>
              </w:p>
            </w:tc>
            <w:tc>
              <w:tcPr>
                <w:tcW w:w="0" w:type="auto"/>
              </w:tcPr>
              <w:p w14:paraId="1D6E5ECD" w14:textId="4A113FB6"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killin, p53 regulated DNA replication inhibitor</w:t>
                </w:r>
              </w:p>
            </w:tc>
          </w:tr>
          <w:tr w:rsidR="006704D7" w:rsidRPr="00640F31" w14:paraId="684FEE2C"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25D57E38" w14:textId="3AA21D45"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PTEN</w:t>
                </w:r>
              </w:p>
            </w:tc>
            <w:tc>
              <w:tcPr>
                <w:tcW w:w="0" w:type="auto"/>
              </w:tcPr>
              <w:p w14:paraId="0A57E098" w14:textId="0C2293F7"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phosphatase and tensin homolog</w:t>
                </w:r>
              </w:p>
            </w:tc>
          </w:tr>
          <w:tr w:rsidR="006704D7" w:rsidRPr="00640F31" w14:paraId="34CF05CC"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5D710EB6" w14:textId="656D81DE"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WT1</w:t>
                </w:r>
              </w:p>
            </w:tc>
            <w:tc>
              <w:tcPr>
                <w:tcW w:w="0" w:type="auto"/>
              </w:tcPr>
              <w:p w14:paraId="554E3834" w14:textId="24A672E7"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WT1 transcription factor</w:t>
                </w:r>
              </w:p>
            </w:tc>
          </w:tr>
          <w:tr w:rsidR="006704D7" w:rsidRPr="00640F31" w14:paraId="34DD2BCA"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051E33F6" w14:textId="43587F14"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KMT2A</w:t>
                </w:r>
              </w:p>
            </w:tc>
            <w:tc>
              <w:tcPr>
                <w:tcW w:w="0" w:type="auto"/>
              </w:tcPr>
              <w:p w14:paraId="72BC1777" w14:textId="1B567B37"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lysine methyltransferase 2</w:t>
                </w:r>
                <w:r w:rsidR="00035137">
                  <w:rPr>
                    <w:rFonts w:asciiTheme="minorHAnsi" w:eastAsiaTheme="minorEastAsia" w:hAnsiTheme="minorHAnsi" w:cstheme="minorBidi"/>
                    <w:kern w:val="0"/>
                    <w:sz w:val="20"/>
                    <w:szCs w:val="20"/>
                    <w:lang w:eastAsia="es-MX" w:bidi="ar-SA"/>
                  </w:rPr>
                  <w:t>ª</w:t>
                </w:r>
              </w:p>
            </w:tc>
          </w:tr>
          <w:tr w:rsidR="006704D7" w:rsidRPr="00640F31" w14:paraId="6D9DE316"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23E5AC17" w14:textId="642F6149"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CBL</w:t>
                </w:r>
              </w:p>
            </w:tc>
            <w:tc>
              <w:tcPr>
                <w:tcW w:w="0" w:type="auto"/>
              </w:tcPr>
              <w:p w14:paraId="3D07C1AD" w14:textId="08D6F071"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Cbl proto-oncogene</w:t>
                </w:r>
              </w:p>
            </w:tc>
          </w:tr>
          <w:tr w:rsidR="006704D7" w:rsidRPr="00640F31" w14:paraId="23D76C29"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5D1DA9A4" w14:textId="667ECA52"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KRAS</w:t>
                </w:r>
              </w:p>
            </w:tc>
            <w:tc>
              <w:tcPr>
                <w:tcW w:w="0" w:type="auto"/>
              </w:tcPr>
              <w:p w14:paraId="5601F316" w14:textId="0883709F"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KRAS proto-oncogene</w:t>
                </w:r>
              </w:p>
            </w:tc>
          </w:tr>
          <w:tr w:rsidR="006704D7" w:rsidRPr="00640F31" w14:paraId="6848F1EF"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1A5D1A38" w14:textId="6B3A2D54"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FLT3</w:t>
                </w:r>
              </w:p>
            </w:tc>
            <w:tc>
              <w:tcPr>
                <w:tcW w:w="0" w:type="auto"/>
              </w:tcPr>
              <w:p w14:paraId="00C3881A" w14:textId="0C5EB9AB"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fms related receptor tyrosine kinase 3</w:t>
                </w:r>
              </w:p>
            </w:tc>
          </w:tr>
          <w:tr w:rsidR="006704D7" w:rsidRPr="00640F31" w14:paraId="28EFC3DF"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51764946" w14:textId="2BD747BA"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BRCA2</w:t>
                </w:r>
              </w:p>
            </w:tc>
            <w:tc>
              <w:tcPr>
                <w:tcW w:w="0" w:type="auto"/>
              </w:tcPr>
              <w:p w14:paraId="41E5D381" w14:textId="1F9E5BD4"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BRCA2 DNA repair associated</w:t>
                </w:r>
              </w:p>
            </w:tc>
          </w:tr>
          <w:tr w:rsidR="006704D7" w:rsidRPr="00640F31" w14:paraId="043A77DD"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113A0AD8" w14:textId="65D5CC20"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RB1</w:t>
                </w:r>
              </w:p>
            </w:tc>
            <w:tc>
              <w:tcPr>
                <w:tcW w:w="0" w:type="auto"/>
              </w:tcPr>
              <w:p w14:paraId="7ABEC939" w14:textId="44283B6D"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RB transcriptional corepressor 1</w:t>
                </w:r>
              </w:p>
            </w:tc>
          </w:tr>
          <w:tr w:rsidR="006704D7" w:rsidRPr="00640F31" w14:paraId="6EA755D7"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5214F8FB" w14:textId="2CEDF852"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TP53</w:t>
                </w:r>
              </w:p>
            </w:tc>
            <w:tc>
              <w:tcPr>
                <w:tcW w:w="0" w:type="auto"/>
              </w:tcPr>
              <w:p w14:paraId="09A088A8" w14:textId="3A9E31E3"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tumor protein p53</w:t>
                </w:r>
              </w:p>
            </w:tc>
          </w:tr>
          <w:tr w:rsidR="006704D7" w:rsidRPr="00640F31" w14:paraId="564CFA3B"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24951DE1" w14:textId="327DBB27"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BRCA1</w:t>
                </w:r>
              </w:p>
            </w:tc>
            <w:tc>
              <w:tcPr>
                <w:tcW w:w="0" w:type="auto"/>
              </w:tcPr>
              <w:p w14:paraId="07A8157C" w14:textId="6966A2A6"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BRCA1 DNA repair associated</w:t>
                </w:r>
              </w:p>
            </w:tc>
          </w:tr>
          <w:tr w:rsidR="006704D7" w:rsidRPr="00640F31" w14:paraId="3D0A586F"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62288E83" w14:textId="4FA9E176"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CALR</w:t>
                </w:r>
              </w:p>
            </w:tc>
            <w:tc>
              <w:tcPr>
                <w:tcW w:w="0" w:type="auto"/>
              </w:tcPr>
              <w:p w14:paraId="48F012B4" w14:textId="6D5C1258" w:rsidR="006704D7" w:rsidRPr="00640F31" w:rsidRDefault="00035137"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C</w:t>
                </w:r>
                <w:r w:rsidR="00640F31" w:rsidRPr="00640F31">
                  <w:rPr>
                    <w:rFonts w:asciiTheme="minorHAnsi" w:eastAsiaTheme="minorEastAsia" w:hAnsiTheme="minorHAnsi" w:cstheme="minorBidi"/>
                    <w:kern w:val="0"/>
                    <w:sz w:val="20"/>
                    <w:szCs w:val="20"/>
                    <w:lang w:eastAsia="es-MX" w:bidi="ar-SA"/>
                  </w:rPr>
                  <w:t>alreticulin</w:t>
                </w:r>
              </w:p>
            </w:tc>
          </w:tr>
          <w:tr w:rsidR="006704D7" w:rsidRPr="00640F31" w14:paraId="68C418C6"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50EF7A62" w14:textId="35473E17"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JAK3</w:t>
                </w:r>
              </w:p>
            </w:tc>
            <w:tc>
              <w:tcPr>
                <w:tcW w:w="0" w:type="auto"/>
              </w:tcPr>
              <w:p w14:paraId="0E36D633" w14:textId="0F8EE3F8"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Janus kinase 3</w:t>
                </w:r>
              </w:p>
            </w:tc>
          </w:tr>
          <w:tr w:rsidR="006704D7" w:rsidRPr="00640F31" w14:paraId="3C0D091F"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45F75140" w14:textId="72857C6F"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CEBPA-DT</w:t>
                </w:r>
              </w:p>
            </w:tc>
            <w:tc>
              <w:tcPr>
                <w:tcW w:w="0" w:type="auto"/>
              </w:tcPr>
              <w:p w14:paraId="3BF4DE9D" w14:textId="222A672A"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CEBPA divergent transcript</w:t>
                </w:r>
              </w:p>
            </w:tc>
          </w:tr>
          <w:tr w:rsidR="006704D7" w:rsidRPr="00640F31" w14:paraId="3D5EC40F"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5B23CD2A" w14:textId="0424A5B7"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CRLF2</w:t>
                </w:r>
              </w:p>
            </w:tc>
            <w:tc>
              <w:tcPr>
                <w:tcW w:w="0" w:type="auto"/>
              </w:tcPr>
              <w:p w14:paraId="0782BB79" w14:textId="57F5551E"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cytokine receptor like factor 2</w:t>
                </w:r>
              </w:p>
            </w:tc>
          </w:tr>
          <w:tr w:rsidR="006704D7" w:rsidRPr="00640F31" w14:paraId="1D7D38C2" w14:textId="77777777" w:rsidTr="00BF0C0B">
            <w:tc>
              <w:tcPr>
                <w:cnfStyle w:val="001000000000" w:firstRow="0" w:lastRow="0" w:firstColumn="1" w:lastColumn="0" w:oddVBand="0" w:evenVBand="0" w:oddHBand="0" w:evenHBand="0" w:firstRowFirstColumn="0" w:firstRowLastColumn="0" w:lastRowFirstColumn="0" w:lastRowLastColumn="0"/>
                <w:tcW w:w="0" w:type="auto"/>
              </w:tcPr>
              <w:p w14:paraId="779448A4" w14:textId="1D85B93A" w:rsidR="006704D7" w:rsidRPr="00640F31" w:rsidRDefault="00640F31" w:rsidP="0090007B">
                <w:pPr>
                  <w:jc w:val="both"/>
                  <w:rPr>
                    <w:rFonts w:asciiTheme="minorHAnsi" w:eastAsiaTheme="minorEastAsia" w:hAnsiTheme="minorHAnsi" w:cstheme="minorBidi"/>
                    <w:i/>
                    <w:iCs/>
                    <w:kern w:val="0"/>
                    <w:sz w:val="20"/>
                    <w:szCs w:val="20"/>
                    <w:lang w:eastAsia="es-MX" w:bidi="ar-SA"/>
                  </w:rPr>
                </w:pPr>
                <w:r w:rsidRPr="00640F31">
                  <w:rPr>
                    <w:rFonts w:asciiTheme="minorHAnsi" w:eastAsiaTheme="minorEastAsia" w:hAnsiTheme="minorHAnsi" w:cstheme="minorBidi"/>
                    <w:i/>
                    <w:iCs/>
                    <w:kern w:val="0"/>
                    <w:sz w:val="20"/>
                    <w:szCs w:val="20"/>
                    <w:lang w:eastAsia="es-MX" w:bidi="ar-SA"/>
                  </w:rPr>
                  <w:t>P2RY8</w:t>
                </w:r>
              </w:p>
            </w:tc>
            <w:tc>
              <w:tcPr>
                <w:tcW w:w="0" w:type="auto"/>
              </w:tcPr>
              <w:p w14:paraId="0EB3A994" w14:textId="079D4E27" w:rsidR="006704D7" w:rsidRPr="00640F31" w:rsidRDefault="00640F31"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0"/>
                    <w:szCs w:val="20"/>
                    <w:lang w:eastAsia="es-MX" w:bidi="ar-SA"/>
                  </w:rPr>
                </w:pPr>
                <w:r w:rsidRPr="00640F31">
                  <w:rPr>
                    <w:rFonts w:asciiTheme="minorHAnsi" w:eastAsiaTheme="minorEastAsia" w:hAnsiTheme="minorHAnsi" w:cstheme="minorBidi"/>
                    <w:kern w:val="0"/>
                    <w:sz w:val="20"/>
                    <w:szCs w:val="20"/>
                    <w:lang w:eastAsia="es-MX" w:bidi="ar-SA"/>
                  </w:rPr>
                  <w:t>P2Y receptor family member 8</w:t>
                </w:r>
              </w:p>
            </w:tc>
          </w:tr>
        </w:tbl>
        <w:p w14:paraId="1DA375E6" w14:textId="77777777" w:rsidR="006704D7" w:rsidRPr="006704D7" w:rsidRDefault="006704D7" w:rsidP="0090007B">
          <w:pPr>
            <w:jc w:val="both"/>
            <w:rPr>
              <w:rFonts w:asciiTheme="minorHAnsi" w:eastAsiaTheme="minorEastAsia" w:hAnsiTheme="minorHAnsi" w:cstheme="minorBidi"/>
              <w:kern w:val="0"/>
              <w:sz w:val="22"/>
              <w:szCs w:val="22"/>
              <w:lang w:eastAsia="es-MX" w:bidi="ar-SA"/>
            </w:rPr>
          </w:pPr>
        </w:p>
        <w:p w14:paraId="4EFDB994" w14:textId="351F1228" w:rsidR="00201B59" w:rsidRPr="00201B59" w:rsidRDefault="00201B59" w:rsidP="0090007B">
          <w:pPr>
            <w:jc w:val="both"/>
            <w:rPr>
              <w:rFonts w:asciiTheme="minorHAnsi" w:eastAsiaTheme="minorEastAsia" w:hAnsiTheme="minorHAnsi" w:cstheme="minorBidi"/>
              <w:b/>
              <w:bCs/>
              <w:kern w:val="0"/>
              <w:sz w:val="22"/>
              <w:szCs w:val="22"/>
              <w:lang w:eastAsia="es-MX" w:bidi="ar-SA"/>
            </w:rPr>
          </w:pPr>
          <w:r>
            <w:rPr>
              <w:rFonts w:asciiTheme="minorHAnsi" w:eastAsiaTheme="minorEastAsia" w:hAnsiTheme="minorHAnsi" w:cstheme="minorBidi"/>
              <w:b/>
              <w:bCs/>
              <w:kern w:val="0"/>
              <w:sz w:val="22"/>
              <w:szCs w:val="22"/>
              <w:lang w:eastAsia="es-MX" w:bidi="ar-SA"/>
            </w:rPr>
            <w:t xml:space="preserve">Calibración de la calidad </w:t>
          </w:r>
        </w:p>
        <w:p w14:paraId="0D600EBD" w14:textId="5A49A88C" w:rsidR="00201B59" w:rsidRPr="00201B59" w:rsidRDefault="00FF1EDA" w:rsidP="00201B59">
          <w:pPr>
            <w:jc w:val="both"/>
            <w:rPr>
              <w:rFonts w:asciiTheme="minorHAnsi" w:eastAsiaTheme="minorEastAsia" w:hAnsiTheme="minorHAnsi" w:cstheme="minorBidi"/>
              <w:color w:val="4472C4" w:themeColor="accent1"/>
              <w:kern w:val="0"/>
              <w:sz w:val="22"/>
              <w:szCs w:val="22"/>
              <w:lang w:eastAsia="es-MX" w:bidi="ar-SA"/>
            </w:rPr>
          </w:pPr>
          <w:r>
            <w:rPr>
              <w:rFonts w:asciiTheme="minorHAnsi" w:eastAsiaTheme="minorEastAsia" w:hAnsiTheme="minorHAnsi" w:cstheme="minorBidi"/>
              <w:kern w:val="0"/>
              <w:sz w:val="22"/>
              <w:szCs w:val="22"/>
              <w:lang w:eastAsia="es-MX" w:bidi="ar-SA"/>
            </w:rPr>
            <w:t>Se utilizó el archivo bam de la muestra 19, el cual contiene el alineamiento generado con las lecturas filtradas, con respecto al genoma de referencia h19</w:t>
          </w:r>
          <w:r w:rsidR="00201B59">
            <w:rPr>
              <w:rFonts w:asciiTheme="minorHAnsi" w:eastAsiaTheme="minorEastAsia" w:hAnsiTheme="minorHAnsi" w:cstheme="minorBidi"/>
              <w:kern w:val="0"/>
              <w:sz w:val="22"/>
              <w:szCs w:val="22"/>
              <w:lang w:eastAsia="es-MX" w:bidi="ar-SA"/>
            </w:rPr>
            <w:t>. En primer lugar, se generó una tabla de calibración utilizando como referencia de sitios conocidos la base de datos dbSNP_hg19. Posteriormente se aplicó esta calibración al alineamiento bam inicial para obtener un alineamiento recalibrado. Para este paso se utilizó el programa BaseRecalibrator y Print Reads contenido en GATK.</w:t>
          </w:r>
        </w:p>
        <w:p w14:paraId="07CACF2B" w14:textId="77777777" w:rsidR="00201B59" w:rsidRDefault="00201B59" w:rsidP="0090007B">
          <w:pPr>
            <w:jc w:val="both"/>
            <w:rPr>
              <w:rFonts w:asciiTheme="minorHAnsi" w:eastAsiaTheme="minorEastAsia" w:hAnsiTheme="minorHAnsi" w:cstheme="minorBidi"/>
              <w:color w:val="4472C4" w:themeColor="accent1"/>
              <w:kern w:val="0"/>
              <w:sz w:val="22"/>
              <w:szCs w:val="22"/>
              <w:lang w:eastAsia="es-MX" w:bidi="ar-SA"/>
            </w:rPr>
          </w:pPr>
        </w:p>
        <w:p w14:paraId="4CB36D3A" w14:textId="77777777" w:rsidR="00201B59" w:rsidRDefault="00431458" w:rsidP="0090007B">
          <w:pPr>
            <w:jc w:val="both"/>
            <w:rPr>
              <w:rFonts w:asciiTheme="minorHAnsi" w:eastAsiaTheme="minorEastAsia" w:hAnsiTheme="minorHAnsi" w:cstheme="minorBidi"/>
              <w:color w:val="4472C4" w:themeColor="accent1"/>
              <w:kern w:val="0"/>
              <w:sz w:val="22"/>
              <w:szCs w:val="22"/>
              <w:lang w:eastAsia="es-MX" w:bidi="ar-SA"/>
            </w:rPr>
          </w:pPr>
        </w:p>
      </w:sdtContent>
    </w:sdt>
    <w:p w14:paraId="638019D1" w14:textId="5BC00EF0" w:rsidR="00201B59" w:rsidRDefault="00201B59" w:rsidP="0090007B">
      <w:pPr>
        <w:jc w:val="both"/>
        <w:rPr>
          <w:rFonts w:asciiTheme="minorHAnsi" w:eastAsiaTheme="minorEastAsia" w:hAnsiTheme="minorHAnsi" w:cstheme="minorBidi"/>
          <w:b/>
          <w:bCs/>
          <w:kern w:val="0"/>
          <w:sz w:val="22"/>
          <w:szCs w:val="22"/>
          <w:lang w:eastAsia="es-MX" w:bidi="ar-SA"/>
        </w:rPr>
      </w:pPr>
      <w:r w:rsidRPr="00201B59">
        <w:rPr>
          <w:rFonts w:asciiTheme="minorHAnsi" w:eastAsiaTheme="minorEastAsia" w:hAnsiTheme="minorHAnsi" w:cstheme="minorBidi"/>
          <w:b/>
          <w:bCs/>
          <w:kern w:val="0"/>
          <w:sz w:val="22"/>
          <w:szCs w:val="22"/>
          <w:lang w:eastAsia="es-MX" w:bidi="ar-SA"/>
        </w:rPr>
        <w:t>Llamado de variantes</w:t>
      </w:r>
    </w:p>
    <w:p w14:paraId="7209EFDE" w14:textId="52893C94" w:rsidR="00201B59" w:rsidRDefault="00201B59" w:rsidP="0090007B">
      <w:pPr>
        <w:jc w:val="both"/>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 xml:space="preserve">Se utilizó HaplotypeCaller para llamar las variantes del alineamiento re-calibrado. Posteriormente se utilizó SelectVariants para filtrar las variantes bajo dos criterios. Primero, solo aquellas variantes con una profundidad mayor que 10. Segundo, solo aquellas variantes con una calidad superior a 30. Estos filtros se aplicaron de manera separada par dos tipos de variantes: SNP’s e indels. </w:t>
      </w:r>
      <w:r w:rsidR="00D74F64">
        <w:rPr>
          <w:rFonts w:asciiTheme="minorHAnsi" w:eastAsiaTheme="minorEastAsia" w:hAnsiTheme="minorHAnsi" w:cstheme="minorBidi"/>
          <w:kern w:val="0"/>
          <w:sz w:val="22"/>
          <w:szCs w:val="22"/>
          <w:lang w:eastAsia="es-MX" w:bidi="ar-SA"/>
        </w:rPr>
        <w:t xml:space="preserve">Una vez filtrados ambos tipos de variantes, se </w:t>
      </w:r>
      <w:r w:rsidR="00D74F64">
        <w:rPr>
          <w:rFonts w:asciiTheme="minorHAnsi" w:eastAsiaTheme="minorEastAsia" w:hAnsiTheme="minorHAnsi" w:cstheme="minorBidi"/>
          <w:kern w:val="0"/>
          <w:sz w:val="22"/>
          <w:szCs w:val="22"/>
          <w:lang w:eastAsia="es-MX" w:bidi="ar-SA"/>
        </w:rPr>
        <w:lastRenderedPageBreak/>
        <w:t xml:space="preserve">fusionaron los dos archivos VCF para tener todas las variantes en un solo archivo. </w:t>
      </w:r>
      <w:r w:rsidR="00674395">
        <w:rPr>
          <w:rFonts w:asciiTheme="minorHAnsi" w:eastAsiaTheme="minorEastAsia" w:hAnsiTheme="minorHAnsi" w:cstheme="minorBidi"/>
          <w:kern w:val="0"/>
          <w:sz w:val="22"/>
          <w:szCs w:val="22"/>
          <w:lang w:eastAsia="es-MX" w:bidi="ar-SA"/>
        </w:rPr>
        <w:t>Para efectos de este ejercicio, solamente se realizó el llamado de variantes del cromosoma 19.</w:t>
      </w:r>
    </w:p>
    <w:p w14:paraId="0A429CA9" w14:textId="799BFC0E" w:rsidR="00D74F64" w:rsidRDefault="00D74F64" w:rsidP="0090007B">
      <w:pPr>
        <w:jc w:val="both"/>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Finalmente</w:t>
      </w:r>
      <w:r w:rsidR="001F5796">
        <w:rPr>
          <w:rFonts w:asciiTheme="minorHAnsi" w:eastAsiaTheme="minorEastAsia" w:hAnsiTheme="minorHAnsi" w:cstheme="minorBidi"/>
          <w:kern w:val="0"/>
          <w:sz w:val="22"/>
          <w:szCs w:val="22"/>
          <w:lang w:eastAsia="es-MX" w:bidi="ar-SA"/>
        </w:rPr>
        <w:t>, se realizó una anotación de los SNP, para lo cual</w:t>
      </w:r>
      <w:r>
        <w:rPr>
          <w:rFonts w:asciiTheme="minorHAnsi" w:eastAsiaTheme="minorEastAsia" w:hAnsiTheme="minorHAnsi" w:cstheme="minorBidi"/>
          <w:kern w:val="0"/>
          <w:sz w:val="22"/>
          <w:szCs w:val="22"/>
          <w:lang w:eastAsia="es-MX" w:bidi="ar-SA"/>
        </w:rPr>
        <w:t xml:space="preserve"> se utilizó el programa snpEff para anotar los tipos de variantes recuperadas y predecir sus efectos, tales como un cambio en el sentido de la transcripción. </w:t>
      </w:r>
      <w:r w:rsidR="001F5796">
        <w:rPr>
          <w:rFonts w:asciiTheme="minorHAnsi" w:eastAsiaTheme="minorEastAsia" w:hAnsiTheme="minorHAnsi" w:cstheme="minorBidi"/>
          <w:kern w:val="0"/>
          <w:sz w:val="22"/>
          <w:szCs w:val="22"/>
          <w:lang w:eastAsia="es-MX" w:bidi="ar-SA"/>
        </w:rPr>
        <w:t>Adicionalmente, se usó el servidor SNPnNexus para realizar una anotación adicional (</w:t>
      </w:r>
    </w:p>
    <w:p w14:paraId="5220F736" w14:textId="55B8B8D2" w:rsidR="002959E5" w:rsidRDefault="002959E5" w:rsidP="0090007B">
      <w:pPr>
        <w:jc w:val="both"/>
        <w:rPr>
          <w:rFonts w:asciiTheme="minorHAnsi" w:eastAsiaTheme="minorEastAsia" w:hAnsiTheme="minorHAnsi" w:cstheme="minorBidi"/>
          <w:kern w:val="0"/>
          <w:sz w:val="22"/>
          <w:szCs w:val="22"/>
          <w:lang w:eastAsia="es-MX" w:bidi="ar-SA"/>
        </w:rPr>
      </w:pPr>
    </w:p>
    <w:p w14:paraId="2A9720D7" w14:textId="73EB6649" w:rsidR="002959E5" w:rsidRPr="00674395" w:rsidRDefault="00674395" w:rsidP="0090007B">
      <w:pPr>
        <w:jc w:val="both"/>
        <w:rPr>
          <w:rFonts w:asciiTheme="minorHAnsi" w:eastAsiaTheme="minorEastAsia" w:hAnsiTheme="minorHAnsi" w:cstheme="minorBidi"/>
          <w:b/>
          <w:bCs/>
          <w:kern w:val="0"/>
          <w:sz w:val="22"/>
          <w:szCs w:val="22"/>
          <w:lang w:eastAsia="es-MX" w:bidi="ar-SA"/>
        </w:rPr>
      </w:pPr>
      <w:r w:rsidRPr="00674395">
        <w:rPr>
          <w:rFonts w:asciiTheme="minorHAnsi" w:eastAsiaTheme="minorEastAsia" w:hAnsiTheme="minorHAnsi" w:cstheme="minorBidi"/>
          <w:b/>
          <w:bCs/>
          <w:kern w:val="0"/>
          <w:sz w:val="22"/>
          <w:szCs w:val="22"/>
          <w:lang w:eastAsia="es-MX" w:bidi="ar-SA"/>
        </w:rPr>
        <w:t>RESULTADOS</w:t>
      </w:r>
    </w:p>
    <w:p w14:paraId="45115C2F" w14:textId="28BFF672" w:rsidR="00D74F64" w:rsidRDefault="00D74F64" w:rsidP="0090007B">
      <w:pPr>
        <w:jc w:val="both"/>
        <w:rPr>
          <w:rFonts w:asciiTheme="minorHAnsi" w:eastAsiaTheme="minorEastAsia" w:hAnsiTheme="minorHAnsi" w:cstheme="minorBidi"/>
          <w:kern w:val="0"/>
          <w:sz w:val="22"/>
          <w:szCs w:val="22"/>
          <w:lang w:eastAsia="es-MX" w:bidi="ar-SA"/>
        </w:rPr>
      </w:pPr>
    </w:p>
    <w:p w14:paraId="6711F8AF" w14:textId="26D2B84D" w:rsidR="00B82B94" w:rsidRDefault="00674395" w:rsidP="0090007B">
      <w:pPr>
        <w:jc w:val="both"/>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El archivo VCF inicial, con el llamado de variantes previo al filtrado, contuvo 9 variantes para el cromosoma 19</w:t>
      </w:r>
      <w:r w:rsidR="00256F01">
        <w:rPr>
          <w:rFonts w:asciiTheme="minorHAnsi" w:eastAsiaTheme="minorEastAsia" w:hAnsiTheme="minorHAnsi" w:cstheme="minorBidi"/>
          <w:kern w:val="0"/>
          <w:sz w:val="22"/>
          <w:szCs w:val="22"/>
          <w:lang w:eastAsia="es-MX" w:bidi="ar-SA"/>
        </w:rPr>
        <w:t>, de las cuales una fue filtrada durante el llamado inicial, es decir, se llamó un total de 8 variantes</w:t>
      </w:r>
      <w:r>
        <w:rPr>
          <w:rFonts w:asciiTheme="minorHAnsi" w:eastAsiaTheme="minorEastAsia" w:hAnsiTheme="minorHAnsi" w:cstheme="minorBidi"/>
          <w:kern w:val="0"/>
          <w:sz w:val="22"/>
          <w:szCs w:val="22"/>
          <w:lang w:eastAsia="es-MX" w:bidi="ar-SA"/>
        </w:rPr>
        <w:t>. Después de aplicar ambos filtros, se retuvieron estas mismas variantes, ya que estas variantes tuvieron calidades de 99</w:t>
      </w:r>
      <w:r w:rsidR="00B82B94">
        <w:rPr>
          <w:rFonts w:asciiTheme="minorHAnsi" w:eastAsiaTheme="minorEastAsia" w:hAnsiTheme="minorHAnsi" w:cstheme="minorBidi"/>
          <w:kern w:val="0"/>
          <w:sz w:val="22"/>
          <w:szCs w:val="22"/>
          <w:lang w:eastAsia="es-MX" w:bidi="ar-SA"/>
        </w:rPr>
        <w:t xml:space="preserve"> y profundidades superiores a 100 (tabla 2). </w:t>
      </w:r>
      <w:r w:rsidR="00A80644">
        <w:rPr>
          <w:rFonts w:asciiTheme="minorHAnsi" w:eastAsiaTheme="minorEastAsia" w:hAnsiTheme="minorHAnsi" w:cstheme="minorBidi"/>
          <w:kern w:val="0"/>
          <w:sz w:val="22"/>
          <w:szCs w:val="22"/>
          <w:lang w:eastAsia="es-MX" w:bidi="ar-SA"/>
        </w:rPr>
        <w:t>Todas las variantes fueron de tipo SNP, y no se observó ningún indel.</w:t>
      </w:r>
    </w:p>
    <w:p w14:paraId="7F4B880E" w14:textId="77777777" w:rsidR="00B82B94" w:rsidRDefault="00B82B94" w:rsidP="0090007B">
      <w:pPr>
        <w:jc w:val="both"/>
        <w:rPr>
          <w:rFonts w:asciiTheme="minorHAnsi" w:eastAsiaTheme="minorEastAsia" w:hAnsiTheme="minorHAnsi" w:cstheme="minorBidi"/>
          <w:kern w:val="0"/>
          <w:sz w:val="22"/>
          <w:szCs w:val="22"/>
          <w:lang w:eastAsia="es-MX" w:bidi="ar-SA"/>
        </w:rPr>
      </w:pPr>
    </w:p>
    <w:p w14:paraId="7EE21F73" w14:textId="7CCC4B60" w:rsidR="00745CFE" w:rsidRPr="00745CFE" w:rsidRDefault="00745CFE" w:rsidP="00745CFE">
      <w:pPr>
        <w:pStyle w:val="Descripcin"/>
        <w:keepNext/>
        <w:rPr>
          <w:sz w:val="20"/>
          <w:szCs w:val="20"/>
        </w:rPr>
      </w:pPr>
      <w:r w:rsidRPr="00745CFE">
        <w:rPr>
          <w:sz w:val="20"/>
          <w:szCs w:val="20"/>
        </w:rPr>
        <w:t xml:space="preserve">Tabla </w:t>
      </w:r>
      <w:r w:rsidRPr="00745CFE">
        <w:rPr>
          <w:sz w:val="20"/>
          <w:szCs w:val="20"/>
        </w:rPr>
        <w:fldChar w:fldCharType="begin"/>
      </w:r>
      <w:r w:rsidRPr="00745CFE">
        <w:rPr>
          <w:sz w:val="20"/>
          <w:szCs w:val="20"/>
        </w:rPr>
        <w:instrText xml:space="preserve"> SEQ Tabla \* ARABIC </w:instrText>
      </w:r>
      <w:r w:rsidRPr="00745CFE">
        <w:rPr>
          <w:sz w:val="20"/>
          <w:szCs w:val="20"/>
        </w:rPr>
        <w:fldChar w:fldCharType="separate"/>
      </w:r>
      <w:r w:rsidR="002E0414">
        <w:rPr>
          <w:noProof/>
          <w:sz w:val="20"/>
          <w:szCs w:val="20"/>
        </w:rPr>
        <w:t>2</w:t>
      </w:r>
      <w:r w:rsidRPr="00745CFE">
        <w:rPr>
          <w:sz w:val="20"/>
          <w:szCs w:val="20"/>
        </w:rPr>
        <w:fldChar w:fldCharType="end"/>
      </w:r>
      <w:r w:rsidRPr="00745CFE">
        <w:rPr>
          <w:sz w:val="20"/>
          <w:szCs w:val="20"/>
        </w:rPr>
        <w:t xml:space="preserve">. Variantes retenidas después de los dos filtros aplicados. Las </w:t>
      </w:r>
      <w:r w:rsidR="00256F01">
        <w:rPr>
          <w:sz w:val="20"/>
          <w:szCs w:val="20"/>
        </w:rPr>
        <w:t>ocho</w:t>
      </w:r>
      <w:r w:rsidRPr="00745CFE">
        <w:rPr>
          <w:sz w:val="20"/>
          <w:szCs w:val="20"/>
        </w:rPr>
        <w:t xml:space="preserve"> variantes iniciales pasaron todos los filtros.</w:t>
      </w:r>
    </w:p>
    <w:tbl>
      <w:tblPr>
        <w:tblStyle w:val="Tablaconcuadrcula1clara"/>
        <w:tblW w:w="0" w:type="auto"/>
        <w:tblLook w:val="04A0" w:firstRow="1" w:lastRow="0" w:firstColumn="1" w:lastColumn="0" w:noHBand="0" w:noVBand="1"/>
      </w:tblPr>
      <w:tblGrid>
        <w:gridCol w:w="2547"/>
        <w:gridCol w:w="2547"/>
        <w:gridCol w:w="2547"/>
      </w:tblGrid>
      <w:tr w:rsidR="00B82B94" w14:paraId="0393216B" w14:textId="2E93CC51" w:rsidTr="00BF0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E954345" w14:textId="1ABF6782" w:rsidR="00B82B94" w:rsidRDefault="00B82B94" w:rsidP="0090007B">
            <w:pPr>
              <w:jc w:val="both"/>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Variante</w:t>
            </w:r>
          </w:p>
        </w:tc>
        <w:tc>
          <w:tcPr>
            <w:tcW w:w="2547" w:type="dxa"/>
          </w:tcPr>
          <w:p w14:paraId="0F42751A" w14:textId="7850E3AD" w:rsidR="00B82B94" w:rsidRDefault="00B82B94" w:rsidP="0090007B">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Profundidad</w:t>
            </w:r>
          </w:p>
        </w:tc>
        <w:tc>
          <w:tcPr>
            <w:tcW w:w="2547" w:type="dxa"/>
          </w:tcPr>
          <w:p w14:paraId="7712101F" w14:textId="61371FF4" w:rsidR="00B82B94" w:rsidRDefault="00B82B94" w:rsidP="0090007B">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Calidad</w:t>
            </w:r>
          </w:p>
        </w:tc>
      </w:tr>
      <w:tr w:rsidR="00B82B94" w14:paraId="0BA0717D" w14:textId="4FDF209A" w:rsidTr="00BF0C0B">
        <w:tc>
          <w:tcPr>
            <w:cnfStyle w:val="001000000000" w:firstRow="0" w:lastRow="0" w:firstColumn="1" w:lastColumn="0" w:oddVBand="0" w:evenVBand="0" w:oddHBand="0" w:evenHBand="0" w:firstRowFirstColumn="0" w:firstRowLastColumn="0" w:lastRowFirstColumn="0" w:lastRowLastColumn="0"/>
            <w:tcW w:w="2547" w:type="dxa"/>
          </w:tcPr>
          <w:p w14:paraId="3E75B779" w14:textId="7B1F8027" w:rsidR="00B82B94" w:rsidRDefault="00B82B94" w:rsidP="0090007B">
            <w:pPr>
              <w:jc w:val="both"/>
              <w:rPr>
                <w:rFonts w:asciiTheme="minorHAnsi" w:eastAsiaTheme="minorEastAsia" w:hAnsiTheme="minorHAnsi" w:cstheme="minorBidi"/>
                <w:kern w:val="0"/>
                <w:sz w:val="22"/>
                <w:szCs w:val="22"/>
                <w:lang w:eastAsia="es-MX" w:bidi="ar-SA"/>
              </w:rPr>
            </w:pPr>
            <w:r w:rsidRPr="00B82B94">
              <w:rPr>
                <w:rFonts w:asciiTheme="minorHAnsi" w:eastAsiaTheme="minorEastAsia" w:hAnsiTheme="minorHAnsi" w:cstheme="minorBidi"/>
                <w:kern w:val="0"/>
                <w:sz w:val="22"/>
                <w:szCs w:val="22"/>
                <w:lang w:eastAsia="es-MX" w:bidi="ar-SA"/>
              </w:rPr>
              <w:t>rs1049481</w:t>
            </w:r>
          </w:p>
        </w:tc>
        <w:tc>
          <w:tcPr>
            <w:tcW w:w="2547" w:type="dxa"/>
          </w:tcPr>
          <w:p w14:paraId="450C803D" w14:textId="14BB7E7A" w:rsidR="00B82B94" w:rsidRDefault="00B82B94"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B82B94">
              <w:rPr>
                <w:rFonts w:asciiTheme="minorHAnsi" w:eastAsiaTheme="minorEastAsia" w:hAnsiTheme="minorHAnsi" w:cstheme="minorBidi"/>
                <w:kern w:val="0"/>
                <w:sz w:val="22"/>
                <w:szCs w:val="22"/>
                <w:lang w:eastAsia="es-MX" w:bidi="ar-SA"/>
              </w:rPr>
              <w:t>128</w:t>
            </w:r>
          </w:p>
        </w:tc>
        <w:tc>
          <w:tcPr>
            <w:tcW w:w="2547" w:type="dxa"/>
          </w:tcPr>
          <w:p w14:paraId="3DF2A131" w14:textId="4646259F" w:rsidR="00B82B94" w:rsidRDefault="00B82B94" w:rsidP="0090007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99</w:t>
            </w:r>
          </w:p>
        </w:tc>
      </w:tr>
      <w:tr w:rsidR="00BF0C0B" w14:paraId="25F75FBD" w14:textId="5327665F" w:rsidTr="00BF0C0B">
        <w:tc>
          <w:tcPr>
            <w:cnfStyle w:val="001000000000" w:firstRow="0" w:lastRow="0" w:firstColumn="1" w:lastColumn="0" w:oddVBand="0" w:evenVBand="0" w:oddHBand="0" w:evenHBand="0" w:firstRowFirstColumn="0" w:firstRowLastColumn="0" w:lastRowFirstColumn="0" w:lastRowLastColumn="0"/>
            <w:tcW w:w="2547" w:type="dxa"/>
          </w:tcPr>
          <w:p w14:paraId="252E8D45" w14:textId="22F3A87E" w:rsidR="00BF0C0B" w:rsidRDefault="00BF0C0B" w:rsidP="00BF0C0B">
            <w:pPr>
              <w:jc w:val="both"/>
              <w:rPr>
                <w:rFonts w:asciiTheme="minorHAnsi" w:eastAsiaTheme="minorEastAsia" w:hAnsiTheme="minorHAnsi" w:cstheme="minorBidi"/>
                <w:kern w:val="0"/>
                <w:sz w:val="22"/>
                <w:szCs w:val="22"/>
                <w:lang w:eastAsia="es-MX" w:bidi="ar-SA"/>
              </w:rPr>
            </w:pPr>
            <w:r w:rsidRPr="00B82B94">
              <w:rPr>
                <w:rFonts w:asciiTheme="minorHAnsi" w:eastAsiaTheme="minorEastAsia" w:hAnsiTheme="minorHAnsi" w:cstheme="minorBidi"/>
                <w:kern w:val="0"/>
                <w:sz w:val="22"/>
                <w:szCs w:val="22"/>
                <w:lang w:eastAsia="es-MX" w:bidi="ar-SA"/>
              </w:rPr>
              <w:t>rs2302600</w:t>
            </w:r>
          </w:p>
        </w:tc>
        <w:tc>
          <w:tcPr>
            <w:tcW w:w="2547" w:type="dxa"/>
          </w:tcPr>
          <w:p w14:paraId="05EE6723" w14:textId="2DC4D7B6"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B82B94">
              <w:rPr>
                <w:rFonts w:asciiTheme="minorHAnsi" w:eastAsiaTheme="minorEastAsia" w:hAnsiTheme="minorHAnsi" w:cstheme="minorBidi"/>
                <w:kern w:val="0"/>
                <w:sz w:val="22"/>
                <w:szCs w:val="22"/>
                <w:lang w:eastAsia="es-MX" w:bidi="ar-SA"/>
              </w:rPr>
              <w:t>156</w:t>
            </w:r>
          </w:p>
        </w:tc>
        <w:tc>
          <w:tcPr>
            <w:tcW w:w="2547" w:type="dxa"/>
          </w:tcPr>
          <w:p w14:paraId="298F2D0B" w14:textId="4FBB5152"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AD43FF">
              <w:rPr>
                <w:rFonts w:asciiTheme="minorHAnsi" w:eastAsiaTheme="minorEastAsia" w:hAnsiTheme="minorHAnsi" w:cstheme="minorBidi"/>
                <w:kern w:val="0"/>
                <w:sz w:val="22"/>
                <w:szCs w:val="22"/>
                <w:lang w:eastAsia="es-MX" w:bidi="ar-SA"/>
              </w:rPr>
              <w:t>99</w:t>
            </w:r>
          </w:p>
        </w:tc>
      </w:tr>
      <w:tr w:rsidR="00BF0C0B" w14:paraId="6055FC73" w14:textId="7E1C84DA" w:rsidTr="00BF0C0B">
        <w:tc>
          <w:tcPr>
            <w:cnfStyle w:val="001000000000" w:firstRow="0" w:lastRow="0" w:firstColumn="1" w:lastColumn="0" w:oddVBand="0" w:evenVBand="0" w:oddHBand="0" w:evenHBand="0" w:firstRowFirstColumn="0" w:firstRowLastColumn="0" w:lastRowFirstColumn="0" w:lastRowLastColumn="0"/>
            <w:tcW w:w="2547" w:type="dxa"/>
          </w:tcPr>
          <w:p w14:paraId="1E20AE14" w14:textId="05C326F4" w:rsidR="00BF0C0B" w:rsidRDefault="00BF0C0B" w:rsidP="00BF0C0B">
            <w:pPr>
              <w:jc w:val="both"/>
              <w:rPr>
                <w:rFonts w:asciiTheme="minorHAnsi" w:eastAsiaTheme="minorEastAsia" w:hAnsiTheme="minorHAnsi" w:cstheme="minorBidi"/>
                <w:kern w:val="0"/>
                <w:sz w:val="22"/>
                <w:szCs w:val="22"/>
                <w:lang w:eastAsia="es-MX" w:bidi="ar-SA"/>
              </w:rPr>
            </w:pPr>
            <w:r w:rsidRPr="00B82B94">
              <w:rPr>
                <w:rFonts w:asciiTheme="minorHAnsi" w:eastAsiaTheme="minorEastAsia" w:hAnsiTheme="minorHAnsi" w:cstheme="minorBidi"/>
                <w:kern w:val="0"/>
                <w:sz w:val="22"/>
                <w:szCs w:val="22"/>
                <w:lang w:eastAsia="es-MX" w:bidi="ar-SA"/>
              </w:rPr>
              <w:t>rs2302601</w:t>
            </w:r>
          </w:p>
        </w:tc>
        <w:tc>
          <w:tcPr>
            <w:tcW w:w="2547" w:type="dxa"/>
          </w:tcPr>
          <w:p w14:paraId="66C2F5A1" w14:textId="6FB5C204"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B82B94">
              <w:rPr>
                <w:rFonts w:asciiTheme="minorHAnsi" w:eastAsiaTheme="minorEastAsia" w:hAnsiTheme="minorHAnsi" w:cstheme="minorBidi"/>
                <w:kern w:val="0"/>
                <w:sz w:val="22"/>
                <w:szCs w:val="22"/>
                <w:lang w:eastAsia="es-MX" w:bidi="ar-SA"/>
              </w:rPr>
              <w:t>153</w:t>
            </w:r>
          </w:p>
        </w:tc>
        <w:tc>
          <w:tcPr>
            <w:tcW w:w="2547" w:type="dxa"/>
          </w:tcPr>
          <w:p w14:paraId="272198F5" w14:textId="602B9B6B"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AD43FF">
              <w:rPr>
                <w:rFonts w:asciiTheme="minorHAnsi" w:eastAsiaTheme="minorEastAsia" w:hAnsiTheme="minorHAnsi" w:cstheme="minorBidi"/>
                <w:kern w:val="0"/>
                <w:sz w:val="22"/>
                <w:szCs w:val="22"/>
                <w:lang w:eastAsia="es-MX" w:bidi="ar-SA"/>
              </w:rPr>
              <w:t>99</w:t>
            </w:r>
          </w:p>
        </w:tc>
      </w:tr>
      <w:tr w:rsidR="00BF0C0B" w14:paraId="2BE97749" w14:textId="415E4F3C" w:rsidTr="00BF0C0B">
        <w:tc>
          <w:tcPr>
            <w:cnfStyle w:val="001000000000" w:firstRow="0" w:lastRow="0" w:firstColumn="1" w:lastColumn="0" w:oddVBand="0" w:evenVBand="0" w:oddHBand="0" w:evenHBand="0" w:firstRowFirstColumn="0" w:firstRowLastColumn="0" w:lastRowFirstColumn="0" w:lastRowLastColumn="0"/>
            <w:tcW w:w="2547" w:type="dxa"/>
          </w:tcPr>
          <w:p w14:paraId="5DC2B53F" w14:textId="1FA1948E" w:rsidR="00BF0C0B" w:rsidRDefault="00BF0C0B" w:rsidP="00BF0C0B">
            <w:pPr>
              <w:jc w:val="both"/>
              <w:rPr>
                <w:rFonts w:asciiTheme="minorHAnsi" w:eastAsiaTheme="minorEastAsia" w:hAnsiTheme="minorHAnsi" w:cstheme="minorBidi"/>
                <w:kern w:val="0"/>
                <w:sz w:val="22"/>
                <w:szCs w:val="22"/>
                <w:lang w:eastAsia="es-MX" w:bidi="ar-SA"/>
              </w:rPr>
            </w:pPr>
            <w:r w:rsidRPr="00B82B94">
              <w:rPr>
                <w:rFonts w:asciiTheme="minorHAnsi" w:eastAsiaTheme="minorEastAsia" w:hAnsiTheme="minorHAnsi" w:cstheme="minorBidi"/>
                <w:kern w:val="0"/>
                <w:sz w:val="22"/>
                <w:szCs w:val="22"/>
                <w:lang w:eastAsia="es-MX" w:bidi="ar-SA"/>
              </w:rPr>
              <w:t>rs2302603</w:t>
            </w:r>
          </w:p>
        </w:tc>
        <w:tc>
          <w:tcPr>
            <w:tcW w:w="2547" w:type="dxa"/>
          </w:tcPr>
          <w:p w14:paraId="11B01A31" w14:textId="19195AB3"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B82B94">
              <w:rPr>
                <w:rFonts w:asciiTheme="minorHAnsi" w:eastAsiaTheme="minorEastAsia" w:hAnsiTheme="minorHAnsi" w:cstheme="minorBidi"/>
                <w:kern w:val="0"/>
                <w:sz w:val="22"/>
                <w:szCs w:val="22"/>
                <w:lang w:eastAsia="es-MX" w:bidi="ar-SA"/>
              </w:rPr>
              <w:t>121</w:t>
            </w:r>
          </w:p>
        </w:tc>
        <w:tc>
          <w:tcPr>
            <w:tcW w:w="2547" w:type="dxa"/>
          </w:tcPr>
          <w:p w14:paraId="5A12810B" w14:textId="03F62F8B"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AD43FF">
              <w:rPr>
                <w:rFonts w:asciiTheme="minorHAnsi" w:eastAsiaTheme="minorEastAsia" w:hAnsiTheme="minorHAnsi" w:cstheme="minorBidi"/>
                <w:kern w:val="0"/>
                <w:sz w:val="22"/>
                <w:szCs w:val="22"/>
                <w:lang w:eastAsia="es-MX" w:bidi="ar-SA"/>
              </w:rPr>
              <w:t>99</w:t>
            </w:r>
          </w:p>
        </w:tc>
      </w:tr>
      <w:tr w:rsidR="00BF0C0B" w14:paraId="294815C4" w14:textId="3A25CBDA" w:rsidTr="00BF0C0B">
        <w:tc>
          <w:tcPr>
            <w:cnfStyle w:val="001000000000" w:firstRow="0" w:lastRow="0" w:firstColumn="1" w:lastColumn="0" w:oddVBand="0" w:evenVBand="0" w:oddHBand="0" w:evenHBand="0" w:firstRowFirstColumn="0" w:firstRowLastColumn="0" w:lastRowFirstColumn="0" w:lastRowLastColumn="0"/>
            <w:tcW w:w="2547" w:type="dxa"/>
          </w:tcPr>
          <w:p w14:paraId="3691E8D0" w14:textId="74C46802" w:rsidR="00BF0C0B" w:rsidRDefault="00BF0C0B" w:rsidP="00BF0C0B">
            <w:pPr>
              <w:jc w:val="both"/>
              <w:rPr>
                <w:rFonts w:asciiTheme="minorHAnsi" w:eastAsiaTheme="minorEastAsia" w:hAnsiTheme="minorHAnsi" w:cstheme="minorBidi"/>
                <w:kern w:val="0"/>
                <w:sz w:val="22"/>
                <w:szCs w:val="22"/>
                <w:lang w:eastAsia="es-MX" w:bidi="ar-SA"/>
              </w:rPr>
            </w:pPr>
            <w:r w:rsidRPr="00B82B94">
              <w:rPr>
                <w:rFonts w:asciiTheme="minorHAnsi" w:eastAsiaTheme="minorEastAsia" w:hAnsiTheme="minorHAnsi" w:cstheme="minorBidi"/>
                <w:kern w:val="0"/>
                <w:sz w:val="22"/>
                <w:szCs w:val="22"/>
                <w:lang w:eastAsia="es-MX" w:bidi="ar-SA"/>
              </w:rPr>
              <w:t>rs1122385</w:t>
            </w:r>
          </w:p>
        </w:tc>
        <w:tc>
          <w:tcPr>
            <w:tcW w:w="2547" w:type="dxa"/>
          </w:tcPr>
          <w:p w14:paraId="169D3D5F" w14:textId="728FE0BC"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BF0C0B">
              <w:rPr>
                <w:rFonts w:asciiTheme="minorHAnsi" w:eastAsiaTheme="minorEastAsia" w:hAnsiTheme="minorHAnsi" w:cstheme="minorBidi"/>
                <w:kern w:val="0"/>
                <w:sz w:val="22"/>
                <w:szCs w:val="22"/>
                <w:lang w:eastAsia="es-MX" w:bidi="ar-SA"/>
              </w:rPr>
              <w:t>113</w:t>
            </w:r>
          </w:p>
        </w:tc>
        <w:tc>
          <w:tcPr>
            <w:tcW w:w="2547" w:type="dxa"/>
          </w:tcPr>
          <w:p w14:paraId="570A2ED4" w14:textId="168A888B"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AD43FF">
              <w:rPr>
                <w:rFonts w:asciiTheme="minorHAnsi" w:eastAsiaTheme="minorEastAsia" w:hAnsiTheme="minorHAnsi" w:cstheme="minorBidi"/>
                <w:kern w:val="0"/>
                <w:sz w:val="22"/>
                <w:szCs w:val="22"/>
                <w:lang w:eastAsia="es-MX" w:bidi="ar-SA"/>
              </w:rPr>
              <w:t>99</w:t>
            </w:r>
          </w:p>
        </w:tc>
      </w:tr>
      <w:tr w:rsidR="00BF0C0B" w14:paraId="5ED0E7D2" w14:textId="48FE8DE2" w:rsidTr="00BF0C0B">
        <w:tc>
          <w:tcPr>
            <w:cnfStyle w:val="001000000000" w:firstRow="0" w:lastRow="0" w:firstColumn="1" w:lastColumn="0" w:oddVBand="0" w:evenVBand="0" w:oddHBand="0" w:evenHBand="0" w:firstRowFirstColumn="0" w:firstRowLastColumn="0" w:lastRowFirstColumn="0" w:lastRowLastColumn="0"/>
            <w:tcW w:w="2547" w:type="dxa"/>
          </w:tcPr>
          <w:p w14:paraId="4D77D924" w14:textId="5F29BCAC" w:rsidR="00BF0C0B" w:rsidRDefault="00BF0C0B" w:rsidP="00BF0C0B">
            <w:pPr>
              <w:jc w:val="both"/>
              <w:rPr>
                <w:rFonts w:asciiTheme="minorHAnsi" w:eastAsiaTheme="minorEastAsia" w:hAnsiTheme="minorHAnsi" w:cstheme="minorBidi"/>
                <w:kern w:val="0"/>
                <w:sz w:val="22"/>
                <w:szCs w:val="22"/>
                <w:lang w:eastAsia="es-MX" w:bidi="ar-SA"/>
              </w:rPr>
            </w:pPr>
            <w:r w:rsidRPr="00BF0C0B">
              <w:rPr>
                <w:rFonts w:asciiTheme="minorHAnsi" w:eastAsiaTheme="minorEastAsia" w:hAnsiTheme="minorHAnsi" w:cstheme="minorBidi"/>
                <w:kern w:val="0"/>
                <w:sz w:val="22"/>
                <w:szCs w:val="22"/>
                <w:lang w:eastAsia="es-MX" w:bidi="ar-SA"/>
              </w:rPr>
              <w:t>rs3212741</w:t>
            </w:r>
          </w:p>
        </w:tc>
        <w:tc>
          <w:tcPr>
            <w:tcW w:w="2547" w:type="dxa"/>
          </w:tcPr>
          <w:p w14:paraId="09D22B39" w14:textId="338FBD23"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BF0C0B">
              <w:rPr>
                <w:rFonts w:asciiTheme="minorHAnsi" w:eastAsiaTheme="minorEastAsia" w:hAnsiTheme="minorHAnsi" w:cstheme="minorBidi"/>
                <w:kern w:val="0"/>
                <w:sz w:val="22"/>
                <w:szCs w:val="22"/>
                <w:lang w:eastAsia="es-MX" w:bidi="ar-SA"/>
              </w:rPr>
              <w:t>200</w:t>
            </w:r>
          </w:p>
        </w:tc>
        <w:tc>
          <w:tcPr>
            <w:tcW w:w="2547" w:type="dxa"/>
          </w:tcPr>
          <w:p w14:paraId="6895EE64" w14:textId="5BA4F3F1"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AD43FF">
              <w:rPr>
                <w:rFonts w:asciiTheme="minorHAnsi" w:eastAsiaTheme="minorEastAsia" w:hAnsiTheme="minorHAnsi" w:cstheme="minorBidi"/>
                <w:kern w:val="0"/>
                <w:sz w:val="22"/>
                <w:szCs w:val="22"/>
                <w:lang w:eastAsia="es-MX" w:bidi="ar-SA"/>
              </w:rPr>
              <w:t>99</w:t>
            </w:r>
          </w:p>
        </w:tc>
      </w:tr>
      <w:tr w:rsidR="00BF0C0B" w14:paraId="331FC250" w14:textId="79E596D0" w:rsidTr="00BF0C0B">
        <w:tc>
          <w:tcPr>
            <w:cnfStyle w:val="001000000000" w:firstRow="0" w:lastRow="0" w:firstColumn="1" w:lastColumn="0" w:oddVBand="0" w:evenVBand="0" w:oddHBand="0" w:evenHBand="0" w:firstRowFirstColumn="0" w:firstRowLastColumn="0" w:lastRowFirstColumn="0" w:lastRowLastColumn="0"/>
            <w:tcW w:w="2547" w:type="dxa"/>
          </w:tcPr>
          <w:p w14:paraId="0F5A5363" w14:textId="4796E9F1" w:rsidR="00BF0C0B" w:rsidRDefault="00BF0C0B" w:rsidP="00BF0C0B">
            <w:pPr>
              <w:jc w:val="both"/>
              <w:rPr>
                <w:rFonts w:asciiTheme="minorHAnsi" w:eastAsiaTheme="minorEastAsia" w:hAnsiTheme="minorHAnsi" w:cstheme="minorBidi"/>
                <w:kern w:val="0"/>
                <w:sz w:val="22"/>
                <w:szCs w:val="22"/>
                <w:lang w:eastAsia="es-MX" w:bidi="ar-SA"/>
              </w:rPr>
            </w:pPr>
            <w:r w:rsidRPr="00BF0C0B">
              <w:rPr>
                <w:rFonts w:asciiTheme="minorHAnsi" w:eastAsiaTheme="minorEastAsia" w:hAnsiTheme="minorHAnsi" w:cstheme="minorBidi"/>
                <w:kern w:val="0"/>
                <w:sz w:val="22"/>
                <w:szCs w:val="22"/>
                <w:lang w:eastAsia="es-MX" w:bidi="ar-SA"/>
              </w:rPr>
              <w:t>rs3212733</w:t>
            </w:r>
          </w:p>
        </w:tc>
        <w:tc>
          <w:tcPr>
            <w:tcW w:w="2547" w:type="dxa"/>
          </w:tcPr>
          <w:p w14:paraId="173DA641" w14:textId="18F9608F"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BF0C0B">
              <w:rPr>
                <w:rFonts w:asciiTheme="minorHAnsi" w:eastAsiaTheme="minorEastAsia" w:hAnsiTheme="minorHAnsi" w:cstheme="minorBidi"/>
                <w:kern w:val="0"/>
                <w:sz w:val="22"/>
                <w:szCs w:val="22"/>
                <w:lang w:eastAsia="es-MX" w:bidi="ar-SA"/>
              </w:rPr>
              <w:t>59</w:t>
            </w:r>
          </w:p>
        </w:tc>
        <w:tc>
          <w:tcPr>
            <w:tcW w:w="2547" w:type="dxa"/>
          </w:tcPr>
          <w:p w14:paraId="77D79169" w14:textId="622F4E46"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AD43FF">
              <w:rPr>
                <w:rFonts w:asciiTheme="minorHAnsi" w:eastAsiaTheme="minorEastAsia" w:hAnsiTheme="minorHAnsi" w:cstheme="minorBidi"/>
                <w:kern w:val="0"/>
                <w:sz w:val="22"/>
                <w:szCs w:val="22"/>
                <w:lang w:eastAsia="es-MX" w:bidi="ar-SA"/>
              </w:rPr>
              <w:t>99</w:t>
            </w:r>
          </w:p>
        </w:tc>
      </w:tr>
      <w:tr w:rsidR="00BF0C0B" w14:paraId="44DC67C5" w14:textId="245BDD1E" w:rsidTr="00BF0C0B">
        <w:tc>
          <w:tcPr>
            <w:cnfStyle w:val="001000000000" w:firstRow="0" w:lastRow="0" w:firstColumn="1" w:lastColumn="0" w:oddVBand="0" w:evenVBand="0" w:oddHBand="0" w:evenHBand="0" w:firstRowFirstColumn="0" w:firstRowLastColumn="0" w:lastRowFirstColumn="0" w:lastRowLastColumn="0"/>
            <w:tcW w:w="2547" w:type="dxa"/>
          </w:tcPr>
          <w:p w14:paraId="646E4177" w14:textId="00254B10" w:rsidR="00BF0C0B" w:rsidRDefault="00BF0C0B" w:rsidP="00BF0C0B">
            <w:pPr>
              <w:jc w:val="both"/>
              <w:rPr>
                <w:rFonts w:asciiTheme="minorHAnsi" w:eastAsiaTheme="minorEastAsia" w:hAnsiTheme="minorHAnsi" w:cstheme="minorBidi"/>
                <w:kern w:val="0"/>
                <w:sz w:val="22"/>
                <w:szCs w:val="22"/>
                <w:lang w:eastAsia="es-MX" w:bidi="ar-SA"/>
              </w:rPr>
            </w:pPr>
            <w:r w:rsidRPr="00BF0C0B">
              <w:rPr>
                <w:rFonts w:asciiTheme="minorHAnsi" w:eastAsiaTheme="minorEastAsia" w:hAnsiTheme="minorHAnsi" w:cstheme="minorBidi"/>
                <w:kern w:val="0"/>
                <w:sz w:val="22"/>
                <w:szCs w:val="22"/>
                <w:lang w:eastAsia="es-MX" w:bidi="ar-SA"/>
              </w:rPr>
              <w:t>rs3212730</w:t>
            </w:r>
          </w:p>
        </w:tc>
        <w:tc>
          <w:tcPr>
            <w:tcW w:w="2547" w:type="dxa"/>
          </w:tcPr>
          <w:p w14:paraId="74D25A3A" w14:textId="44A01C42"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BF0C0B">
              <w:rPr>
                <w:rFonts w:asciiTheme="minorHAnsi" w:eastAsiaTheme="minorEastAsia" w:hAnsiTheme="minorHAnsi" w:cstheme="minorBidi"/>
                <w:kern w:val="0"/>
                <w:sz w:val="22"/>
                <w:szCs w:val="22"/>
                <w:lang w:eastAsia="es-MX" w:bidi="ar-SA"/>
              </w:rPr>
              <w:t>105</w:t>
            </w:r>
          </w:p>
        </w:tc>
        <w:tc>
          <w:tcPr>
            <w:tcW w:w="2547" w:type="dxa"/>
          </w:tcPr>
          <w:p w14:paraId="733E8E2E" w14:textId="4BDAB895" w:rsidR="00BF0C0B" w:rsidRDefault="00BF0C0B"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sidRPr="00AD43FF">
              <w:rPr>
                <w:rFonts w:asciiTheme="minorHAnsi" w:eastAsiaTheme="minorEastAsia" w:hAnsiTheme="minorHAnsi" w:cstheme="minorBidi"/>
                <w:kern w:val="0"/>
                <w:sz w:val="22"/>
                <w:szCs w:val="22"/>
                <w:lang w:eastAsia="es-MX" w:bidi="ar-SA"/>
              </w:rPr>
              <w:t>99</w:t>
            </w:r>
          </w:p>
        </w:tc>
      </w:tr>
      <w:tr w:rsidR="00BF0C0B" w14:paraId="2AE51207" w14:textId="7EA31DE0" w:rsidTr="00BF0C0B">
        <w:tc>
          <w:tcPr>
            <w:cnfStyle w:val="001000000000" w:firstRow="0" w:lastRow="0" w:firstColumn="1" w:lastColumn="0" w:oddVBand="0" w:evenVBand="0" w:oddHBand="0" w:evenHBand="0" w:firstRowFirstColumn="0" w:firstRowLastColumn="0" w:lastRowFirstColumn="0" w:lastRowLastColumn="0"/>
            <w:tcW w:w="2547" w:type="dxa"/>
          </w:tcPr>
          <w:p w14:paraId="5685BE6A" w14:textId="17CEA1F9" w:rsidR="00BF0C0B" w:rsidRDefault="00BF0C0B" w:rsidP="00BF0C0B">
            <w:pPr>
              <w:jc w:val="both"/>
              <w:rPr>
                <w:rFonts w:asciiTheme="minorHAnsi" w:eastAsiaTheme="minorEastAsia" w:hAnsiTheme="minorHAnsi" w:cstheme="minorBidi"/>
                <w:kern w:val="0"/>
                <w:sz w:val="22"/>
                <w:szCs w:val="22"/>
                <w:lang w:eastAsia="es-MX" w:bidi="ar-SA"/>
              </w:rPr>
            </w:pPr>
            <w:r w:rsidRPr="00BF0C0B">
              <w:rPr>
                <w:rFonts w:asciiTheme="minorHAnsi" w:eastAsiaTheme="minorEastAsia" w:hAnsiTheme="minorHAnsi" w:cstheme="minorBidi"/>
                <w:kern w:val="0"/>
                <w:sz w:val="22"/>
                <w:szCs w:val="22"/>
                <w:lang w:eastAsia="es-MX" w:bidi="ar-SA"/>
              </w:rPr>
              <w:t>rs34529039</w:t>
            </w:r>
          </w:p>
        </w:tc>
        <w:tc>
          <w:tcPr>
            <w:tcW w:w="2547" w:type="dxa"/>
          </w:tcPr>
          <w:p w14:paraId="63E6DE25" w14:textId="2E51C3C0" w:rsidR="00BF0C0B" w:rsidRDefault="00256F01" w:rsidP="00BF0C0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filtrada</w:t>
            </w:r>
          </w:p>
        </w:tc>
        <w:tc>
          <w:tcPr>
            <w:tcW w:w="2547" w:type="dxa"/>
          </w:tcPr>
          <w:p w14:paraId="52BE273D" w14:textId="3D03415E" w:rsidR="00BF0C0B" w:rsidRDefault="00256F01" w:rsidP="00256F01">
            <w:pPr>
              <w:tabs>
                <w:tab w:val="center" w:pos="1165"/>
              </w:tabs>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filtrada</w:t>
            </w:r>
          </w:p>
        </w:tc>
      </w:tr>
    </w:tbl>
    <w:p w14:paraId="675E2F48" w14:textId="22C6E9D9" w:rsidR="00674395" w:rsidRDefault="00674395" w:rsidP="0090007B">
      <w:pPr>
        <w:jc w:val="both"/>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 xml:space="preserve"> </w:t>
      </w:r>
    </w:p>
    <w:p w14:paraId="4405E566" w14:textId="27E20D99" w:rsidR="00745CFE" w:rsidRDefault="00256F01" w:rsidP="0090007B">
      <w:pPr>
        <w:jc w:val="both"/>
        <w:rPr>
          <w:rFonts w:asciiTheme="minorHAnsi" w:eastAsiaTheme="minorEastAsia" w:hAnsiTheme="minorHAnsi" w:cstheme="minorBidi"/>
          <w:kern w:val="0"/>
          <w:sz w:val="22"/>
          <w:szCs w:val="22"/>
          <w:lang w:eastAsia="es-MX" w:bidi="ar-SA"/>
        </w:rPr>
      </w:pPr>
      <w:r>
        <w:rPr>
          <w:rFonts w:asciiTheme="minorHAnsi" w:eastAsiaTheme="minorEastAsia" w:hAnsiTheme="minorHAnsi" w:cstheme="minorBidi"/>
          <w:kern w:val="0"/>
          <w:sz w:val="22"/>
          <w:szCs w:val="22"/>
          <w:lang w:eastAsia="es-MX" w:bidi="ar-SA"/>
        </w:rPr>
        <w:t xml:space="preserve">De las ocho variantes llamadas para el cromosoma 19, 7 cayeron dentro la región correspondiente al gen JAK3, </w:t>
      </w:r>
      <w:r w:rsidR="00397176">
        <w:rPr>
          <w:rFonts w:asciiTheme="minorHAnsi" w:eastAsiaTheme="minorEastAsia" w:hAnsiTheme="minorHAnsi" w:cstheme="minorBidi"/>
          <w:kern w:val="0"/>
          <w:sz w:val="22"/>
          <w:szCs w:val="22"/>
          <w:lang w:eastAsia="es-MX" w:bidi="ar-SA"/>
        </w:rPr>
        <w:t>sin embargo, todas estas variantes corresponden a regiones intrónicas del gen, mientras que la variante restante, corresponde al exón 9 del gen CALR.</w:t>
      </w:r>
    </w:p>
    <w:p w14:paraId="2D7BC013" w14:textId="7F84727A" w:rsidR="00A80644" w:rsidRDefault="00A80644" w:rsidP="0090007B">
      <w:pPr>
        <w:jc w:val="both"/>
        <w:rPr>
          <w:rFonts w:asciiTheme="minorHAnsi" w:eastAsiaTheme="minorEastAsia" w:hAnsiTheme="minorHAnsi" w:cstheme="minorBidi"/>
          <w:kern w:val="0"/>
          <w:sz w:val="22"/>
          <w:szCs w:val="22"/>
          <w:lang w:eastAsia="es-MX" w:bidi="ar-SA"/>
        </w:rPr>
      </w:pPr>
    </w:p>
    <w:p w14:paraId="42F963BC" w14:textId="77777777" w:rsidR="00A80644" w:rsidRDefault="00A80644" w:rsidP="0090007B">
      <w:pPr>
        <w:jc w:val="both"/>
        <w:rPr>
          <w:rFonts w:asciiTheme="minorHAnsi" w:eastAsiaTheme="minorEastAsia" w:hAnsiTheme="minorHAnsi" w:cstheme="minorBidi"/>
          <w:noProof/>
          <w:kern w:val="0"/>
          <w:sz w:val="22"/>
          <w:szCs w:val="22"/>
          <w:lang w:eastAsia="es-MX" w:bidi="ar-SA"/>
        </w:rPr>
      </w:pPr>
    </w:p>
    <w:p w14:paraId="1BD2A885" w14:textId="77777777" w:rsidR="00A80644" w:rsidRDefault="00A80644" w:rsidP="00A80644">
      <w:pPr>
        <w:keepNext/>
        <w:jc w:val="both"/>
      </w:pPr>
      <w:r>
        <w:rPr>
          <w:rFonts w:asciiTheme="minorHAnsi" w:eastAsiaTheme="minorEastAsia" w:hAnsiTheme="minorHAnsi" w:cstheme="minorBidi"/>
          <w:noProof/>
          <w:kern w:val="0"/>
          <w:sz w:val="22"/>
          <w:szCs w:val="22"/>
          <w:lang w:eastAsia="es-MX" w:bidi="ar-SA"/>
        </w:rPr>
        <w:drawing>
          <wp:inline distT="0" distB="0" distL="0" distR="0" wp14:anchorId="4063126C" wp14:editId="7270C85C">
            <wp:extent cx="6331696" cy="1414732"/>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v_snapshot.png"/>
                    <pic:cNvPicPr/>
                  </pic:nvPicPr>
                  <pic:blipFill rotWithShape="1">
                    <a:blip r:embed="rId7">
                      <a:extLst>
                        <a:ext uri="{28A0092B-C50C-407E-A947-70E740481C1C}">
                          <a14:useLocalDpi xmlns:a14="http://schemas.microsoft.com/office/drawing/2010/main" val="0"/>
                        </a:ext>
                      </a:extLst>
                    </a:blip>
                    <a:srcRect b="50934"/>
                    <a:stretch/>
                  </pic:blipFill>
                  <pic:spPr bwMode="auto">
                    <a:xfrm>
                      <a:off x="0" y="0"/>
                      <a:ext cx="6332220" cy="1414849"/>
                    </a:xfrm>
                    <a:prstGeom prst="rect">
                      <a:avLst/>
                    </a:prstGeom>
                    <a:ln>
                      <a:noFill/>
                    </a:ln>
                    <a:extLst>
                      <a:ext uri="{53640926-AAD7-44D8-BBD7-CCE9431645EC}">
                        <a14:shadowObscured xmlns:a14="http://schemas.microsoft.com/office/drawing/2010/main"/>
                      </a:ext>
                    </a:extLst>
                  </pic:spPr>
                </pic:pic>
              </a:graphicData>
            </a:graphic>
          </wp:inline>
        </w:drawing>
      </w:r>
    </w:p>
    <w:p w14:paraId="1728A527" w14:textId="341ABF8F" w:rsidR="00A80644" w:rsidRDefault="00A80644" w:rsidP="00A80644">
      <w:pPr>
        <w:pStyle w:val="Descripcin"/>
        <w:jc w:val="both"/>
      </w:pPr>
      <w:r>
        <w:t xml:space="preserve">Figura </w:t>
      </w:r>
      <w:r w:rsidR="00431458">
        <w:fldChar w:fldCharType="begin"/>
      </w:r>
      <w:r w:rsidR="00431458">
        <w:instrText xml:space="preserve"> SEQ Figura \* ARABIC </w:instrText>
      </w:r>
      <w:r w:rsidR="00431458">
        <w:fldChar w:fldCharType="separate"/>
      </w:r>
      <w:r>
        <w:rPr>
          <w:noProof/>
        </w:rPr>
        <w:t>1</w:t>
      </w:r>
      <w:r w:rsidR="00431458">
        <w:rPr>
          <w:noProof/>
        </w:rPr>
        <w:fldChar w:fldCharType="end"/>
      </w:r>
      <w:r>
        <w:t>. Dos de las siete variantes mapeadas en el gen JAK3</w:t>
      </w:r>
      <w:r w:rsidR="00431458">
        <w:t>, correspondientes a una región intrónica.</w:t>
      </w:r>
      <w:r>
        <w:t xml:space="preserve">. </w:t>
      </w:r>
    </w:p>
    <w:p w14:paraId="62B77DC4" w14:textId="3460A723" w:rsidR="00A80644" w:rsidRDefault="00A80644" w:rsidP="00A80644">
      <w:pPr>
        <w:pStyle w:val="Descripcin"/>
        <w:jc w:val="both"/>
      </w:pPr>
    </w:p>
    <w:p w14:paraId="7AF8C8DF" w14:textId="080B4083" w:rsidR="00A80644" w:rsidRDefault="00A80644" w:rsidP="00A80644">
      <w:pPr>
        <w:pStyle w:val="Descripcin"/>
        <w:jc w:val="both"/>
        <w:rPr>
          <w:i w:val="0"/>
          <w:iCs w:val="0"/>
        </w:rPr>
      </w:pPr>
      <w:r>
        <w:rPr>
          <w:i w:val="0"/>
          <w:iCs w:val="0"/>
        </w:rPr>
        <w:t xml:space="preserve">Según la anotación hecha con snpEff, la mayoría de las variantes son de tipo intrónicas, </w:t>
      </w:r>
      <w:r w:rsidR="00720380">
        <w:rPr>
          <w:i w:val="0"/>
          <w:iCs w:val="0"/>
        </w:rPr>
        <w:t>mientras que el 19% corresponde a mutaciones río arriba y el 14%, río abajo. Solo el 4% de las variantes corresponden a exones (tabla 3).</w:t>
      </w:r>
    </w:p>
    <w:p w14:paraId="32B684E2" w14:textId="1F149AC9" w:rsidR="00720380" w:rsidRDefault="00720380" w:rsidP="00A80644">
      <w:pPr>
        <w:pStyle w:val="Descripcin"/>
        <w:jc w:val="both"/>
        <w:rPr>
          <w:i w:val="0"/>
          <w:iCs w:val="0"/>
        </w:rPr>
      </w:pPr>
    </w:p>
    <w:p w14:paraId="7482CBD6" w14:textId="58D2C122" w:rsidR="00720380" w:rsidRDefault="00720380" w:rsidP="00A80644">
      <w:pPr>
        <w:pStyle w:val="Descripcin"/>
        <w:jc w:val="both"/>
        <w:rPr>
          <w:i w:val="0"/>
          <w:iCs w:val="0"/>
        </w:rPr>
      </w:pPr>
    </w:p>
    <w:p w14:paraId="255314E0" w14:textId="36BCEFD8" w:rsidR="002E0414" w:rsidRDefault="002E0414" w:rsidP="002E0414">
      <w:pPr>
        <w:pStyle w:val="Descripcin"/>
        <w:keepNext/>
      </w:pPr>
      <w:r>
        <w:lastRenderedPageBreak/>
        <w:t xml:space="preserve">Tabla </w:t>
      </w:r>
      <w:r w:rsidR="00431458">
        <w:fldChar w:fldCharType="begin"/>
      </w:r>
      <w:r w:rsidR="00431458">
        <w:instrText xml:space="preserve"> SEQ Tabla \* ARABIC </w:instrText>
      </w:r>
      <w:r w:rsidR="00431458">
        <w:fldChar w:fldCharType="separate"/>
      </w:r>
      <w:r>
        <w:rPr>
          <w:noProof/>
        </w:rPr>
        <w:t>3</w:t>
      </w:r>
      <w:r w:rsidR="00431458">
        <w:rPr>
          <w:noProof/>
        </w:rPr>
        <w:fldChar w:fldCharType="end"/>
      </w:r>
      <w:r>
        <w:t>. Número de efectos por tipo y región de las variantes</w:t>
      </w:r>
    </w:p>
    <w:tbl>
      <w:tblPr>
        <w:tblStyle w:val="Tablaconcuadrcula1clara"/>
        <w:tblW w:w="0" w:type="auto"/>
        <w:tblLook w:val="04A0" w:firstRow="1" w:lastRow="0" w:firstColumn="1" w:lastColumn="0" w:noHBand="0" w:noVBand="1"/>
      </w:tblPr>
      <w:tblGrid>
        <w:gridCol w:w="1344"/>
        <w:gridCol w:w="875"/>
        <w:gridCol w:w="1203"/>
      </w:tblGrid>
      <w:tr w:rsidR="002E0414" w14:paraId="20E84372" w14:textId="77777777" w:rsidTr="002E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2D26EB" w14:textId="46F9D5A9" w:rsidR="002E0414" w:rsidRDefault="002E0414" w:rsidP="00A80644">
            <w:pPr>
              <w:pStyle w:val="Descripcin"/>
              <w:jc w:val="both"/>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Tipo</w:t>
            </w:r>
          </w:p>
        </w:tc>
        <w:tc>
          <w:tcPr>
            <w:tcW w:w="0" w:type="auto"/>
          </w:tcPr>
          <w:p w14:paraId="623AFDEE" w14:textId="28FC50B1" w:rsidR="002E0414" w:rsidRDefault="002E0414" w:rsidP="00A80644">
            <w:pPr>
              <w:pStyle w:val="Descripcin"/>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Conteo</w:t>
            </w:r>
          </w:p>
        </w:tc>
        <w:tc>
          <w:tcPr>
            <w:tcW w:w="0" w:type="auto"/>
          </w:tcPr>
          <w:p w14:paraId="0C2C7745" w14:textId="45DF8B81" w:rsidR="002E0414" w:rsidRDefault="002E0414" w:rsidP="00A80644">
            <w:pPr>
              <w:pStyle w:val="Descripcin"/>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Porcentaje</w:t>
            </w:r>
          </w:p>
        </w:tc>
      </w:tr>
      <w:tr w:rsidR="002E0414" w14:paraId="373873D9" w14:textId="77777777" w:rsidTr="002E0414">
        <w:tc>
          <w:tcPr>
            <w:cnfStyle w:val="001000000000" w:firstRow="0" w:lastRow="0" w:firstColumn="1" w:lastColumn="0" w:oddVBand="0" w:evenVBand="0" w:oddHBand="0" w:evenHBand="0" w:firstRowFirstColumn="0" w:firstRowLastColumn="0" w:lastRowFirstColumn="0" w:lastRowLastColumn="0"/>
            <w:tcW w:w="0" w:type="auto"/>
          </w:tcPr>
          <w:p w14:paraId="09703ACB" w14:textId="26E1951F" w:rsidR="002E0414" w:rsidRDefault="002E0414" w:rsidP="00A80644">
            <w:pPr>
              <w:pStyle w:val="Descripcin"/>
              <w:jc w:val="both"/>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Río abajo</w:t>
            </w:r>
          </w:p>
        </w:tc>
        <w:tc>
          <w:tcPr>
            <w:tcW w:w="0" w:type="auto"/>
          </w:tcPr>
          <w:p w14:paraId="318C3113" w14:textId="0D437202"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9</w:t>
            </w:r>
          </w:p>
        </w:tc>
        <w:tc>
          <w:tcPr>
            <w:tcW w:w="0" w:type="auto"/>
          </w:tcPr>
          <w:p w14:paraId="6A4369A3" w14:textId="551671B6" w:rsidR="002E0414" w:rsidRDefault="002E0414" w:rsidP="002E041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14.51%</w:t>
            </w:r>
          </w:p>
        </w:tc>
      </w:tr>
      <w:tr w:rsidR="002E0414" w14:paraId="72F5A680" w14:textId="77777777" w:rsidTr="002E0414">
        <w:tc>
          <w:tcPr>
            <w:cnfStyle w:val="001000000000" w:firstRow="0" w:lastRow="0" w:firstColumn="1" w:lastColumn="0" w:oddVBand="0" w:evenVBand="0" w:oddHBand="0" w:evenHBand="0" w:firstRowFirstColumn="0" w:firstRowLastColumn="0" w:lastRowFirstColumn="0" w:lastRowLastColumn="0"/>
            <w:tcW w:w="0" w:type="auto"/>
          </w:tcPr>
          <w:p w14:paraId="0BC11950" w14:textId="76E297A7" w:rsidR="002E0414" w:rsidRDefault="002E0414" w:rsidP="00A80644">
            <w:pPr>
              <w:pStyle w:val="Descripcin"/>
              <w:jc w:val="both"/>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Exón</w:t>
            </w:r>
          </w:p>
        </w:tc>
        <w:tc>
          <w:tcPr>
            <w:tcW w:w="0" w:type="auto"/>
          </w:tcPr>
          <w:p w14:paraId="09F4BE80" w14:textId="409003BF"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3</w:t>
            </w:r>
          </w:p>
        </w:tc>
        <w:tc>
          <w:tcPr>
            <w:tcW w:w="0" w:type="auto"/>
          </w:tcPr>
          <w:p w14:paraId="0D3CDCF7" w14:textId="48C2B31F"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4.83%</w:t>
            </w:r>
          </w:p>
        </w:tc>
      </w:tr>
      <w:tr w:rsidR="002E0414" w14:paraId="48DAB7FC" w14:textId="77777777" w:rsidTr="002E0414">
        <w:tc>
          <w:tcPr>
            <w:cnfStyle w:val="001000000000" w:firstRow="0" w:lastRow="0" w:firstColumn="1" w:lastColumn="0" w:oddVBand="0" w:evenVBand="0" w:oddHBand="0" w:evenHBand="0" w:firstRowFirstColumn="0" w:firstRowLastColumn="0" w:lastRowFirstColumn="0" w:lastRowLastColumn="0"/>
            <w:tcW w:w="0" w:type="auto"/>
          </w:tcPr>
          <w:p w14:paraId="5501743C" w14:textId="19480AF2" w:rsidR="002E0414" w:rsidRDefault="002E0414" w:rsidP="00A80644">
            <w:pPr>
              <w:pStyle w:val="Descripcin"/>
              <w:jc w:val="both"/>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Intrón</w:t>
            </w:r>
          </w:p>
        </w:tc>
        <w:tc>
          <w:tcPr>
            <w:tcW w:w="0" w:type="auto"/>
          </w:tcPr>
          <w:p w14:paraId="33D505D4" w14:textId="5F074E07"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35</w:t>
            </w:r>
          </w:p>
        </w:tc>
        <w:tc>
          <w:tcPr>
            <w:tcW w:w="0" w:type="auto"/>
          </w:tcPr>
          <w:p w14:paraId="0E4D5C4D" w14:textId="2D8AF99F"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56.45%</w:t>
            </w:r>
          </w:p>
        </w:tc>
      </w:tr>
      <w:tr w:rsidR="002E0414" w14:paraId="4AC9202B" w14:textId="77777777" w:rsidTr="002E0414">
        <w:tc>
          <w:tcPr>
            <w:cnfStyle w:val="001000000000" w:firstRow="0" w:lastRow="0" w:firstColumn="1" w:lastColumn="0" w:oddVBand="0" w:evenVBand="0" w:oddHBand="0" w:evenHBand="0" w:firstRowFirstColumn="0" w:firstRowLastColumn="0" w:lastRowFirstColumn="0" w:lastRowLastColumn="0"/>
            <w:tcW w:w="0" w:type="auto"/>
          </w:tcPr>
          <w:p w14:paraId="09D1195D" w14:textId="48EA4E1A" w:rsidR="002E0414" w:rsidRDefault="002E0414" w:rsidP="00A80644">
            <w:pPr>
              <w:pStyle w:val="Descripcin"/>
              <w:jc w:val="both"/>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Transcrito</w:t>
            </w:r>
          </w:p>
        </w:tc>
        <w:tc>
          <w:tcPr>
            <w:tcW w:w="0" w:type="auto"/>
          </w:tcPr>
          <w:p w14:paraId="35C6BDF5" w14:textId="3649558F"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1</w:t>
            </w:r>
          </w:p>
        </w:tc>
        <w:tc>
          <w:tcPr>
            <w:tcW w:w="0" w:type="auto"/>
          </w:tcPr>
          <w:p w14:paraId="24722A2F" w14:textId="36F9940A"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1.61%</w:t>
            </w:r>
          </w:p>
        </w:tc>
      </w:tr>
      <w:tr w:rsidR="002E0414" w14:paraId="0AE98288" w14:textId="77777777" w:rsidTr="002E0414">
        <w:tc>
          <w:tcPr>
            <w:cnfStyle w:val="001000000000" w:firstRow="0" w:lastRow="0" w:firstColumn="1" w:lastColumn="0" w:oddVBand="0" w:evenVBand="0" w:oddHBand="0" w:evenHBand="0" w:firstRowFirstColumn="0" w:firstRowLastColumn="0" w:lastRowFirstColumn="0" w:lastRowLastColumn="0"/>
            <w:tcW w:w="0" w:type="auto"/>
          </w:tcPr>
          <w:p w14:paraId="20E3FC52" w14:textId="42B28B07" w:rsidR="002E0414" w:rsidRDefault="002E0414" w:rsidP="00A80644">
            <w:pPr>
              <w:pStyle w:val="Descripcin"/>
              <w:jc w:val="both"/>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Río arriba</w:t>
            </w:r>
          </w:p>
        </w:tc>
        <w:tc>
          <w:tcPr>
            <w:tcW w:w="0" w:type="auto"/>
          </w:tcPr>
          <w:p w14:paraId="6553A270" w14:textId="3A724B15"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12</w:t>
            </w:r>
          </w:p>
        </w:tc>
        <w:tc>
          <w:tcPr>
            <w:tcW w:w="0" w:type="auto"/>
          </w:tcPr>
          <w:p w14:paraId="548B9BEC" w14:textId="20F4320D"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19.35%</w:t>
            </w:r>
          </w:p>
        </w:tc>
      </w:tr>
      <w:tr w:rsidR="002E0414" w14:paraId="7C12E3C8" w14:textId="77777777" w:rsidTr="002E0414">
        <w:tc>
          <w:tcPr>
            <w:cnfStyle w:val="001000000000" w:firstRow="0" w:lastRow="0" w:firstColumn="1" w:lastColumn="0" w:oddVBand="0" w:evenVBand="0" w:oddHBand="0" w:evenHBand="0" w:firstRowFirstColumn="0" w:firstRowLastColumn="0" w:lastRowFirstColumn="0" w:lastRowLastColumn="0"/>
            <w:tcW w:w="0" w:type="auto"/>
          </w:tcPr>
          <w:p w14:paraId="3B414E0F" w14:textId="7BB29678" w:rsidR="002E0414" w:rsidRDefault="002E0414" w:rsidP="00A80644">
            <w:pPr>
              <w:pStyle w:val="Descripcin"/>
              <w:jc w:val="both"/>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UTR 3 prime</w:t>
            </w:r>
          </w:p>
        </w:tc>
        <w:tc>
          <w:tcPr>
            <w:tcW w:w="0" w:type="auto"/>
          </w:tcPr>
          <w:p w14:paraId="535C6732" w14:textId="4DB73DA5"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2</w:t>
            </w:r>
          </w:p>
        </w:tc>
        <w:tc>
          <w:tcPr>
            <w:tcW w:w="0" w:type="auto"/>
          </w:tcPr>
          <w:p w14:paraId="1AEFC986" w14:textId="0F277DCE" w:rsidR="002E0414" w:rsidRDefault="002E0414" w:rsidP="00A80644">
            <w:pPr>
              <w:pStyle w:val="Descripcin"/>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kern w:val="0"/>
                <w:sz w:val="22"/>
                <w:szCs w:val="22"/>
                <w:lang w:eastAsia="es-MX" w:bidi="ar-SA"/>
              </w:rPr>
            </w:pPr>
            <w:r>
              <w:rPr>
                <w:rFonts w:asciiTheme="minorHAnsi" w:eastAsiaTheme="minorEastAsia" w:hAnsiTheme="minorHAnsi" w:cstheme="minorBidi"/>
                <w:i w:val="0"/>
                <w:iCs w:val="0"/>
                <w:kern w:val="0"/>
                <w:sz w:val="22"/>
                <w:szCs w:val="22"/>
                <w:lang w:eastAsia="es-MX" w:bidi="ar-SA"/>
              </w:rPr>
              <w:t>3.22%</w:t>
            </w:r>
          </w:p>
        </w:tc>
      </w:tr>
    </w:tbl>
    <w:p w14:paraId="284820E0" w14:textId="52BF6596" w:rsidR="00720380" w:rsidRDefault="00720380" w:rsidP="00A80644">
      <w:pPr>
        <w:pStyle w:val="Descripcin"/>
        <w:jc w:val="both"/>
        <w:rPr>
          <w:rFonts w:asciiTheme="minorHAnsi" w:eastAsiaTheme="minorEastAsia" w:hAnsiTheme="minorHAnsi" w:cstheme="minorBidi"/>
          <w:i w:val="0"/>
          <w:iCs w:val="0"/>
          <w:kern w:val="0"/>
          <w:sz w:val="22"/>
          <w:szCs w:val="22"/>
          <w:lang w:eastAsia="es-MX" w:bidi="ar-SA"/>
        </w:rPr>
      </w:pPr>
    </w:p>
    <w:p w14:paraId="2D2BC760" w14:textId="038C6F24" w:rsidR="00397176" w:rsidRDefault="00397176" w:rsidP="00397176">
      <w:pPr>
        <w:jc w:val="both"/>
        <w:rPr>
          <w:rFonts w:asciiTheme="minorHAnsi" w:eastAsiaTheme="minorEastAsia" w:hAnsiTheme="minorHAnsi" w:cstheme="minorBidi"/>
          <w:kern w:val="0"/>
          <w:sz w:val="22"/>
          <w:szCs w:val="22"/>
          <w:lang w:eastAsia="es-MX" w:bidi="ar-SA"/>
        </w:rPr>
      </w:pPr>
    </w:p>
    <w:p w14:paraId="3D907392" w14:textId="24DAC74E" w:rsidR="00397176" w:rsidRPr="001F5796" w:rsidRDefault="00397176" w:rsidP="00397176">
      <w:pPr>
        <w:jc w:val="both"/>
        <w:rPr>
          <w:rFonts w:asciiTheme="minorHAnsi" w:eastAsiaTheme="minorEastAsia" w:hAnsiTheme="minorHAnsi" w:cstheme="minorBidi"/>
          <w:b/>
          <w:bCs/>
          <w:kern w:val="0"/>
          <w:sz w:val="22"/>
          <w:szCs w:val="22"/>
          <w:lang w:eastAsia="es-MX" w:bidi="ar-SA"/>
        </w:rPr>
      </w:pPr>
      <w:r w:rsidRPr="001F5796">
        <w:rPr>
          <w:rFonts w:asciiTheme="minorHAnsi" w:eastAsiaTheme="minorEastAsia" w:hAnsiTheme="minorHAnsi" w:cstheme="minorBidi"/>
          <w:b/>
          <w:bCs/>
          <w:kern w:val="0"/>
          <w:sz w:val="22"/>
          <w:szCs w:val="22"/>
          <w:lang w:eastAsia="es-MX" w:bidi="ar-SA"/>
        </w:rPr>
        <w:t>CONCLUSIONES</w:t>
      </w:r>
    </w:p>
    <w:p w14:paraId="36F33066" w14:textId="5DF8C08C" w:rsidR="001F5796" w:rsidRDefault="001F5796" w:rsidP="001F5796">
      <w:pPr>
        <w:jc w:val="both"/>
        <w:rPr>
          <w:rFonts w:asciiTheme="minorHAnsi" w:eastAsiaTheme="minorEastAsia" w:hAnsiTheme="minorHAnsi" w:cstheme="minorBidi"/>
          <w:kern w:val="0"/>
          <w:sz w:val="22"/>
          <w:szCs w:val="22"/>
          <w:lang w:eastAsia="es-MX" w:bidi="ar-SA"/>
        </w:rPr>
      </w:pPr>
      <w:r w:rsidRPr="00654DED">
        <w:rPr>
          <w:rFonts w:asciiTheme="minorHAnsi" w:eastAsiaTheme="minorEastAsia" w:hAnsiTheme="minorHAnsi" w:cstheme="minorBidi"/>
          <w:kern w:val="0"/>
          <w:sz w:val="22"/>
          <w:szCs w:val="22"/>
          <w:lang w:eastAsia="es-MX" w:bidi="ar-SA"/>
        </w:rPr>
        <w:t>De acuerdo con los resultados, 7 SNP corresponden al gen</w:t>
      </w:r>
      <w:r>
        <w:rPr>
          <w:rFonts w:asciiTheme="minorHAnsi" w:eastAsiaTheme="minorEastAsia" w:hAnsiTheme="minorHAnsi" w:cstheme="minorBidi"/>
          <w:i/>
          <w:iCs/>
          <w:kern w:val="0"/>
          <w:sz w:val="22"/>
          <w:szCs w:val="22"/>
          <w:lang w:eastAsia="es-MX" w:bidi="ar-SA"/>
        </w:rPr>
        <w:t xml:space="preserve"> JAK3, </w:t>
      </w:r>
      <w:r>
        <w:rPr>
          <w:rFonts w:asciiTheme="minorHAnsi" w:eastAsiaTheme="minorEastAsia" w:hAnsiTheme="minorHAnsi" w:cstheme="minorBidi"/>
          <w:kern w:val="0"/>
          <w:sz w:val="22"/>
          <w:szCs w:val="22"/>
          <w:lang w:eastAsia="es-MX" w:bidi="ar-SA"/>
        </w:rPr>
        <w:t xml:space="preserve">el cual pertenece a una familia de tirosin-cinasas, involucradas en la transducción de señales, principalmente en células del sistema inmune, y para las cuales, se existen mutaciones asociadas con el desarrollo de la enfermedad autoinmune SCID (NCBI, 2020). En la figura 1, se muestran dos de estas mutaciones que ocurren cercanas una de la otra. Sin embargo, al caer todos estos SNP en regiones intrónicas, es poco probable que estos sean causantes directos de alguna patología, aunque podrían estar asociados a algún SNP en una región codificante del gen que sí sea patogénico. Por ejemplo, la anotación con SNPNexus reveló asociaciones de dos de estos SNP con esclerosis lateral amiotrófica. </w:t>
      </w:r>
    </w:p>
    <w:p w14:paraId="78989BD2" w14:textId="2CB87D2A" w:rsidR="00654DED" w:rsidRDefault="001F5796" w:rsidP="00654DED">
      <w:pPr>
        <w:jc w:val="both"/>
        <w:rPr>
          <w:rFonts w:ascii="Arial" w:hAnsi="Arial" w:cs="Arial"/>
          <w:color w:val="222222"/>
          <w:sz w:val="19"/>
          <w:szCs w:val="19"/>
          <w:shd w:val="clear" w:color="auto" w:fill="FFFFFF"/>
        </w:rPr>
      </w:pPr>
      <w:r>
        <w:rPr>
          <w:rFonts w:asciiTheme="minorHAnsi" w:eastAsiaTheme="minorEastAsia" w:hAnsiTheme="minorHAnsi" w:cstheme="minorBidi"/>
          <w:kern w:val="0"/>
          <w:sz w:val="22"/>
          <w:szCs w:val="22"/>
          <w:lang w:eastAsia="es-MX" w:bidi="ar-SA"/>
        </w:rPr>
        <w:t xml:space="preserve">Por otro lado, el SNP correspondiente al gen CALR sí corresponde a un exón, por lo tanto, puede implicar algún cambio funcional. Según la anotación de snpEff, </w:t>
      </w:r>
      <w:r w:rsidR="004B3084">
        <w:rPr>
          <w:rFonts w:asciiTheme="minorHAnsi" w:eastAsiaTheme="minorEastAsia" w:hAnsiTheme="minorHAnsi" w:cstheme="minorBidi"/>
          <w:kern w:val="0"/>
          <w:sz w:val="22"/>
          <w:szCs w:val="22"/>
          <w:lang w:eastAsia="es-MX" w:bidi="ar-SA"/>
        </w:rPr>
        <w:t xml:space="preserve">algunos de los SNP causan un cambio en codón, alguno de los cuales puede corresponder con esta variante. Algunas mutaciones en este </w:t>
      </w:r>
      <w:r w:rsidR="00694F15">
        <w:rPr>
          <w:rFonts w:asciiTheme="minorHAnsi" w:eastAsiaTheme="minorEastAsia" w:hAnsiTheme="minorHAnsi" w:cstheme="minorBidi"/>
          <w:kern w:val="0"/>
          <w:sz w:val="22"/>
          <w:szCs w:val="22"/>
          <w:lang w:eastAsia="es-MX" w:bidi="ar-SA"/>
        </w:rPr>
        <w:t>gen</w:t>
      </w:r>
      <w:r w:rsidR="004B3084">
        <w:rPr>
          <w:rFonts w:asciiTheme="minorHAnsi" w:eastAsiaTheme="minorEastAsia" w:hAnsiTheme="minorHAnsi" w:cstheme="minorBidi"/>
          <w:kern w:val="0"/>
          <w:sz w:val="22"/>
          <w:szCs w:val="22"/>
          <w:lang w:eastAsia="es-MX" w:bidi="ar-SA"/>
        </w:rPr>
        <w:t xml:space="preserve"> están relacionadas con afecciones mieloproliferativas, y están asociadas con</w:t>
      </w:r>
      <w:r w:rsidR="00654DED">
        <w:rPr>
          <w:rFonts w:asciiTheme="minorHAnsi" w:eastAsiaTheme="minorEastAsia" w:hAnsiTheme="minorHAnsi" w:cstheme="minorBidi"/>
          <w:kern w:val="0"/>
          <w:sz w:val="22"/>
          <w:szCs w:val="22"/>
          <w:lang w:eastAsia="es-MX" w:bidi="ar-SA"/>
        </w:rPr>
        <w:t xml:space="preserve"> efectos en genes de la familia JAK, lo cual podría asociar estas variantes con las encontradas en JAK3 (</w:t>
      </w:r>
      <w:r w:rsidR="00654DED">
        <w:rPr>
          <w:rFonts w:ascii="Arial" w:hAnsi="Arial" w:cs="Arial"/>
          <w:color w:val="222222"/>
          <w:sz w:val="19"/>
          <w:szCs w:val="19"/>
          <w:shd w:val="clear" w:color="auto" w:fill="FFFFFF"/>
        </w:rPr>
        <w:t>Nangalia et al., 2019).</w:t>
      </w:r>
    </w:p>
    <w:p w14:paraId="3CA6828F" w14:textId="5AEB7AAB" w:rsidR="00F73E85" w:rsidRDefault="00F73E85" w:rsidP="00654DED">
      <w:pPr>
        <w:jc w:val="both"/>
        <w:rPr>
          <w:rFonts w:ascii="Arial" w:hAnsi="Arial" w:cs="Arial"/>
          <w:color w:val="222222"/>
          <w:sz w:val="19"/>
          <w:szCs w:val="19"/>
          <w:shd w:val="clear" w:color="auto" w:fill="FFFFFF"/>
        </w:rPr>
      </w:pPr>
    </w:p>
    <w:p w14:paraId="16CDE058" w14:textId="2F3DC80F" w:rsidR="00F73E85" w:rsidRDefault="00F73E85" w:rsidP="00654DED">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Debido al tipo de SNP’s encontrados, en posible que el paciente exhiba síntomas relacionados con alguna patología neorodegenerativa o de cáncer asociado al sistema nervioso. Sin embargo, haría falta evaluar los SNP’s en las demás regiones blanco, ya que en este estudio solo se consideraron aquellas correspondientes al cromosoma 19. </w:t>
      </w:r>
    </w:p>
    <w:p w14:paraId="01BCD00E" w14:textId="43865033" w:rsidR="00654DED" w:rsidRDefault="00654DED" w:rsidP="00654DED">
      <w:pPr>
        <w:jc w:val="both"/>
        <w:rPr>
          <w:rFonts w:ascii="Arial" w:hAnsi="Arial" w:cs="Arial"/>
          <w:color w:val="222222"/>
          <w:sz w:val="19"/>
          <w:szCs w:val="19"/>
          <w:shd w:val="clear" w:color="auto" w:fill="FFFFFF"/>
        </w:rPr>
      </w:pPr>
    </w:p>
    <w:p w14:paraId="12BF8754" w14:textId="47B6CDC3" w:rsidR="00654DED" w:rsidRPr="00654DED" w:rsidRDefault="00654DED" w:rsidP="00654DED">
      <w:pPr>
        <w:jc w:val="both"/>
        <w:rPr>
          <w:rFonts w:ascii="Arial" w:hAnsi="Arial" w:cs="Arial"/>
          <w:b/>
          <w:bCs/>
          <w:color w:val="222222"/>
          <w:sz w:val="19"/>
          <w:szCs w:val="19"/>
          <w:shd w:val="clear" w:color="auto" w:fill="FFFFFF"/>
        </w:rPr>
      </w:pPr>
      <w:r w:rsidRPr="00654DED">
        <w:rPr>
          <w:rFonts w:ascii="Arial" w:hAnsi="Arial" w:cs="Arial"/>
          <w:b/>
          <w:bCs/>
          <w:color w:val="222222"/>
          <w:sz w:val="19"/>
          <w:szCs w:val="19"/>
          <w:shd w:val="clear" w:color="auto" w:fill="FFFFFF"/>
        </w:rPr>
        <w:t>FUENTES</w:t>
      </w:r>
    </w:p>
    <w:p w14:paraId="12DC6402" w14:textId="77777777" w:rsidR="00654DED" w:rsidRDefault="00654DED" w:rsidP="00654DED">
      <w:pPr>
        <w:jc w:val="both"/>
        <w:rPr>
          <w:rFonts w:ascii="Arial" w:hAnsi="Arial" w:cs="Arial"/>
          <w:color w:val="222222"/>
          <w:sz w:val="19"/>
          <w:szCs w:val="19"/>
          <w:shd w:val="clear" w:color="auto" w:fill="FFFFFF"/>
        </w:rPr>
      </w:pPr>
    </w:p>
    <w:p w14:paraId="13A91DB0" w14:textId="7F5F4DE4" w:rsidR="00397176" w:rsidRPr="00654DED" w:rsidRDefault="00654DED" w:rsidP="00654DED">
      <w:pPr>
        <w:jc w:val="both"/>
        <w:rPr>
          <w:rFonts w:asciiTheme="minorHAnsi" w:eastAsiaTheme="minorEastAsia" w:hAnsiTheme="minorHAnsi" w:cstheme="minorBidi"/>
          <w:kern w:val="0"/>
          <w:sz w:val="22"/>
          <w:szCs w:val="22"/>
          <w:lang w:eastAsia="es-MX" w:bidi="ar-SA"/>
        </w:rPr>
      </w:pPr>
      <w:r w:rsidRPr="00654DED">
        <w:rPr>
          <w:rFonts w:ascii="Arial" w:hAnsi="Arial" w:cs="Arial"/>
          <w:color w:val="222222"/>
          <w:sz w:val="19"/>
          <w:szCs w:val="19"/>
          <w:shd w:val="clear" w:color="auto" w:fill="FFFFFF"/>
        </w:rPr>
        <w:t>Nangalia J, Massie CE, Baxter EJ, Nice FL, Gundem G, Wedge DC, Avezov E, Li J, Kollmann K, Kent DG, Aziz A, Godfrey AL, Hinton J, Martincorena I, Van Loo P, Jones AV, Guglielmelli P, Tarpey P, Harding HP, Fitzpatrick JD, Goudie CT, Ortmann CA, Loughran SJ, Raine K, Jones DR, Butler AP, Teague JW, O'Meara S, McLaren S, Bianchi M, Silber Y, Dimitropoulou D, Bloxham D, Mudie L, Maddison M, Robinson B, Keohane C, Maclean C, Hill K, Orchard K, Tauro S, Du MQ, Greaves M, Bowen D, Huntly BJ, Harrison CN, Cross NC, Ron D, Vannucchi AM, Papaemmanuil E, Campbell PJ, Green AR (Dec 2013). "Somatic CALR mutations in myeloproliferative neoplasms with nonmutated JAK2". The New England Journal of Medicine. 369 (25): 2391–405. doi:10.1056/NEJMoa1312542</w:t>
      </w:r>
      <w:r>
        <w:rPr>
          <w:rFonts w:ascii="Arial" w:hAnsi="Arial" w:cs="Arial"/>
          <w:color w:val="222222"/>
          <w:sz w:val="19"/>
          <w:szCs w:val="19"/>
          <w:shd w:val="clear" w:color="auto" w:fill="FFFFFF"/>
        </w:rPr>
        <w:t xml:space="preserve"> </w:t>
      </w:r>
    </w:p>
    <w:sectPr w:rsidR="00397176" w:rsidRPr="00654DED" w:rsidSect="001C4821">
      <w:pgSz w:w="12240" w:h="15840"/>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D1533"/>
    <w:multiLevelType w:val="hybridMultilevel"/>
    <w:tmpl w:val="3184F3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B20AF3"/>
    <w:multiLevelType w:val="hybridMultilevel"/>
    <w:tmpl w:val="D4DEE2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1AB443D"/>
    <w:multiLevelType w:val="hybridMultilevel"/>
    <w:tmpl w:val="BF9658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2F02B0"/>
    <w:multiLevelType w:val="hybridMultilevel"/>
    <w:tmpl w:val="44782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1087"/>
    <w:rsid w:val="00035137"/>
    <w:rsid w:val="001A25B0"/>
    <w:rsid w:val="001C1F0C"/>
    <w:rsid w:val="001C4821"/>
    <w:rsid w:val="001F5796"/>
    <w:rsid w:val="00201B59"/>
    <w:rsid w:val="00204646"/>
    <w:rsid w:val="00256F01"/>
    <w:rsid w:val="002959E5"/>
    <w:rsid w:val="002A0750"/>
    <w:rsid w:val="002E0414"/>
    <w:rsid w:val="0034648A"/>
    <w:rsid w:val="00365F39"/>
    <w:rsid w:val="00385811"/>
    <w:rsid w:val="00393FCA"/>
    <w:rsid w:val="00397176"/>
    <w:rsid w:val="003A33F2"/>
    <w:rsid w:val="003B0C1C"/>
    <w:rsid w:val="003B7E04"/>
    <w:rsid w:val="003C1465"/>
    <w:rsid w:val="003E4791"/>
    <w:rsid w:val="00431458"/>
    <w:rsid w:val="00463BE3"/>
    <w:rsid w:val="004B3084"/>
    <w:rsid w:val="004B6E8F"/>
    <w:rsid w:val="00640F31"/>
    <w:rsid w:val="00654DED"/>
    <w:rsid w:val="006704D7"/>
    <w:rsid w:val="00674395"/>
    <w:rsid w:val="00694F15"/>
    <w:rsid w:val="00712A40"/>
    <w:rsid w:val="00720380"/>
    <w:rsid w:val="00745CFE"/>
    <w:rsid w:val="007F1014"/>
    <w:rsid w:val="008A0FC3"/>
    <w:rsid w:val="0090007B"/>
    <w:rsid w:val="00A24FC5"/>
    <w:rsid w:val="00A36ADD"/>
    <w:rsid w:val="00A66ECC"/>
    <w:rsid w:val="00A80644"/>
    <w:rsid w:val="00AC73BE"/>
    <w:rsid w:val="00AE0363"/>
    <w:rsid w:val="00B41B06"/>
    <w:rsid w:val="00B435DE"/>
    <w:rsid w:val="00B82B94"/>
    <w:rsid w:val="00BF0C0B"/>
    <w:rsid w:val="00BF6FFF"/>
    <w:rsid w:val="00C21087"/>
    <w:rsid w:val="00C21BE1"/>
    <w:rsid w:val="00C2490F"/>
    <w:rsid w:val="00D44175"/>
    <w:rsid w:val="00D74F64"/>
    <w:rsid w:val="00DF2645"/>
    <w:rsid w:val="00E7227F"/>
    <w:rsid w:val="00F73E85"/>
    <w:rsid w:val="00FF1E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93AA4A2"/>
  <w15:docId w15:val="{4997E55A-C516-41AC-AFBD-1F82EDDC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s-MX"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1A25B0"/>
    <w:pPr>
      <w:ind w:left="720"/>
      <w:contextualSpacing/>
    </w:pPr>
    <w:rPr>
      <w:rFonts w:cs="Mangal"/>
      <w:szCs w:val="21"/>
    </w:rPr>
  </w:style>
  <w:style w:type="paragraph" w:styleId="Sinespaciado">
    <w:name w:val="No Spacing"/>
    <w:link w:val="SinespaciadoCar"/>
    <w:uiPriority w:val="1"/>
    <w:qFormat/>
    <w:rsid w:val="001C4821"/>
    <w:rPr>
      <w:rFonts w:asciiTheme="minorHAnsi" w:eastAsiaTheme="minorEastAsia" w:hAnsiTheme="minorHAnsi" w:cstheme="minorBidi"/>
      <w:kern w:val="0"/>
      <w:sz w:val="22"/>
      <w:szCs w:val="22"/>
      <w:lang w:eastAsia="es-MX" w:bidi="ar-SA"/>
    </w:rPr>
  </w:style>
  <w:style w:type="character" w:customStyle="1" w:styleId="SinespaciadoCar">
    <w:name w:val="Sin espaciado Car"/>
    <w:basedOn w:val="Fuentedeprrafopredeter"/>
    <w:link w:val="Sinespaciado"/>
    <w:uiPriority w:val="1"/>
    <w:rsid w:val="001C4821"/>
    <w:rPr>
      <w:rFonts w:asciiTheme="minorHAnsi" w:eastAsiaTheme="minorEastAsia" w:hAnsiTheme="minorHAnsi" w:cstheme="minorBidi"/>
      <w:kern w:val="0"/>
      <w:sz w:val="22"/>
      <w:szCs w:val="22"/>
      <w:lang w:eastAsia="es-MX" w:bidi="ar-SA"/>
    </w:rPr>
  </w:style>
  <w:style w:type="table" w:styleId="Tablaconcuadrcula">
    <w:name w:val="Table Grid"/>
    <w:basedOn w:val="Tablanormal"/>
    <w:uiPriority w:val="39"/>
    <w:rsid w:val="00670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3513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BF0C0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7concolores">
    <w:name w:val="Grid Table 7 Colorful"/>
    <w:basedOn w:val="Tablanormal"/>
    <w:uiPriority w:val="52"/>
    <w:rsid w:val="00BF0C0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868872">
      <w:bodyDiv w:val="1"/>
      <w:marLeft w:val="0"/>
      <w:marRight w:val="0"/>
      <w:marTop w:val="0"/>
      <w:marBottom w:val="0"/>
      <w:divBdr>
        <w:top w:val="none" w:sz="0" w:space="0" w:color="auto"/>
        <w:left w:val="none" w:sz="0" w:space="0" w:color="auto"/>
        <w:bottom w:val="none" w:sz="0" w:space="0" w:color="auto"/>
        <w:right w:val="none" w:sz="0" w:space="0" w:color="auto"/>
      </w:divBdr>
    </w:div>
    <w:div w:id="306906394">
      <w:bodyDiv w:val="1"/>
      <w:marLeft w:val="0"/>
      <w:marRight w:val="0"/>
      <w:marTop w:val="0"/>
      <w:marBottom w:val="0"/>
      <w:divBdr>
        <w:top w:val="none" w:sz="0" w:space="0" w:color="auto"/>
        <w:left w:val="none" w:sz="0" w:space="0" w:color="auto"/>
        <w:bottom w:val="none" w:sz="0" w:space="0" w:color="auto"/>
        <w:right w:val="none" w:sz="0" w:space="0" w:color="auto"/>
      </w:divBdr>
    </w:div>
    <w:div w:id="558129492">
      <w:bodyDiv w:val="1"/>
      <w:marLeft w:val="0"/>
      <w:marRight w:val="0"/>
      <w:marTop w:val="0"/>
      <w:marBottom w:val="0"/>
      <w:divBdr>
        <w:top w:val="none" w:sz="0" w:space="0" w:color="auto"/>
        <w:left w:val="none" w:sz="0" w:space="0" w:color="auto"/>
        <w:bottom w:val="none" w:sz="0" w:space="0" w:color="auto"/>
        <w:right w:val="none" w:sz="0" w:space="0" w:color="auto"/>
      </w:divBdr>
    </w:div>
    <w:div w:id="1354113074">
      <w:bodyDiv w:val="1"/>
      <w:marLeft w:val="0"/>
      <w:marRight w:val="0"/>
      <w:marTop w:val="0"/>
      <w:marBottom w:val="0"/>
      <w:divBdr>
        <w:top w:val="none" w:sz="0" w:space="0" w:color="auto"/>
        <w:left w:val="none" w:sz="0" w:space="0" w:color="auto"/>
        <w:bottom w:val="none" w:sz="0" w:space="0" w:color="auto"/>
        <w:right w:val="none" w:sz="0" w:space="0" w:color="auto"/>
      </w:divBdr>
    </w:div>
    <w:div w:id="206513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Instituto de Ecología, UNAM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4</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Tarea 6.3</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6.3</dc:title>
  <dc:subject>Recalibración y llamado de variantes</dc:subject>
  <dc:creator>José Miguel Amaro Estrada</dc:creator>
  <dc:description/>
  <cp:lastModifiedBy>José Miguel Amaro Estrada</cp:lastModifiedBy>
  <cp:revision>20</cp:revision>
  <dcterms:created xsi:type="dcterms:W3CDTF">2020-04-15T23:29:00Z</dcterms:created>
  <dcterms:modified xsi:type="dcterms:W3CDTF">2020-04-27T03:58:00Z</dcterms:modified>
  <dc:language>es-MX</dc:language>
</cp:coreProperties>
</file>