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Record of Processing Activities (Article 30 GDPR)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Organisation (controller/processor): {{ matters[i].org.name.text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Privacy contact: {{ matters[i].org.contact_email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Matter Reference: {{ matters[i].matter_ref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Date: {{ today()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Data Protection Officer: {{ matters[i].gdpr.dpo.name.full() if matters[i].gdpr.dpo_exists else 'Not appointed' }}</w:t>
      </w:r>
    </w:p>
    <w:p>
      <w:pPr>
        <w:pStyle w:val="Heading2"/>
      </w:pPr>
      <w:r>
        <w:t xml:space="preserve">Article 30 Record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This record covers every processing activity carried out by the organisation, in accordance with Article 30 GDPR.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400"/>
        <w:gridCol w:w="1600"/>
        <w:gridCol w:w="1600"/>
        <w:gridCol w:w="1800"/>
        <w:gridCol w:w="1400"/>
        <w:gridCol w:w="21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Activity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Purposes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 Subjects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 Categories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Recipients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International Transfer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Retention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Security Measures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</w:rPr>
              <w:t xml:space="preserve">{%tr for a in matters[i].processing_activities %}{{ a.name }}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a.purposes.true_values() | join(', ') }}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a.data_subject_categories.true_values() | join(', ') }}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a.data_categories.true_values() | join(', ') }}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a.recipients | join(', ') }}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(a.transfer_mechanism.true_values() | join(', ')) if a.international_transfer else 'None' }}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a.retention_period }}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a.security_measures.true_values() | join(', ') }}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</w:rPr>
              <w:t xml:space="preserve">{%tr endfor %}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sectPr>
      <w:pgSz w:w="15840" w:h="12240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Arial" w:hAnsi="Arial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i/>
      <w:iCs/>
      <w:color w:val="1A1A1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2026-07-06T23:16:05.227Z</dcterms:created>
  <dcterms:modified xsi:type="dcterms:W3CDTF">2026-07-06T23:16:05.227Z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