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Data Protection Impact Assessment Report</w:t>
      </w:r>
    </w:p>
    <w:p>
      <w:pPr>
        <w:spacing w:after="160"/>
      </w:pPr>
      <w:r>
        <w:rPr>
          <w:b w:val="false"/>
          <w:bCs w:val="false"/>
          <w:i w:val="false"/>
          <w:iCs w:val="false"/>
        </w:rPr>
        <w:t xml:space="preserve">Organisation: {{ matters[i].org.name.text }}</w:t>
      </w:r>
    </w:p>
    <w:p>
      <w:pPr>
        <w:spacing w:after="160"/>
      </w:pPr>
      <w:r>
        <w:rPr>
          <w:b w:val="false"/>
          <w:bCs w:val="false"/>
          <w:i w:val="false"/>
          <w:iCs w:val="false"/>
        </w:rPr>
        <w:t xml:space="preserve">Matter Reference: {{ matters[i].matter_ref }}</w:t>
      </w:r>
    </w:p>
    <w:p>
      <w:pPr>
        <w:spacing w:after="160"/>
      </w:pPr>
      <w:r>
        <w:rPr>
          <w:b w:val="false"/>
          <w:bCs w:val="false"/>
          <w:i w:val="false"/>
          <w:iCs w:val="false"/>
        </w:rPr>
        <w:t xml:space="preserve">Date: {{ today() }}</w:t>
      </w:r>
    </w:p>
    <w:p>
      <w:pPr>
        <w:spacing w:after="160"/>
      </w:pPr>
      <w:r>
        <w:rPr>
          <w:b w:val="false"/>
          <w:bCs w:val="false"/>
          <w:i w:val="false"/>
          <w:iCs w:val="false"/>
        </w:rPr>
        <w:t xml:space="preserve">Data Protection Officer: {{ matters[i].gdpr.dpo.name.full() if matters[i].gdpr.dpo_exists else 'Not appointed' }}</w:t>
      </w:r>
    </w:p>
    <w:p>
      <w:pPr>
        <w:pStyle w:val="Heading2"/>
      </w:pPr>
      <w:r>
        <w:t xml:space="preserve">1. Purpose of this Assessment</w:t>
      </w:r>
    </w:p>
    <w:p>
      <w:pPr>
        <w:spacing w:after="160"/>
      </w:pPr>
      <w:r>
        <w:rPr>
          <w:b w:val="false"/>
          <w:bCs w:val="false"/>
          <w:i w:val="false"/>
          <w:iCs w:val="false"/>
        </w:rPr>
        <w:t xml:space="preserve">This Data Protection Impact Assessment (“DPIA”) has been prepared to identify and address, at an early stage, the data protection risks associated with the processing activities identified below. Each activity assessed in this report has been flagged as high-risk and therefore requires a documented DPIA before processing begins or continues.</w:t>
      </w:r>
    </w:p>
    <w:p>
      <w:pPr>
        <w:pStyle w:val="Heading2"/>
      </w:pPr>
      <w:r>
        <w:t xml:space="preserve">2. High-Risk Processing Activities</w:t>
      </w:r>
    </w:p>
    <w:p>
      <w:pPr>
        <w:spacing w:after="80"/>
      </w:pPr>
      <w:r>
        <w:rPr>
          <w:rFonts w:ascii="Consolas" w:cs="Consolas" w:eastAsia="Consolas" w:hAnsi="Consolas"/>
          <w:color w:val="808080"/>
          <w:sz w:val="18"/>
          <w:szCs w:val="18"/>
        </w:rPr>
        <w:t xml:space="preserve">{%p for a in matters[i].processing_activities if a.is_high_risk %}</w:t>
      </w:r>
    </w:p>
    <w:p>
      <w:pPr>
        <w:pStyle w:val="Heading3"/>
      </w:pPr>
      <w:r>
        <w:t xml:space="preserve">{{ a.name }}</w:t>
      </w:r>
    </w:p>
    <w:p>
      <w:pPr>
        <w:spacing w:after="160"/>
      </w:pPr>
      <w:r>
        <w:rPr>
          <w:b w:val="false"/>
          <w:bCs w:val="false"/>
          <w:i w:val="false"/>
          <w:iCs w:val="false"/>
        </w:rPr>
        <w:t xml:space="preserve">{{ a.description }}</w:t>
      </w:r>
    </w:p>
    <w:p>
      <w:pPr>
        <w:spacing w:after="160"/>
      </w:pPr>
      <w:r>
        <w:rPr>
          <w:b w:val="false"/>
          <w:bCs w:val="false"/>
          <w:i w:val="false"/>
          <w:iCs w:val="false"/>
        </w:rPr>
        <w:t xml:space="preserve">Purposes: {% for p in a.purposes.true_values() %}{{ p }}{% endfor %}</w:t>
      </w:r>
    </w:p>
    <w:p>
      <w:pPr>
        <w:spacing w:after="160"/>
      </w:pPr>
      <w:r>
        <w:rPr>
          <w:b w:val="false"/>
          <w:bCs w:val="false"/>
          <w:i w:val="false"/>
          <w:iCs w:val="false"/>
        </w:rPr>
        <w:t xml:space="preserve">Data categories: {% for c in a.data_categories.true_values() %}{{ c }}{% endfor %}</w:t>
      </w:r>
    </w:p>
    <w:p>
      <w:pPr>
        <w:pStyle w:val="Heading3"/>
      </w:pPr>
      <w:r>
        <w:t xml:space="preserve">Necessity and Proportionality</w:t>
      </w:r>
    </w:p>
    <w:p>
      <w:pPr>
        <w:spacing w:after="160"/>
      </w:pPr>
      <w:r>
        <w:rPr>
          <w:b w:val="false"/>
          <w:bCs w:val="false"/>
          <w:i w:val="false"/>
          <w:iCs w:val="false"/>
        </w:rPr>
        <w:t xml:space="preserve">{{ a.dpia.necessity_explanation }}</w:t>
      </w:r>
    </w:p>
    <w:p>
      <w:pPr>
        <w:pStyle w:val="Heading3"/>
      </w:pPr>
      <w:r>
        <w:t xml:space="preserve">Consultation</w:t>
      </w:r>
    </w:p>
    <w:p>
      <w:pPr>
        <w:spacing w:after="160"/>
      </w:pPr>
      <w:r>
        <w:rPr>
          <w:b w:val="false"/>
          <w:bCs w:val="false"/>
          <w:i w:val="false"/>
          <w:iCs w:val="false"/>
        </w:rPr>
        <w:t xml:space="preserve">Consultation notes (DPO / data subjects / supervisory authority): {{ a.dpia.consultation_notes }}</w:t>
      </w:r>
    </w:p>
    <w:p>
      <w:pPr>
        <w:spacing w:after="160"/>
      </w:pPr>
      <w:r>
        <w:rPr>
          <w:b w:val="false"/>
          <w:bCs w:val="false"/>
          <w:i w:val="false"/>
          <w:iCs w:val="false"/>
        </w:rPr>
        <w:t xml:space="preserve">DPO advice given: {{ 'Yes' if a.dpia.dpo_advice_given else 'No' }}</w:t>
      </w:r>
    </w:p>
    <w:p>
      <w:pPr>
        <w:spacing w:after="80"/>
      </w:pPr>
      <w:r>
        <w:rPr>
          <w:rFonts w:ascii="Consolas" w:cs="Consolas" w:eastAsia="Consolas" w:hAnsi="Consolas"/>
          <w:color w:val="808080"/>
          <w:sz w:val="18"/>
          <w:szCs w:val="18"/>
        </w:rPr>
        <w:t xml:space="preserve">{%p if a.dpia.dpo_advice_given %}</w:t>
      </w:r>
    </w:p>
    <w:p>
      <w:pPr>
        <w:spacing w:after="160"/>
      </w:pPr>
      <w:r>
        <w:rPr>
          <w:b w:val="false"/>
          <w:bCs w:val="false"/>
          <w:i w:val="false"/>
          <w:iCs w:val="false"/>
        </w:rPr>
        <w:t xml:space="preserve">DPO advice outcome: {{ 'Accepted' if a.dpia.dpo_advice_accepted else 'Not accepted' }}</w:t>
      </w:r>
    </w:p>
    <w:p>
      <w:pPr>
        <w:spacing w:after="80"/>
      </w:pPr>
      <w:r>
        <w:rPr>
          <w:rFonts w:ascii="Consolas" w:cs="Consolas" w:eastAsia="Consolas" w:hAnsi="Consolas"/>
          <w:color w:val="808080"/>
          <w:sz w:val="18"/>
          <w:szCs w:val="18"/>
        </w:rPr>
        <w:t xml:space="preserve">{%p endif %}</w:t>
      </w:r>
    </w:p>
    <w:p>
      <w:pPr>
        <w:pStyle w:val="Heading3"/>
      </w:pPr>
      <w:r>
        <w:t xml:space="preserve">Sign-Off</w:t>
      </w:r>
    </w:p>
    <w:p>
      <w:pPr>
        <w:spacing w:after="160"/>
      </w:pPr>
      <w:r>
        <w:rPr>
          <w:b w:val="false"/>
          <w:bCs w:val="false"/>
          <w:i w:val="false"/>
          <w:iCs w:val="false"/>
        </w:rPr>
        <w:t xml:space="preserve">Residual risk accepted by: {{ a.dpia.residual_risk_accepted_by }}</w:t>
      </w:r>
    </w:p>
    <w:p>
      <w:pPr>
        <w:spacing w:after="160"/>
      </w:pPr>
      <w:r>
        <w:rPr>
          <w:b w:val="false"/>
          <w:bCs w:val="false"/>
          <w:i w:val="false"/>
          <w:iCs w:val="false"/>
        </w:rPr>
        <w:t xml:space="preserve">Sign-off date: {{ a.dpia.sign_off_date }}</w:t>
      </w:r>
    </w:p>
    <w:p>
      <w:pPr>
        <w:pStyle w:val="Heading3"/>
      </w:pPr>
      <w: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2960"/>
        <w:gridCol w:w="1200"/>
      </w:tblGrid>
      <w:tr>
        <w:trPr>
          <w:tblHeader/>
        </w:trPr>
        <w:tc>
          <w:tcPr>
            <w:tcW w:type="dxa" w:w="24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rPr>
              <w:t xml:space="preserve">Risk</w:t>
            </w:r>
          </w:p>
        </w:tc>
        <w:tc>
          <w:tcPr>
            <w:tcW w:type="dxa" w:w="14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rPr>
              <w:t xml:space="preserve">Likelihood</w:t>
            </w:r>
          </w:p>
        </w:tc>
        <w:tc>
          <w:tcPr>
            <w:tcW w:type="dxa" w:w="14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rPr>
              <w:t xml:space="preserve">Severity</w:t>
            </w:r>
          </w:p>
        </w:tc>
        <w:tc>
          <w:tcPr>
            <w:tcW w:type="dxa" w:w="296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rPr>
              <w:t xml:space="preserve">Mitigation</w:t>
            </w:r>
          </w:p>
        </w:tc>
        <w:tc>
          <w:tcPr>
            <w:tcW w:type="dxa" w:w="12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rPr>
              <w:t xml:space="preserve">Residual Outcome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{%tr for r in a.dpia.risks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r.description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r.likelihood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r.severity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r.mitigation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r.residual_outcome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808080"/>
              </w:rPr>
              <w:t xml:space="preserve">{%tr endfor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bl>
    <w:p>
      <w:pPr>
        <w:spacing w:after="80"/>
      </w:pPr>
      <w:r>
        <w:rPr>
          <w:rFonts w:ascii="Consolas" w:cs="Consolas" w:eastAsia="Consolas" w:hAnsi="Consolas"/>
          <w:color w:val="808080"/>
          <w:sz w:val="18"/>
          <w:szCs w:val="18"/>
        </w:rPr>
        <w:t xml:space="preserve">{%p endfor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1A1A1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2026-07-06T23:10:54.170Z</dcterms:created>
  <dcterms:modified xsi:type="dcterms:W3CDTF">2026-07-06T23:10:54.171Z</dcterms:modified>
</cp:coreProperties>
</file>

<file path=docProps/custom.xml><?xml version="1.0" encoding="utf-8"?>
<Properties xmlns="http://schemas.openxmlformats.org/officeDocument/2006/custom-properties" xmlns:vt="http://schemas.openxmlformats.org/officeDocument/2006/docPropsVTypes"/>
</file>