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Privacy Statement</w:t>
      </w:r>
    </w:p>
    <w:p>
      <w:pPr>
        <w:spacing w:after="160"/>
      </w:pPr>
      <w:r>
        <w:rPr>
          <w:b w:val="false"/>
          <w:bCs w:val="false"/>
          <w:i w:val="false"/>
          <w:iCs w:val="false"/>
        </w:rPr>
        <w:t xml:space="preserve">{{ matters[i].org.name.text }}</w:t>
      </w:r>
    </w:p>
    <w:p>
      <w:pPr>
        <w:spacing w:after="160"/>
      </w:pPr>
      <w:r>
        <w:rPr>
          <w:b w:val="false"/>
          <w:bCs w:val="false"/>
          <w:i w:val="false"/>
          <w:iCs w:val="false"/>
        </w:rPr>
        <w:t xml:space="preserve">Trading name: {{ matters[i].org.trading_name }}</w:t>
      </w:r>
    </w:p>
    <w:p>
      <w:pPr>
        <w:spacing w:after="160"/>
      </w:pPr>
      <w:r>
        <w:rPr>
          <w:b w:val="false"/>
          <w:bCs w:val="false"/>
          <w:i w:val="false"/>
          <w:iCs w:val="false"/>
        </w:rPr>
        <w:t xml:space="preserve">Address: {{ matters[i].org.address.block() }}</w:t>
      </w:r>
    </w:p>
    <w:p>
      <w:pPr>
        <w:spacing w:after="160"/>
      </w:pPr>
      <w:r>
        <w:rPr>
          <w:b w:val="false"/>
          <w:bCs w:val="false"/>
          <w:i w:val="false"/>
          <w:iCs w:val="false"/>
        </w:rPr>
        <w:t xml:space="preserve">Contact email: {{ matters[i].org.contact_email }}</w:t>
      </w:r>
    </w:p>
    <w:p>
      <w:pPr>
        <w:spacing w:after="160"/>
      </w:pPr>
      <w:r>
        <w:rPr>
          <w:b w:val="false"/>
          <w:bCs w:val="false"/>
          <w:i w:val="false"/>
          <w:iCs w:val="false"/>
        </w:rPr>
        <w:t xml:space="preserve">Website: {{ matters[i].org.website }}</w:t>
      </w:r>
    </w:p>
    <w:p>
      <w:pPr>
        <w:spacing w:after="160"/>
      </w:pPr>
      <w:r>
        <w:rPr>
          <w:b w:val="false"/>
          <w:bCs w:val="false"/>
          <w:i w:val="false"/>
          <w:iCs w:val="false"/>
        </w:rPr>
        <w:t xml:space="preserve">Last updated: {{ today() }}</w:t>
      </w:r>
    </w:p>
    <w:p>
      <w:pPr>
        <w:spacing w:after="160"/>
      </w:pPr>
      <w:r>
        <w:rPr>
          <w:b w:val="false"/>
          <w:bCs w:val="false"/>
          <w:i w:val="false"/>
          <w:iCs w:val="false"/>
        </w:rPr>
        <w:t xml:space="preserve">This Privacy Statement explains how we collect, use, and share personal information, and describes the privacy rights available to you under the laws that apply to our processing.</w:t>
      </w:r>
    </w:p>
    <w:p>
      <w:pPr>
        <w:spacing w:after="80"/>
      </w:pPr>
      <w:r>
        <w:rPr>
          <w:rFonts w:ascii="Consolas" w:cs="Consolas" w:eastAsia="Consolas" w:hAnsi="Consolas"/>
          <w:color w:val="808080"/>
          <w:sz w:val="18"/>
          <w:szCs w:val="18"/>
        </w:rPr>
        <w:t xml:space="preserve">{%p if matters[i].confirmed_jurisdictions['GDPR'] %}</w:t>
      </w:r>
    </w:p>
    <w:p>
      <w:pPr>
        <w:pStyle w:val="Heading2"/>
      </w:pPr>
      <w:r>
        <w:t xml:space="preserve">European Union / United Kingdom (GDPR)</w:t>
      </w:r>
    </w:p>
    <w:p>
      <w:pPr>
        <w:spacing w:after="80"/>
      </w:pPr>
      <w:r>
        <w:rPr>
          <w:rFonts w:ascii="Consolas" w:cs="Consolas" w:eastAsia="Consolas" w:hAnsi="Consolas"/>
          <w:color w:val="808080"/>
          <w:sz w:val="18"/>
          <w:szCs w:val="18"/>
        </w:rPr>
        <w:t xml:space="preserve">{%p if matters[i].gdpr.include_consent_clause %}</w:t>
      </w:r>
    </w:p>
    <w:p>
      <w:pPr>
        <w:spacing w:after="160"/>
      </w:pPr>
      <w:r>
        <w:rPr>
          <w:b w:val="false"/>
          <w:bCs w:val="false"/>
          <w:i w:val="false"/>
          <w:iCs w:val="false"/>
        </w:rPr>
        <w:t xml:space="preserve">Where we rely on your consent as the lawful basis for processing, we will only process your personal data for the purposes to which you have consented, and you may withdraw that consent at any time.</w:t>
      </w:r>
    </w:p>
    <w:p>
      <w:pPr>
        <w:spacing w:after="80"/>
      </w:pPr>
      <w:r>
        <w:rPr>
          <w:rFonts w:ascii="Consolas" w:cs="Consolas" w:eastAsia="Consolas" w:hAnsi="Consolas"/>
          <w:color w:val="808080"/>
          <w:sz w:val="18"/>
          <w:szCs w:val="18"/>
        </w:rPr>
        <w:t xml:space="preserve">{%p endif %}</w:t>
      </w:r>
    </w:p>
    <w:p>
      <w:pPr>
        <w:spacing w:after="80"/>
      </w:pPr>
      <w:r>
        <w:rPr>
          <w:rFonts w:ascii="Consolas" w:cs="Consolas" w:eastAsia="Consolas" w:hAnsi="Consolas"/>
          <w:color w:val="808080"/>
          <w:sz w:val="18"/>
          <w:szCs w:val="18"/>
        </w:rPr>
        <w:t xml:space="preserve">{%p if matters[i].gdpr.include_legitimate_interests_clause %}</w:t>
      </w:r>
    </w:p>
    <w:p>
      <w:pPr>
        <w:spacing w:after="160"/>
      </w:pPr>
      <w:r>
        <w:rPr>
          <w:b w:val="false"/>
          <w:bCs w:val="false"/>
          <w:i w:val="false"/>
          <w:iCs w:val="false"/>
        </w:rPr>
        <w:t xml:space="preserve">Where we rely on our legitimate interests as the lawful basis for processing, we have carried out a balancing assessment to confirm that our interests are not overridden by your interests or fundamental rights and freedoms.</w:t>
      </w:r>
    </w:p>
    <w:p>
      <w:pPr>
        <w:spacing w:after="80"/>
      </w:pPr>
      <w:r>
        <w:rPr>
          <w:rFonts w:ascii="Consolas" w:cs="Consolas" w:eastAsia="Consolas" w:hAnsi="Consolas"/>
          <w:color w:val="808080"/>
          <w:sz w:val="18"/>
          <w:szCs w:val="18"/>
        </w:rPr>
        <w:t xml:space="preserve">{%p endif %}</w:t>
      </w:r>
    </w:p>
    <w:p>
      <w:pPr>
        <w:spacing w:after="80"/>
      </w:pPr>
      <w:r>
        <w:rPr>
          <w:rFonts w:ascii="Consolas" w:cs="Consolas" w:eastAsia="Consolas" w:hAnsi="Consolas"/>
          <w:color w:val="808080"/>
          <w:sz w:val="18"/>
          <w:szCs w:val="18"/>
        </w:rPr>
        <w:t xml:space="preserve">{%p if matters[i].gdpr.include_special_category_clause %}</w:t>
      </w:r>
    </w:p>
    <w:p>
      <w:pPr>
        <w:spacing w:after="160"/>
      </w:pPr>
      <w:r>
        <w:rPr>
          <w:b w:val="false"/>
          <w:bCs w:val="false"/>
          <w:i w:val="false"/>
          <w:iCs w:val="false"/>
        </w:rPr>
        <w:t xml:space="preserve">Where we process special category data about you, we do so only where an additional condition under Article 9 GDPR is satisfied, such as your explicit consent or another applicable legal basis.</w:t>
      </w:r>
    </w:p>
    <w:p>
      <w:pPr>
        <w:spacing w:after="80"/>
      </w:pPr>
      <w:r>
        <w:rPr>
          <w:rFonts w:ascii="Consolas" w:cs="Consolas" w:eastAsia="Consolas" w:hAnsi="Consolas"/>
          <w:color w:val="808080"/>
          <w:sz w:val="18"/>
          <w:szCs w:val="18"/>
        </w:rPr>
        <w:t xml:space="preserve">{%p endif %}</w:t>
      </w:r>
    </w:p>
    <w:p>
      <w:pPr>
        <w:spacing w:after="80"/>
      </w:pPr>
      <w:r>
        <w:rPr>
          <w:rFonts w:ascii="Consolas" w:cs="Consolas" w:eastAsia="Consolas" w:hAnsi="Consolas"/>
          <w:color w:val="808080"/>
          <w:sz w:val="18"/>
          <w:szCs w:val="18"/>
        </w:rPr>
        <w:t xml:space="preserve">{%p if matters[i].gdpr.include_international_transfer_clause %}</w:t>
      </w:r>
    </w:p>
    <w:p>
      <w:pPr>
        <w:spacing w:after="160"/>
      </w:pPr>
      <w:r>
        <w:rPr>
          <w:b w:val="false"/>
          <w:bCs w:val="false"/>
          <w:i w:val="false"/>
          <w:iCs w:val="false"/>
        </w:rPr>
        <w:t xml:space="preserve">Where we transfer your personal data outside the European Economic Area or United Kingdom, we do so using the following safeguard(s):</w:t>
      </w:r>
    </w:p>
    <w:p>
      <w:pPr>
        <w:spacing w:after="80"/>
      </w:pPr>
      <w:r>
        <w:rPr>
          <w:rFonts w:ascii="Consolas" w:cs="Consolas" w:eastAsia="Consolas" w:hAnsi="Consolas"/>
          <w:color w:val="808080"/>
          <w:sz w:val="18"/>
          <w:szCs w:val="18"/>
        </w:rPr>
        <w:t xml:space="preserve">{%p for m in matters[i].gdpr.transfer_mechanisms_reference %}</w:t>
      </w:r>
    </w:p>
    <w:p>
      <w:pPr>
        <w:spacing w:after="160"/>
      </w:pPr>
      <w:r>
        <w:rPr>
          <w:b w:val="false"/>
          <w:bCs w:val="false"/>
          <w:i w:val="false"/>
          <w:iCs w:val="false"/>
        </w:rPr>
        <w:t xml:space="preserve">{{ m }}</w:t>
      </w:r>
    </w:p>
    <w:p>
      <w:pPr>
        <w:spacing w:after="80"/>
      </w:pPr>
      <w:r>
        <w:rPr>
          <w:rFonts w:ascii="Consolas" w:cs="Consolas" w:eastAsia="Consolas" w:hAnsi="Consolas"/>
          <w:color w:val="808080"/>
          <w:sz w:val="18"/>
          <w:szCs w:val="18"/>
        </w:rPr>
        <w:t xml:space="preserve">{%p endfor %}</w:t>
      </w:r>
    </w:p>
    <w:p>
      <w:pPr>
        <w:spacing w:after="80"/>
      </w:pPr>
      <w:r>
        <w:rPr>
          <w:rFonts w:ascii="Consolas" w:cs="Consolas" w:eastAsia="Consolas" w:hAnsi="Consolas"/>
          <w:color w:val="808080"/>
          <w:sz w:val="18"/>
          <w:szCs w:val="18"/>
        </w:rPr>
        <w:t xml:space="preserve">{%p endif %}</w:t>
      </w:r>
    </w:p>
    <w:p>
      <w:pPr>
        <w:spacing w:after="80"/>
      </w:pPr>
      <w:r>
        <w:rPr>
          <w:rFonts w:ascii="Consolas" w:cs="Consolas" w:eastAsia="Consolas" w:hAnsi="Consolas"/>
          <w:color w:val="808080"/>
          <w:sz w:val="18"/>
          <w:szCs w:val="18"/>
        </w:rPr>
        <w:t xml:space="preserve">{%p if matters[i].gdpr.include_dpo_section %}</w:t>
      </w:r>
    </w:p>
    <w:p>
      <w:pPr>
        <w:spacing w:after="160"/>
      </w:pPr>
      <w:r>
        <w:rPr>
          <w:b w:val="false"/>
          <w:bCs w:val="false"/>
          <w:i w:val="false"/>
          <w:iCs w:val="false"/>
        </w:rPr>
        <w:t xml:space="preserve">Data Protection Officer: {{ matters[i].gdpr.dpo.name.full() }}</w:t>
      </w:r>
    </w:p>
    <w:p>
      <w:pPr>
        <w:spacing w:after="80"/>
      </w:pPr>
      <w:r>
        <w:rPr>
          <w:rFonts w:ascii="Consolas" w:cs="Consolas" w:eastAsia="Consolas" w:hAnsi="Consolas"/>
          <w:color w:val="808080"/>
          <w:sz w:val="18"/>
          <w:szCs w:val="18"/>
        </w:rPr>
        <w:t xml:space="preserve">{%p endif %}</w:t>
      </w:r>
    </w:p>
    <w:p>
      <w:pPr>
        <w:spacing w:after="80"/>
      </w:pPr>
      <w:r>
        <w:rPr>
          <w:rFonts w:ascii="Consolas" w:cs="Consolas" w:eastAsia="Consolas" w:hAnsi="Consolas"/>
          <w:color w:val="808080"/>
          <w:sz w:val="18"/>
          <w:szCs w:val="18"/>
        </w:rPr>
        <w:t xml:space="preserve">{%p if matters[i].gdpr.include_children_clause %}</w:t>
      </w:r>
    </w:p>
    <w:p>
      <w:pPr>
        <w:spacing w:after="160"/>
      </w:pPr>
      <w:r>
        <w:rPr>
          <w:b w:val="false"/>
          <w:bCs w:val="false"/>
          <w:i w:val="false"/>
          <w:iCs w:val="false"/>
        </w:rPr>
        <w:t xml:space="preserve">We take particular care when processing personal data relating to children and apply additional safeguards where required by law.</w:t>
      </w:r>
    </w:p>
    <w:p>
      <w:pPr>
        <w:spacing w:after="80"/>
      </w:pPr>
      <w:r>
        <w:rPr>
          <w:rFonts w:ascii="Consolas" w:cs="Consolas" w:eastAsia="Consolas" w:hAnsi="Consolas"/>
          <w:color w:val="808080"/>
          <w:sz w:val="18"/>
          <w:szCs w:val="18"/>
        </w:rPr>
        <w:t xml:space="preserve">{%p endif %}</w:t>
      </w:r>
    </w:p>
    <w:p>
      <w:pPr>
        <w:spacing w:after="160"/>
      </w:pPr>
      <w:r>
        <w:rPr>
          <w:b w:val="false"/>
          <w:bCs w:val="false"/>
          <w:i w:val="false"/>
          <w:iCs w:val="false"/>
        </w:rPr>
        <w:t xml:space="preserve">Your rights under the GDPR include:</w:t>
      </w:r>
    </w:p>
    <w:p>
      <w:pPr>
        <w:spacing w:after="80"/>
      </w:pPr>
      <w:r>
        <w:rPr>
          <w:rFonts w:ascii="Consolas" w:cs="Consolas" w:eastAsia="Consolas" w:hAnsi="Consolas"/>
          <w:color w:val="808080"/>
          <w:sz w:val="18"/>
          <w:szCs w:val="18"/>
        </w:rPr>
        <w:t xml:space="preserve">{%p for r in matters[i].gdpr.applicable_rights %}</w:t>
      </w:r>
    </w:p>
    <w:p>
      <w:pPr>
        <w:spacing w:after="160"/>
      </w:pPr>
      <w:r>
        <w:rPr>
          <w:b w:val="false"/>
          <w:bCs w:val="false"/>
          <w:i w:val="false"/>
          <w:iCs w:val="false"/>
        </w:rPr>
        <w:t xml:space="preserve">{{ r['right'] }} ({{ r['article'] }}): {{ r['description'] }}</w:t>
      </w:r>
    </w:p>
    <w:p>
      <w:pPr>
        <w:spacing w:after="80"/>
      </w:pPr>
      <w:r>
        <w:rPr>
          <w:rFonts w:ascii="Consolas" w:cs="Consolas" w:eastAsia="Consolas" w:hAnsi="Consolas"/>
          <w:color w:val="808080"/>
          <w:sz w:val="18"/>
          <w:szCs w:val="18"/>
        </w:rPr>
        <w:t xml:space="preserve">{%p endfor %}</w:t>
      </w:r>
    </w:p>
    <w:p>
      <w:pPr>
        <w:spacing w:after="80"/>
      </w:pPr>
      <w:r>
        <w:rPr>
          <w:rFonts w:ascii="Consolas" w:cs="Consolas" w:eastAsia="Consolas" w:hAnsi="Consolas"/>
          <w:color w:val="808080"/>
          <w:sz w:val="18"/>
          <w:szCs w:val="18"/>
        </w:rPr>
        <w:t xml:space="preserve">{%p endif %}</w:t>
      </w:r>
    </w:p>
    <w:p>
      <w:pPr>
        <w:spacing w:after="80"/>
      </w:pPr>
      <w:r>
        <w:rPr>
          <w:rFonts w:ascii="Consolas" w:cs="Consolas" w:eastAsia="Consolas" w:hAnsi="Consolas"/>
          <w:color w:val="808080"/>
          <w:sz w:val="18"/>
          <w:szCs w:val="18"/>
        </w:rPr>
        <w:t xml:space="preserve">{%p if matters[i].confirmed_jurisdictions['CCPA/CPRA'] %}</w:t>
      </w:r>
    </w:p>
    <w:p>
      <w:pPr>
        <w:pStyle w:val="Heading2"/>
      </w:pPr>
      <w:r>
        <w:t xml:space="preserve">California (CCPA/CPRA)</w:t>
      </w:r>
    </w:p>
    <w:p>
      <w:pPr>
        <w:spacing w:after="80"/>
      </w:pPr>
      <w:r>
        <w:rPr>
          <w:rFonts w:ascii="Consolas" w:cs="Consolas" w:eastAsia="Consolas" w:hAnsi="Consolas"/>
          <w:color w:val="808080"/>
          <w:sz w:val="18"/>
          <w:szCs w:val="18"/>
        </w:rPr>
        <w:t xml:space="preserve">{%p if matters[i].ccpa.include_opt_out_section %}</w:t>
      </w:r>
    </w:p>
    <w:p>
      <w:pPr>
        <w:spacing w:after="160"/>
      </w:pPr>
      <w:r>
        <w:rPr>
          <w:b w:val="false"/>
          <w:bCs w:val="false"/>
          <w:i w:val="false"/>
          <w:iCs w:val="false"/>
        </w:rPr>
        <w:t xml:space="preserve">You have the right to opt out of the sale or sharing of your personal information for cross-context behavioral advertising.</w:t>
      </w:r>
    </w:p>
    <w:p>
      <w:pPr>
        <w:spacing w:after="80"/>
      </w:pPr>
      <w:r>
        <w:rPr>
          <w:rFonts w:ascii="Consolas" w:cs="Consolas" w:eastAsia="Consolas" w:hAnsi="Consolas"/>
          <w:color w:val="808080"/>
          <w:sz w:val="18"/>
          <w:szCs w:val="18"/>
        </w:rPr>
        <w:t xml:space="preserve">{%p endif %}</w:t>
      </w:r>
    </w:p>
    <w:p>
      <w:pPr>
        <w:spacing w:after="80"/>
      </w:pPr>
      <w:r>
        <w:rPr>
          <w:rFonts w:ascii="Consolas" w:cs="Consolas" w:eastAsia="Consolas" w:hAnsi="Consolas"/>
          <w:color w:val="808080"/>
          <w:sz w:val="18"/>
          <w:szCs w:val="18"/>
        </w:rPr>
        <w:t xml:space="preserve">{%p if matters[i].ccpa.include_spi_section %}</w:t>
      </w:r>
    </w:p>
    <w:p>
      <w:pPr>
        <w:spacing w:after="160"/>
      </w:pPr>
      <w:r>
        <w:rPr>
          <w:b w:val="false"/>
          <w:bCs w:val="false"/>
          <w:i w:val="false"/>
          <w:iCs w:val="false"/>
        </w:rPr>
        <w:t xml:space="preserve">We collect the following categories of sensitive personal information:</w:t>
      </w:r>
    </w:p>
    <w:p>
      <w:pPr>
        <w:spacing w:after="80"/>
      </w:pPr>
      <w:r>
        <w:rPr>
          <w:rFonts w:ascii="Consolas" w:cs="Consolas" w:eastAsia="Consolas" w:hAnsi="Consolas"/>
          <w:color w:val="808080"/>
          <w:sz w:val="18"/>
          <w:szCs w:val="18"/>
        </w:rPr>
        <w:t xml:space="preserve">{%p for c in matters[i].ccpa.sensitive_pi_categories_reference %}</w:t>
      </w:r>
    </w:p>
    <w:p>
      <w:pPr>
        <w:spacing w:after="160"/>
      </w:pPr>
      <w:r>
        <w:rPr>
          <w:b w:val="false"/>
          <w:bCs w:val="false"/>
          <w:i w:val="false"/>
          <w:iCs w:val="false"/>
        </w:rPr>
        <w:t xml:space="preserve">{{ c }}</w:t>
      </w:r>
    </w:p>
    <w:p>
      <w:pPr>
        <w:spacing w:after="80"/>
      </w:pPr>
      <w:r>
        <w:rPr>
          <w:rFonts w:ascii="Consolas" w:cs="Consolas" w:eastAsia="Consolas" w:hAnsi="Consolas"/>
          <w:color w:val="808080"/>
          <w:sz w:val="18"/>
          <w:szCs w:val="18"/>
        </w:rPr>
        <w:t xml:space="preserve">{%p endfor %}</w:t>
      </w:r>
    </w:p>
    <w:p>
      <w:pPr>
        <w:spacing w:after="80"/>
      </w:pPr>
      <w:r>
        <w:rPr>
          <w:rFonts w:ascii="Consolas" w:cs="Consolas" w:eastAsia="Consolas" w:hAnsi="Consolas"/>
          <w:color w:val="808080"/>
          <w:sz w:val="18"/>
          <w:szCs w:val="18"/>
        </w:rPr>
        <w:t xml:space="preserve">{%p endif %}</w:t>
      </w:r>
    </w:p>
    <w:p>
      <w:pPr>
        <w:spacing w:after="80"/>
      </w:pPr>
      <w:r>
        <w:rPr>
          <w:rFonts w:ascii="Consolas" w:cs="Consolas" w:eastAsia="Consolas" w:hAnsi="Consolas"/>
          <w:color w:val="808080"/>
          <w:sz w:val="18"/>
          <w:szCs w:val="18"/>
        </w:rPr>
        <w:t xml:space="preserve">{%p if matters[i].ccpa.include_spi_limit_link %}</w:t>
      </w:r>
    </w:p>
    <w:p>
      <w:pPr>
        <w:spacing w:after="160"/>
      </w:pPr>
      <w:r>
        <w:rPr>
          <w:b w:val="false"/>
          <w:bCs w:val="false"/>
          <w:i w:val="false"/>
          <w:iCs w:val="false"/>
        </w:rPr>
        <w:t xml:space="preserve">You may limit our use of your sensitive personal information by visiting: Limit the Use of My Sensitive Personal Information.</w:t>
      </w:r>
    </w:p>
    <w:p>
      <w:pPr>
        <w:spacing w:after="80"/>
      </w:pPr>
      <w:r>
        <w:rPr>
          <w:rFonts w:ascii="Consolas" w:cs="Consolas" w:eastAsia="Consolas" w:hAnsi="Consolas"/>
          <w:color w:val="808080"/>
          <w:sz w:val="18"/>
          <w:szCs w:val="18"/>
        </w:rPr>
        <w:t xml:space="preserve">{%p endif %}</w:t>
      </w:r>
    </w:p>
    <w:p>
      <w:pPr>
        <w:spacing w:after="80"/>
      </w:pPr>
      <w:r>
        <w:rPr>
          <w:rFonts w:ascii="Consolas" w:cs="Consolas" w:eastAsia="Consolas" w:hAnsi="Consolas"/>
          <w:color w:val="808080"/>
          <w:sz w:val="18"/>
          <w:szCs w:val="18"/>
        </w:rPr>
        <w:t xml:space="preserve">{%p if matters[i].ccpa.include_gpc_notice %}</w:t>
      </w:r>
    </w:p>
    <w:p>
      <w:pPr>
        <w:spacing w:after="160"/>
      </w:pPr>
      <w:r>
        <w:rPr>
          <w:b w:val="false"/>
          <w:bCs w:val="false"/>
          <w:i w:val="false"/>
          <w:iCs w:val="false"/>
        </w:rPr>
        <w:t xml:space="preserve">We honor the Global Privacy Control (GPC) signal as a valid opt-out-of-sale/sharing request.</w:t>
      </w:r>
    </w:p>
    <w:p>
      <w:pPr>
        <w:spacing w:after="80"/>
      </w:pPr>
      <w:r>
        <w:rPr>
          <w:rFonts w:ascii="Consolas" w:cs="Consolas" w:eastAsia="Consolas" w:hAnsi="Consolas"/>
          <w:color w:val="808080"/>
          <w:sz w:val="18"/>
          <w:szCs w:val="18"/>
        </w:rPr>
        <w:t xml:space="preserve">{%p endif %}</w:t>
      </w:r>
    </w:p>
    <w:p>
      <w:pPr>
        <w:spacing w:after="160"/>
      </w:pPr>
      <w:r>
        <w:rPr>
          <w:b w:val="false"/>
          <w:bCs w:val="false"/>
          <w:i w:val="false"/>
          <w:iCs w:val="false"/>
        </w:rPr>
        <w:t xml:space="preserve">Your rights under the CCPA/CPRA include:</w:t>
      </w:r>
    </w:p>
    <w:p>
      <w:pPr>
        <w:spacing w:after="80"/>
      </w:pPr>
      <w:r>
        <w:rPr>
          <w:rFonts w:ascii="Consolas" w:cs="Consolas" w:eastAsia="Consolas" w:hAnsi="Consolas"/>
          <w:color w:val="808080"/>
          <w:sz w:val="18"/>
          <w:szCs w:val="18"/>
        </w:rPr>
        <w:t xml:space="preserve">{%p for r in matters[i].ccpa.applicable_rights %}</w:t>
      </w:r>
    </w:p>
    <w:p>
      <w:pPr>
        <w:spacing w:after="160"/>
      </w:pPr>
      <w:r>
        <w:rPr>
          <w:b w:val="false"/>
          <w:bCs w:val="false"/>
          <w:i w:val="false"/>
          <w:iCs w:val="false"/>
        </w:rPr>
        <w:t xml:space="preserve">{{ r['right'] }}: {{ r['description'] }}</w:t>
      </w:r>
    </w:p>
    <w:p>
      <w:pPr>
        <w:spacing w:after="80"/>
      </w:pPr>
      <w:r>
        <w:rPr>
          <w:rFonts w:ascii="Consolas" w:cs="Consolas" w:eastAsia="Consolas" w:hAnsi="Consolas"/>
          <w:color w:val="808080"/>
          <w:sz w:val="18"/>
          <w:szCs w:val="18"/>
        </w:rPr>
        <w:t xml:space="preserve">{%p endfor %}</w:t>
      </w:r>
    </w:p>
    <w:p>
      <w:pPr>
        <w:spacing w:after="80"/>
      </w:pPr>
      <w:r>
        <w:rPr>
          <w:rFonts w:ascii="Consolas" w:cs="Consolas" w:eastAsia="Consolas" w:hAnsi="Consolas"/>
          <w:color w:val="808080"/>
          <w:sz w:val="18"/>
          <w:szCs w:val="18"/>
        </w:rPr>
        <w:t xml:space="preserve">{%p endif %}</w:t>
      </w:r>
    </w:p>
    <w:p>
      <w:pPr>
        <w:spacing w:after="80"/>
      </w:pPr>
      <w:r>
        <w:rPr>
          <w:rFonts w:ascii="Consolas" w:cs="Consolas" w:eastAsia="Consolas" w:hAnsi="Consolas"/>
          <w:color w:val="808080"/>
          <w:sz w:val="18"/>
          <w:szCs w:val="18"/>
        </w:rPr>
        <w:t xml:space="preserve">{%p if matters[i].confirmed_jurisdictions['TDPSA'] %}</w:t>
      </w:r>
    </w:p>
    <w:p>
      <w:pPr>
        <w:pStyle w:val="Heading2"/>
      </w:pPr>
      <w:r>
        <w:t xml:space="preserve">Texas (TDPSA)</w:t>
      </w:r>
    </w:p>
    <w:p>
      <w:pPr>
        <w:spacing w:after="80"/>
      </w:pPr>
      <w:r>
        <w:rPr>
          <w:rFonts w:ascii="Consolas" w:cs="Consolas" w:eastAsia="Consolas" w:hAnsi="Consolas"/>
          <w:color w:val="808080"/>
          <w:sz w:val="18"/>
          <w:szCs w:val="18"/>
        </w:rPr>
        <w:t xml:space="preserve">{%p if matters[i].tdpsa.include_opt_out_section %}</w:t>
      </w:r>
    </w:p>
    <w:p>
      <w:pPr>
        <w:spacing w:after="160"/>
      </w:pPr>
      <w:r>
        <w:rPr>
          <w:b w:val="false"/>
          <w:bCs w:val="false"/>
          <w:i w:val="false"/>
          <w:iCs w:val="false"/>
        </w:rPr>
        <w:t xml:space="preserve">You have the right to opt out of targeted advertising, the sale of your personal data, and profiling in furtherance of decisions that produce legal or similarly significant effects.</w:t>
      </w:r>
    </w:p>
    <w:p>
      <w:pPr>
        <w:spacing w:after="80"/>
      </w:pPr>
      <w:r>
        <w:rPr>
          <w:rFonts w:ascii="Consolas" w:cs="Consolas" w:eastAsia="Consolas" w:hAnsi="Consolas"/>
          <w:color w:val="808080"/>
          <w:sz w:val="18"/>
          <w:szCs w:val="18"/>
        </w:rPr>
        <w:t xml:space="preserve">{%p endif %}</w:t>
      </w:r>
    </w:p>
    <w:p>
      <w:pPr>
        <w:spacing w:after="80"/>
      </w:pPr>
      <w:r>
        <w:rPr>
          <w:rFonts w:ascii="Consolas" w:cs="Consolas" w:eastAsia="Consolas" w:hAnsi="Consolas"/>
          <w:color w:val="808080"/>
          <w:sz w:val="18"/>
          <w:szCs w:val="18"/>
        </w:rPr>
        <w:t xml:space="preserve">{%p if matters[i].tdpsa.include_uoom_notice %}</w:t>
      </w:r>
    </w:p>
    <w:p>
      <w:pPr>
        <w:spacing w:after="160"/>
      </w:pPr>
      <w:r>
        <w:rPr>
          <w:b w:val="false"/>
          <w:bCs w:val="false"/>
          <w:i w:val="false"/>
          <w:iCs w:val="false"/>
        </w:rPr>
        <w:t xml:space="preserve">We support the use of a universal opt-out mechanism to exercise your opt-out rights.</w:t>
      </w:r>
    </w:p>
    <w:p>
      <w:pPr>
        <w:spacing w:after="80"/>
      </w:pPr>
      <w:r>
        <w:rPr>
          <w:rFonts w:ascii="Consolas" w:cs="Consolas" w:eastAsia="Consolas" w:hAnsi="Consolas"/>
          <w:color w:val="808080"/>
          <w:sz w:val="18"/>
          <w:szCs w:val="18"/>
        </w:rPr>
        <w:t xml:space="preserve">{%p endif %}</w:t>
      </w:r>
    </w:p>
    <w:p>
      <w:pPr>
        <w:spacing w:after="160"/>
      </w:pPr>
      <w:r>
        <w:rPr>
          <w:b w:val="false"/>
          <w:bCs w:val="false"/>
          <w:i w:val="false"/>
          <w:iCs w:val="false"/>
        </w:rPr>
        <w:t xml:space="preserve">Your rights under the TDPSA include:</w:t>
      </w:r>
    </w:p>
    <w:p>
      <w:pPr>
        <w:spacing w:after="80"/>
      </w:pPr>
      <w:r>
        <w:rPr>
          <w:rFonts w:ascii="Consolas" w:cs="Consolas" w:eastAsia="Consolas" w:hAnsi="Consolas"/>
          <w:color w:val="808080"/>
          <w:sz w:val="18"/>
          <w:szCs w:val="18"/>
        </w:rPr>
        <w:t xml:space="preserve">{%p for r in matters[i].tdpsa.applicable_rights %}</w:t>
      </w:r>
    </w:p>
    <w:p>
      <w:pPr>
        <w:spacing w:after="160"/>
      </w:pPr>
      <w:r>
        <w:rPr>
          <w:b w:val="false"/>
          <w:bCs w:val="false"/>
          <w:i w:val="false"/>
          <w:iCs w:val="false"/>
        </w:rPr>
        <w:t xml:space="preserve">{{ r['right'] }}: {{ r['description'] }}</w:t>
      </w:r>
    </w:p>
    <w:p>
      <w:pPr>
        <w:spacing w:after="80"/>
      </w:pPr>
      <w:r>
        <w:rPr>
          <w:rFonts w:ascii="Consolas" w:cs="Consolas" w:eastAsia="Consolas" w:hAnsi="Consolas"/>
          <w:color w:val="808080"/>
          <w:sz w:val="18"/>
          <w:szCs w:val="18"/>
        </w:rPr>
        <w:t xml:space="preserve">{%p endfor %}</w:t>
      </w:r>
    </w:p>
    <w:p>
      <w:pPr>
        <w:spacing w:after="160"/>
      </w:pPr>
      <w:r>
        <w:rPr>
          <w:b w:val="false"/>
          <w:bCs w:val="false"/>
          <w:i w:val="false"/>
          <w:iCs w:val="false"/>
        </w:rPr>
        <w:t xml:space="preserve">Sensitive data categories we may collect:</w:t>
      </w:r>
    </w:p>
    <w:p>
      <w:pPr>
        <w:spacing w:after="80"/>
      </w:pPr>
      <w:r>
        <w:rPr>
          <w:rFonts w:ascii="Consolas" w:cs="Consolas" w:eastAsia="Consolas" w:hAnsi="Consolas"/>
          <w:color w:val="808080"/>
          <w:sz w:val="18"/>
          <w:szCs w:val="18"/>
        </w:rPr>
        <w:t xml:space="preserve">{%p for c in matters[i].tdpsa.sensitive_data_categories_reference %}</w:t>
      </w:r>
    </w:p>
    <w:p>
      <w:pPr>
        <w:spacing w:after="160"/>
      </w:pPr>
      <w:r>
        <w:rPr>
          <w:b w:val="false"/>
          <w:bCs w:val="false"/>
          <w:i w:val="false"/>
          <w:iCs w:val="false"/>
        </w:rPr>
        <w:t xml:space="preserve">{{ c }}</w:t>
      </w:r>
    </w:p>
    <w:p>
      <w:pPr>
        <w:spacing w:after="80"/>
      </w:pPr>
      <w:r>
        <w:rPr>
          <w:rFonts w:ascii="Consolas" w:cs="Consolas" w:eastAsia="Consolas" w:hAnsi="Consolas"/>
          <w:color w:val="808080"/>
          <w:sz w:val="18"/>
          <w:szCs w:val="18"/>
        </w:rPr>
        <w:t xml:space="preserve">{%p endfor %}</w:t>
      </w:r>
    </w:p>
    <w:p>
      <w:pPr>
        <w:spacing w:after="80"/>
      </w:pPr>
      <w:r>
        <w:rPr>
          <w:rFonts w:ascii="Consolas" w:cs="Consolas" w:eastAsia="Consolas" w:hAnsi="Consolas"/>
          <w:color w:val="808080"/>
          <w:sz w:val="18"/>
          <w:szCs w:val="18"/>
        </w:rPr>
        <w:t xml:space="preserve">{%p endif %}</w:t>
      </w:r>
    </w:p>
    <w:p>
      <w:pPr>
        <w:spacing w:after="80"/>
      </w:pPr>
      <w:r>
        <w:rPr>
          <w:rFonts w:ascii="Consolas" w:cs="Consolas" w:eastAsia="Consolas" w:hAnsi="Consolas"/>
          <w:color w:val="808080"/>
          <w:sz w:val="18"/>
          <w:szCs w:val="18"/>
        </w:rPr>
        <w:t xml:space="preserve">{%p if matters[i].confirmed_jurisdictions['VCDPA'] %}</w:t>
      </w:r>
    </w:p>
    <w:p>
      <w:pPr>
        <w:pStyle w:val="Heading2"/>
      </w:pPr>
      <w:r>
        <w:t xml:space="preserve">Virginia (VCDPA)</w:t>
      </w:r>
    </w:p>
    <w:p>
      <w:pPr>
        <w:spacing w:after="80"/>
      </w:pPr>
      <w:r>
        <w:rPr>
          <w:rFonts w:ascii="Consolas" w:cs="Consolas" w:eastAsia="Consolas" w:hAnsi="Consolas"/>
          <w:color w:val="808080"/>
          <w:sz w:val="18"/>
          <w:szCs w:val="18"/>
        </w:rPr>
        <w:t xml:space="preserve">{%p if matters[i].vcdpa.include_opt_out_section %}</w:t>
      </w:r>
    </w:p>
    <w:p>
      <w:pPr>
        <w:spacing w:after="160"/>
      </w:pPr>
      <w:r>
        <w:rPr>
          <w:b w:val="false"/>
          <w:bCs w:val="false"/>
          <w:i w:val="false"/>
          <w:iCs w:val="false"/>
        </w:rPr>
        <w:t xml:space="preserve">You have the right to opt out of targeted advertising, the sale of your personal data, and profiling.</w:t>
      </w:r>
    </w:p>
    <w:p>
      <w:pPr>
        <w:spacing w:after="80"/>
      </w:pPr>
      <w:r>
        <w:rPr>
          <w:rFonts w:ascii="Consolas" w:cs="Consolas" w:eastAsia="Consolas" w:hAnsi="Consolas"/>
          <w:color w:val="808080"/>
          <w:sz w:val="18"/>
          <w:szCs w:val="18"/>
        </w:rPr>
        <w:t xml:space="preserve">{%p endif %}</w:t>
      </w:r>
    </w:p>
    <w:p>
      <w:pPr>
        <w:spacing w:after="80"/>
      </w:pPr>
      <w:r>
        <w:rPr>
          <w:rFonts w:ascii="Consolas" w:cs="Consolas" w:eastAsia="Consolas" w:hAnsi="Consolas"/>
          <w:color w:val="808080"/>
          <w:sz w:val="18"/>
          <w:szCs w:val="18"/>
        </w:rPr>
        <w:t xml:space="preserve">{%p if matters[i].vcdpa.include_sensitive_data_section %}</w:t>
      </w:r>
    </w:p>
    <w:p>
      <w:pPr>
        <w:spacing w:after="160"/>
      </w:pPr>
      <w:r>
        <w:rPr>
          <w:b w:val="false"/>
          <w:bCs w:val="false"/>
          <w:i w:val="false"/>
          <w:iCs w:val="false"/>
        </w:rPr>
        <w:t xml:space="preserve">Where applicable, we obtain your consent before processing sensitive data, which may include:</w:t>
      </w:r>
    </w:p>
    <w:p>
      <w:pPr>
        <w:spacing w:after="80"/>
      </w:pPr>
      <w:r>
        <w:rPr>
          <w:rFonts w:ascii="Consolas" w:cs="Consolas" w:eastAsia="Consolas" w:hAnsi="Consolas"/>
          <w:color w:val="808080"/>
          <w:sz w:val="18"/>
          <w:szCs w:val="18"/>
        </w:rPr>
        <w:t xml:space="preserve">{%p for c in matters[i].vcdpa.sensitive_data_categories_reference %}</w:t>
      </w:r>
    </w:p>
    <w:p>
      <w:pPr>
        <w:spacing w:after="160"/>
      </w:pPr>
      <w:r>
        <w:rPr>
          <w:b w:val="false"/>
          <w:bCs w:val="false"/>
          <w:i w:val="false"/>
          <w:iCs w:val="false"/>
        </w:rPr>
        <w:t xml:space="preserve">{{ c }}</w:t>
      </w:r>
    </w:p>
    <w:p>
      <w:pPr>
        <w:spacing w:after="80"/>
      </w:pPr>
      <w:r>
        <w:rPr>
          <w:rFonts w:ascii="Consolas" w:cs="Consolas" w:eastAsia="Consolas" w:hAnsi="Consolas"/>
          <w:color w:val="808080"/>
          <w:sz w:val="18"/>
          <w:szCs w:val="18"/>
        </w:rPr>
        <w:t xml:space="preserve">{%p endfor %}</w:t>
      </w:r>
    </w:p>
    <w:p>
      <w:pPr>
        <w:spacing w:after="80"/>
      </w:pPr>
      <w:r>
        <w:rPr>
          <w:rFonts w:ascii="Consolas" w:cs="Consolas" w:eastAsia="Consolas" w:hAnsi="Consolas"/>
          <w:color w:val="808080"/>
          <w:sz w:val="18"/>
          <w:szCs w:val="18"/>
        </w:rPr>
        <w:t xml:space="preserve">{%p endif %}</w:t>
      </w:r>
    </w:p>
    <w:p>
      <w:pPr>
        <w:spacing w:after="160"/>
      </w:pPr>
      <w:r>
        <w:rPr>
          <w:b w:val="false"/>
          <w:bCs w:val="false"/>
          <w:i w:val="false"/>
          <w:iCs w:val="false"/>
        </w:rPr>
        <w:t xml:space="preserve">Your rights under the VCDPA include:</w:t>
      </w:r>
    </w:p>
    <w:p>
      <w:pPr>
        <w:spacing w:after="80"/>
      </w:pPr>
      <w:r>
        <w:rPr>
          <w:rFonts w:ascii="Consolas" w:cs="Consolas" w:eastAsia="Consolas" w:hAnsi="Consolas"/>
          <w:color w:val="808080"/>
          <w:sz w:val="18"/>
          <w:szCs w:val="18"/>
        </w:rPr>
        <w:t xml:space="preserve">{%p for r in matters[i].vcdpa.applicable_rights %}</w:t>
      </w:r>
    </w:p>
    <w:p>
      <w:pPr>
        <w:spacing w:after="160"/>
      </w:pPr>
      <w:r>
        <w:rPr>
          <w:b w:val="false"/>
          <w:bCs w:val="false"/>
          <w:i w:val="false"/>
          <w:iCs w:val="false"/>
        </w:rPr>
        <w:t xml:space="preserve">{{ r['right'] }}: {{ r['description'] }}</w:t>
      </w:r>
    </w:p>
    <w:p>
      <w:pPr>
        <w:spacing w:after="80"/>
      </w:pPr>
      <w:r>
        <w:rPr>
          <w:rFonts w:ascii="Consolas" w:cs="Consolas" w:eastAsia="Consolas" w:hAnsi="Consolas"/>
          <w:color w:val="808080"/>
          <w:sz w:val="18"/>
          <w:szCs w:val="18"/>
        </w:rPr>
        <w:t xml:space="preserve">{%p endfor %}</w:t>
      </w:r>
    </w:p>
    <w:p>
      <w:pPr>
        <w:spacing w:after="80"/>
      </w:pPr>
      <w:r>
        <w:rPr>
          <w:rFonts w:ascii="Consolas" w:cs="Consolas" w:eastAsia="Consolas" w:hAnsi="Consolas"/>
          <w:color w:val="808080"/>
          <w:sz w:val="18"/>
          <w:szCs w:val="18"/>
        </w:rPr>
        <w:t xml:space="preserve">{%p endif %}</w:t>
      </w:r>
    </w:p>
    <w:p>
      <w:r>
        <w:t>{%p if matters[i].state_acts %}</w:t>
      </w:r>
    </w:p>
    <w:p>
      <w:pPr>
        <w:pStyle w:val="Heading1"/>
      </w:pPr>
      <w:r>
        <w:t>Other State Consumer Privacy Laws</w:t>
      </w:r>
    </w:p>
    <w:p>
      <w:r>
        <w:t>{%p for _spa in matters[i].state_acts.values() %}</w:t>
      </w:r>
    </w:p>
    <w:p>
      <w:pPr>
        <w:pStyle w:val="Heading2"/>
      </w:pPr>
      <w:r>
        <w:t>{{ _spa.full_name }}</w:t>
      </w:r>
    </w:p>
    <w:p>
      <w:r>
        <w:t>{%p if _spa.include_opt_out_section %}</w:t>
      </w:r>
    </w:p>
    <w:p>
      <w:r>
        <w:t>You have the right to opt out of targeted advertising, the sale of your personal data, and profiling in furtherance of decisions that produce legal or similarly significant effects.</w:t>
      </w:r>
    </w:p>
    <w:p>
      <w:r>
        <w:t>{%p endif %}</w:t>
      </w:r>
    </w:p>
    <w:p>
      <w:r>
        <w:t>{%p if _spa.requires_uoom %}</w:t>
      </w:r>
    </w:p>
    <w:p>
      <w:r>
        <w:t>We honor a universal opt-out preference signal as a valid way to exercise these opt-out rights.</w:t>
      </w:r>
    </w:p>
    <w:p>
      <w:r>
        <w:t>{%p endif %}</w:t>
      </w:r>
    </w:p>
    <w:p>
      <w:r>
        <w:t>{%p if _spa.processes_sensitive_data %}</w:t>
      </w:r>
    </w:p>
    <w:p>
      <w:r>
        <w:t>Where applicable, we obtain your consent before processing sensitive data, which may include:</w:t>
      </w:r>
    </w:p>
    <w:p>
      <w:r>
        <w:t>{%p for c in _spa.sensitive_data_categories_reference %}</w:t>
      </w:r>
    </w:p>
    <w:p>
      <w:r>
        <w:t>{{ c }}</w:t>
      </w:r>
    </w:p>
    <w:p>
      <w:r>
        <w:t>{%p endfor %}</w:t>
      </w:r>
    </w:p>
    <w:p>
      <w:r>
        <w:t>{%p endif %}</w:t>
      </w:r>
    </w:p>
    <w:p>
      <w:r>
        <w:t>Your rights under the {{ _spa.full_name }} include:</w:t>
      </w:r>
    </w:p>
    <w:p>
      <w:r>
        <w:t>{%p for r in _spa.applicable_rights %}</w:t>
      </w:r>
    </w:p>
    <w:p>
      <w:r>
        <w:t>{{ r['right'] }}: {{ r['description'] }}</w:t>
      </w:r>
    </w:p>
    <w:p>
      <w:r>
        <w:t>{%p endfor %}</w:t>
      </w:r>
    </w:p>
    <w:p>
      <w:r>
        <w:t>{%p endfor %}</w:t>
      </w:r>
    </w:p>
    <w:p>
      <w:r>
        <w:t>{%p endif %}</w:t>
      </w:r>
    </w:p>
    <w:p>
      <w:r>
        <w:t>{%p if matters[i].confirmed_jurisdictions['Maryland Online Data Privacy Act'] %}</w:t>
      </w:r>
    </w:p>
    <w:p>
      <w:pPr>
        <w:pStyle w:val="Heading2"/>
      </w:pPr>
      <w:r>
        <w:t>Maryland (Maryland Online Data Privacy Act)</w:t>
      </w:r>
    </w:p>
    <w:p>
      <w:r>
        <w:t>{%p if matters[i].md.include_opt_out_section %}</w:t>
      </w:r>
    </w:p>
    <w:p>
      <w:r>
        <w:t>You have the right to opt out of targeted advertising, the sale of your personal data, and profiling in furtherance of decisions that produce legal or similarly significant effects.</w:t>
      </w:r>
    </w:p>
    <w:p>
      <w:r>
        <w:t>{%p endif %}</w:t>
      </w:r>
    </w:p>
    <w:p>
      <w:r>
        <w:t>{%p if matters[i].md.processes_sensitive_data %}</w:t>
      </w:r>
    </w:p>
    <w:p>
      <w:r>
        <w:t>We do not collect, process, or share sensitive data about you except where strictly necessary to provide a product or service you have requested, and we do not sell sensitive data. Sensitive data may include:</w:t>
      </w:r>
    </w:p>
    <w:p>
      <w:r>
        <w:t>{%p for c in matters[i].md.sensitive_data_categories_reference %}</w:t>
      </w:r>
    </w:p>
    <w:p>
      <w:r>
        <w:t>{{ c }}</w:t>
      </w:r>
    </w:p>
    <w:p>
      <w:r>
        <w:t>{%p endfor %}</w:t>
      </w:r>
    </w:p>
    <w:p>
      <w:r>
        <w:t>{%p endif %}</w:t>
      </w:r>
    </w:p>
    <w:p>
      <w:r>
        <w:t>{%p if matters[i].md.knows_processes_under_18 %}</w:t>
      </w:r>
    </w:p>
    <w:p>
      <w:r>
        <w:t>We do not use your personal data for targeted advertising or sell it if we know you are under 18.</w:t>
      </w:r>
    </w:p>
    <w:p>
      <w:r>
        <w:t>{%p endif %}</w:t>
      </w:r>
    </w:p>
    <w:p>
      <w:r>
        <w:t>Your rights under the Maryland Online Data Privacy Act include:</w:t>
      </w:r>
    </w:p>
    <w:p>
      <w:r>
        <w:t>{%p for r in matters[i].md.applicable_rights %}</w:t>
      </w:r>
    </w:p>
    <w:p>
      <w:r>
        <w:t>{{ r['right'] }}: {{ r['description'] }}</w:t>
      </w:r>
    </w:p>
    <w:p>
      <w:r>
        <w:t>{%p endfor %}</w:t>
      </w:r>
    </w:p>
    <w:p>
      <w:r>
        <w:t>{%p endif %}</w:t>
      </w:r>
    </w:p>
    <w:p>
      <w:r>
        <w:t>{%p if matters[i].confirmed_jurisdictions['Minnesota Consumer Data Privacy Act'] %}</w:t>
      </w:r>
    </w:p>
    <w:p>
      <w:pPr>
        <w:pStyle w:val="Heading2"/>
      </w:pPr>
      <w:r>
        <w:t>Minnesota (Minnesota Consumer Data Privacy Act)</w:t>
      </w:r>
    </w:p>
    <w:p>
      <w:r>
        <w:t>{%p if matters[i].mn.include_opt_out_section %}</w:t>
      </w:r>
    </w:p>
    <w:p>
      <w:r>
        <w:t>You have the right to opt out of targeted advertising, the sale of your personal data, and profiling in furtherance of decisions that produce legal or similarly significant effects.</w:t>
      </w:r>
    </w:p>
    <w:p>
      <w:r>
        <w:t>{%p endif %}</w:t>
      </w:r>
    </w:p>
    <w:p>
      <w:r>
        <w:t>{%p if matters[i].mn.processes_sensitive_data %}</w:t>
      </w:r>
    </w:p>
    <w:p>
      <w:r>
        <w:t>Where applicable, we obtain your consent before processing sensitive data, which may include:</w:t>
      </w:r>
    </w:p>
    <w:p>
      <w:r>
        <w:t>{%p for c in matters[i].mn.sensitive_data_categories_reference %}</w:t>
      </w:r>
    </w:p>
    <w:p>
      <w:r>
        <w:t>{{ c }}</w:t>
      </w:r>
    </w:p>
    <w:p>
      <w:r>
        <w:t>{%p endfor %}</w:t>
      </w:r>
    </w:p>
    <w:p>
      <w:r>
        <w:t>{%p endif %}</w:t>
      </w:r>
    </w:p>
    <w:p>
      <w:r>
        <w:t>{%p if matters[i].mn.processes_teen_13_16_data %}</w:t>
      </w:r>
    </w:p>
    <w:p>
      <w:r>
        <w:t>If we know we are processing personal data about a consumer aged 13 to 16, we obtain consent before using that data for targeted advertising or sale.</w:t>
      </w:r>
    </w:p>
    <w:p>
      <w:r>
        <w:t>{%p endif %}</w:t>
      </w:r>
    </w:p>
    <w:p>
      <w:r>
        <w:t>Your rights under the Minnesota Consumer Data Privacy Act include:</w:t>
      </w:r>
    </w:p>
    <w:p>
      <w:r>
        <w:t>{%p for r in matters[i].mn.applicable_rights %}</w:t>
      </w:r>
    </w:p>
    <w:p>
      <w:r>
        <w:t>{{ r['right'] }}: {{ r['description'] }}</w:t>
      </w:r>
    </w:p>
    <w:p>
      <w:r>
        <w:t>{%p endfor %}</w:t>
      </w:r>
    </w:p>
    <w:p>
      <w:r>
        <w:t>{%p endif %}</w:t>
      </w:r>
    </w:p>
    <w:p>
      <w:r>
        <w:t>{%p if matters[i].confirmed_jurisdictions['Connecticut Data Privacy Act'] %}</w:t>
      </w:r>
    </w:p>
    <w:p>
      <w:pPr>
        <w:pStyle w:val="Heading2"/>
      </w:pPr>
      <w:r>
        <w:t>Connecticut (Connecticut Data Privacy Act)</w:t>
      </w:r>
    </w:p>
    <w:p>
      <w:r>
        <w:t>{%p if matters[i].ct.include_opt_out_section %}</w:t>
      </w:r>
    </w:p>
    <w:p>
      <w:r>
        <w:t>You have the right to opt out of targeted advertising, the sale of your personal data, and profiling in furtherance of decisions that produce legal or similarly significant effects.</w:t>
      </w:r>
    </w:p>
    <w:p>
      <w:r>
        <w:t>{%p endif %}</w:t>
      </w:r>
    </w:p>
    <w:p>
      <w:r>
        <w:t>{%p if matters[i].ct.processes_sensitive_data %}</w:t>
      </w:r>
    </w:p>
    <w:p>
      <w:r>
        <w:t>Where applicable, we obtain your consent before processing sensitive data, which may include:</w:t>
      </w:r>
    </w:p>
    <w:p>
      <w:r>
        <w:t>{%p for c in matters[i].ct.sensitive_data_categories_reference %}</w:t>
      </w:r>
    </w:p>
    <w:p>
      <w:r>
        <w:t>{{ c }}</w:t>
      </w:r>
    </w:p>
    <w:p>
      <w:r>
        <w:t>{%p endfor %}</w:t>
      </w:r>
    </w:p>
    <w:p>
      <w:r>
        <w:t>{%p endif %}</w:t>
      </w:r>
    </w:p>
    <w:p>
      <w:r>
        <w:t>{%p if matters[i].ct.operates_social_media_platform %}</w:t>
      </w:r>
    </w:p>
    <w:p>
      <w:r>
        <w:t>If you are a minor with an account on our platform, you may request that we unpublish your account within 15 business days and delete it within 45 business days, consistent with Connecticut's Kids Code.</w:t>
      </w:r>
    </w:p>
    <w:p>
      <w:r>
        <w:t>{%p endif %}</w:t>
      </w:r>
    </w:p>
    <w:p>
      <w:r>
        <w:t>Your rights under the Connecticut Data Privacy Act include:</w:t>
      </w:r>
    </w:p>
    <w:p>
      <w:r>
        <w:t>{%p for r in matters[i].ct.applicable_rights %}</w:t>
      </w:r>
    </w:p>
    <w:p>
      <w:r>
        <w:t>{{ r['right'] }}: {{ r['description'] }}</w:t>
      </w:r>
    </w:p>
    <w:p>
      <w:r>
        <w:t>{%p endfor %}</w:t>
      </w:r>
    </w:p>
    <w:p>
      <w:r>
        <w:t>{%p endif %}</w:t>
      </w:r>
    </w:p>
    <w:p>
      <w:r>
        <w:t>{%p if matters[i].confirmed_jurisdictions['Iowa Consumer Data Protection Act'] %}</w:t>
      </w:r>
    </w:p>
    <w:p>
      <w:pPr>
        <w:pStyle w:val="Heading2"/>
      </w:pPr>
      <w:r>
        <w:t>Iowa (Iowa Consumer Data Protection Act)</w:t>
      </w:r>
    </w:p>
    <w:p>
      <w:r>
        <w:t>{%p if matters[i].ia.include_opt_out_section %}</w:t>
      </w:r>
    </w:p>
    <w:p>
      <w:r>
        <w:t>You have the right to opt out of the sale of your personal data.</w:t>
      </w:r>
    </w:p>
    <w:p>
      <w:r>
        <w:t>{%p endif %}</w:t>
      </w:r>
    </w:p>
    <w:p>
      <w:r>
        <w:t>{%p if matters[i].ia.processes_sensitive_data %}</w:t>
      </w:r>
    </w:p>
    <w:p>
      <w:r>
        <w:t>Before we process sensitive data about you, we provide clear notice and an opportunity to opt out; we do not require your opt-in consent to do so. Sensitive data may include:</w:t>
      </w:r>
    </w:p>
    <w:p>
      <w:r>
        <w:t>{%p for c in matters[i].ia.sensitive_data_categories_reference %}</w:t>
      </w:r>
    </w:p>
    <w:p>
      <w:r>
        <w:t>{{ c }}</w:t>
      </w:r>
    </w:p>
    <w:p>
      <w:r>
        <w:t>{%p endfor %}</w:t>
      </w:r>
    </w:p>
    <w:p>
      <w:r>
        <w:t>{%p endif %}</w:t>
      </w:r>
    </w:p>
    <w:p>
      <w:r>
        <w:t>Your rights under Iowa Code chapter 715D include:</w:t>
      </w:r>
    </w:p>
    <w:p>
      <w:r>
        <w:t>{%p for r in matters[i].ia.applicable_rights %}</w:t>
      </w:r>
    </w:p>
    <w:p>
      <w:r>
        <w:t>{{ r['right'] }}: {{ r['description'] }}</w:t>
      </w:r>
    </w:p>
    <w:p>
      <w:r>
        <w:t>{%p endfor %}</w:t>
      </w:r>
    </w:p>
    <w:p>
      <w:r>
        <w:t>{%p endif %}</w:t>
      </w:r>
    </w:p>
    <w:p>
      <w:r>
        <w:t>{%p if matters[i].confirmed_jurisdictions['Utah Consumer Privacy Act'] %}</w:t>
      </w:r>
    </w:p>
    <w:p>
      <w:pPr>
        <w:pStyle w:val="Heading2"/>
      </w:pPr>
      <w:r>
        <w:t>Utah (Utah Consumer Privacy Act)</w:t>
      </w:r>
    </w:p>
    <w:p>
      <w:r>
        <w:t>{%p if matters[i].ut.include_opt_out_section %}</w:t>
      </w:r>
    </w:p>
    <w:p>
      <w:r>
        <w:t>You have the right to opt out of targeted advertising and the sale of your personal data.</w:t>
      </w:r>
    </w:p>
    <w:p>
      <w:r>
        <w:t>{%p endif %}</w:t>
      </w:r>
    </w:p>
    <w:p>
      <w:r>
        <w:t>{%p if matters[i].ut.processes_sensitive_data %}</w:t>
      </w:r>
    </w:p>
    <w:p>
      <w:r>
        <w:t>Before we process sensitive data about you, we provide clear notice and an opportunity to opt out; we do not require your opt-in consent to do so. Sensitive data may include:</w:t>
      </w:r>
    </w:p>
    <w:p>
      <w:r>
        <w:t>{%p for c in matters[i].ut.sensitive_data_categories_reference %}</w:t>
      </w:r>
    </w:p>
    <w:p>
      <w:r>
        <w:t>{{ c }}</w:t>
      </w:r>
    </w:p>
    <w:p>
      <w:r>
        <w:t>{%p endfor %}</w:t>
      </w:r>
    </w:p>
    <w:p>
      <w:r>
        <w:t>{%p endif %}</w:t>
      </w:r>
    </w:p>
    <w:p>
      <w:r>
        <w:t>Your rights under the Utah Consumer Privacy Act include:</w:t>
      </w:r>
    </w:p>
    <w:p>
      <w:r>
        <w:t>{%p for r in matters[i].ut.applicable_rights %}</w:t>
      </w:r>
    </w:p>
    <w:p>
      <w:r>
        <w:t>{{ r['right'] }}: {{ r['description'] }}</w:t>
      </w:r>
    </w:p>
    <w:p>
      <w:r>
        <w:t>{%p endfor %}</w:t>
      </w:r>
    </w:p>
    <w:p>
      <w:r>
        <w:t>{%p endif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A1A"/>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1A1A1A"/>
      <w:sz w:val="26"/>
      <w:szCs w:val="26"/>
    </w:rPr>
  </w:style>
  <w:style w:type="paragraph" w:styleId="Heading3">
    <w:name w:val="Heading 3"/>
    <w:basedOn w:val="Normal"/>
    <w:next w:val="Normal"/>
    <w:qFormat/>
    <w:pPr>
      <w:spacing w:after="100" w:before="200"/>
      <w:outlineLvl w:val="2"/>
    </w:pPr>
    <w:rPr>
      <w:rFonts w:ascii="Arial" w:cs="Arial" w:eastAsia="Arial" w:hAnsi="Arial"/>
      <w:b/>
      <w:bCs/>
      <w:i/>
      <w:i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2026-07-06T23:16:05.119Z</dcterms:created>
  <dcterms:modified xsi:type="dcterms:W3CDTF">2026-07-06T23:16:05.119Z</dcterms:modified>
</cp:coreProperties>
</file>

<file path=docProps/custom.xml><?xml version="1.0" encoding="utf-8"?>
<Properties xmlns="http://schemas.openxmlformats.org/officeDocument/2006/custom-properties" xmlns:vt="http://schemas.openxmlformats.org/officeDocument/2006/docPropsVTypes"/>
</file>