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28"/>
        </w:rPr>
        <w:t>pubmed_25430980 — immediately</w:t>
      </w:r>
    </w:p>
    <w:p>
      <w:r>
        <w:t>The important functions of the meniscus are shock absorption, passive stabilization and load transmission of the knee. Because of the avascularity of two-thirds of the meniscal center region, the treatment of tears in this area is hard. Recently, microRNAs have been proven to play an important role in the pathogenesis of diseases. We focused on microRNA (miR)-210, which plays a wide spectrum of roles comprising mitochondrial metabolism, angiogenesis, DNA repair and cell survival. This study aimed to investigate the effect of intra-articular injection of synthetic miR-210 on the injured meniscus in the avascular zone. The middle segments of the medial meniscus of Spraque Dawley rats were incised longitudinally with a scalpel. An intra-articular injection of double-stranded (ds) miR-210 (for control group using control dsRNA) with atelocollagen was administered immediately after injury. Four weeks and 12 weeks after the injection, we conducted a histologic evaluation, immunohistochemical evaluation and Real-time PCR analysis. In vitro, the inner meniscus and synovial cells were isolated from rat knee joint, and were transfected with ds miR-210 or control dsRNA. Real-time PCR and immunohistochemical evaluations were performed. Twenty-four hours after the injection, FAM (Fluorescein amidite) labeled miR-210 was observed in the cells around the injured site. Four weeks after the injection, the injured site of the miR-210 group was filled with repaired tissue while that of the control was not repaired. In gene expression analysis of the meniscus, the expression of miR-210, Collagen type 2 alpha 1 (Col2a1), Vascular endothelial growth factor (VEGF), and Fibroblast growth factor-2 (FGF2) in the miR-210 group was significantly higher than that in the control. At 12 weeks, the intra-articular injection of miR-210 had healed the injured site of the meniscus and had prevented articular cartilage degeneration. In vitro, miR-210 upregulated Col2a1 expression in the meniscus cells and VEGF and FGF2 expression in the synovial cells.</w:t>
        <w:br/>
        <w:br/>
        <w:t>Question: Does intra-articular injection of synthetic microRNA-210 accelerate avascular meniscal healing in rat medial meniscal injured model?</w:t>
        <w:br/>
        <w:br/>
        <w:t>Answer: An intra-articular injection of ds miR-210 was effective in the healing of the damaged white zone meniscus through promotion of the collagen type 2 production from meniscus cells and through upregulated of VEGF and FGF2 from synovial cells.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