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jpg" ContentType="image/jpeg"/>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1a8a59895ad94db2" /></Relationships>
</file>

<file path=word/document.xml><?xml version="1.0" encoding="utf-8"?>
<w:document xmlns:w="http://schemas.openxmlformats.org/wordprocessingml/2006/main">
  <w:body>
    <w:p>
      <w:r/>
    </w:p>
    <w:p>
      <w:pPr>
        <w:pStyle w:val="Titre1"/>
      </w:pPr>
      <w:r>
        <w:t>Deplacement, missions et reception</w:t>
      </w:r>
    </w:p>
    <w:p>
      <w:r>
        <w:drawing>
          <wp:inline xmlns:wp="http://schemas.openxmlformats.org/drawingml/2006/wordprocessingDrawing" distT="0" distB="0" distL="0" distR="0">
            <wp:extent cx="5990000" cy="5792000"/>
            <wp:effectExtent l="0" t="0" r="0" b="0"/>
            <wp:docPr id="1" name="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ala.jpg"/>
                    <pic:cNvPicPr/>
                  </pic:nvPicPr>
                  <pic:blipFill>
                    <a:blip xmlns:r="http://schemas.openxmlformats.org/officeDocument/2006/relationships" r:embed="R935b7c60664a4e54" cstate="print">
                      <a:extLst>
                        <a:ext uri="{28A0092B-C50C-407E-A947-70E740481C1C}"/>
                      </a:extLst>
                    </a:blip>
                    <a:stretch>
                      <a:fillRect/>
                    </a:stretch>
                  </pic:blipFill>
                  <pic:spPr>
                    <a:xfrm>
                      <a:off x="0" y="0"/>
                      <a:ext cx="5990000" cy="5792000"/>
                    </a:xfrm>
                    <a:prstGeom prst="rect">
                      <a:avLst/>
                    </a:prstGeom>
                  </pic:spPr>
                </pic:pic>
              </a:graphicData>
            </a:graphic>
          </wp:inline>
        </w:drawing>
      </w:r>
    </w:p>
    <w:p>
      <w:r>
        <w:t>
</w:t>
      </w:r>
    </w:p>
    <w:tbl>
      <w:tblPr>
        <w:tblBorders>
          <w:top w:val="single" w:sz="12"/>
          <w:bottom w:val="single" w:sz="12"/>
          <w:left w:val="single" w:sz="12"/>
          <w:right w:val="single" w:sz="12"/>
          <w:insideH w:val="single" w:sz="12"/>
          <w:insideV w:val="single" w:sz="12"/>
        </w:tblBorders>
      </w:tblPr>
      <w:tr>
        <w:tc>
          <w:p>
            <w:r>
              <w:t>Deplacements, missions et receptions (a preciser) </w:t>
            </w:r>
          </w:p>
          <w:tcPr>
            <w:tcW w:type="auto"/>
          </w:tcPr>
        </w:tc>
        <w:tc>
          <w:p>
            <w:r>
              <w:t>Frais de deplacements  </w:t>
            </w:r>
          </w:p>
          <w:tcPr>
            <w:tcW w:type="auto"/>
          </w:tcPr>
        </w:tc>
        <w:tc>
          <w:p>
            <w:r>
              <w:t>Frais de pots (AG, ...)  </w:t>
            </w:r>
          </w:p>
          <w:tcPr>
            <w:tcW w:type="auto"/>
          </w:tcPr>
        </w:tc>
      </w:tr>
      <w:tr>
        <w:tc>
          <w:p>
            <w:r>
              <w:t>473,00</w:t>
            </w:r>
          </w:p>
          <w:tcPr>
            <w:tcW w:type="auto"/>
          </w:tcPr>
        </w:tc>
        <w:tc>
          <w:p>
            <w:r>
              <w:t>310,00</w:t>
            </w:r>
          </w:p>
          <w:tcPr>
            <w:tcW w:type="auto"/>
          </w:tcPr>
        </w:tc>
        <w:tc>
          <w:p>
            <w:r>
              <w:t>125,00</w:t>
            </w:r>
          </w:p>
          <w:tcPr>
            <w:tcW w:type="auto"/>
          </w:tcPr>
        </w:tc>
      </w:tr>
    </w:tbl>
    <w:p>
      <w:pPr>
        <w:pStyle w:val="monStyle"/>
      </w:pPr>
      <w:r>
        <w:t>Bien sûr, mais il semble que tu n'aies pas précisé de quelle catégorie tu parles. La catégorie 5 peut se référer à de nombreux domaines différents, tels que :
1. **Catégorie 5 des ouragans** : Dans l'échelle de Saffir-Simpson, la catégorie 5 est la plus forte et indique des ouragans avec des vents dépassant les 250 km/h. Ces ouragans causent des dommages catastrophiques et nécessitent des mesures d'évacuation massives.
2. **Catégorie 5 des films** : En France, la catégorie 5 est utilisée pour classer les films à caractère pornographique ou érotique.
3. **Catégorie 5 des courses automobiles** : Dans certaines compétitions, la catégorie 5 peut désigner des classes spécifiques de voitures de course.
4. **Catégorie 5 des jeux vidéo** : Certains jeux vidéo utilisent des classements de difficulté ou de complexité qui incluent une catégorie 5.
5. **Catégorie 5 des logiciels** : Dans le développement logiciel, la catégorie 5 peut désigner des niveaux de sécurité ou de complexité.
Si tu peux préciser de quel domaine tu parles, je pourrai te donner un résumé plus précis.</w:t>
      </w:r>
    </w:p>
    <w:br w:type="page"/>
    <w:p>
      <w:pPr>
        <w:pStyle w:val="Titre1"/>
      </w:pPr>
      <w:r>
        <w:t>Revenus financiers</w:t>
      </w:r>
    </w:p>
    <w:p>
      <w:r>
        <w:drawing>
          <wp:inline xmlns:wp="http://schemas.openxmlformats.org/drawingml/2006/wordprocessingDrawing" distT="0" distB="0" distL="0" distR="0">
            <wp:extent cx="5990000" cy="5792000"/>
            <wp:effectExtent l="0" t="0" r="0" b="0"/>
            <wp:docPr id="1" name="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ala.jpg"/>
                    <pic:cNvPicPr/>
                  </pic:nvPicPr>
                  <pic:blipFill>
                    <a:blip xmlns:r="http://schemas.openxmlformats.org/officeDocument/2006/relationships" r:embed="Rabfef520f4704902" cstate="print">
                      <a:extLst>
                        <a:ext uri="{28A0092B-C50C-407E-A947-70E740481C1C}"/>
                      </a:extLst>
                    </a:blip>
                    <a:stretch>
                      <a:fillRect/>
                    </a:stretch>
                  </pic:blipFill>
                  <pic:spPr>
                    <a:xfrm>
                      <a:off x="0" y="0"/>
                      <a:ext cx="5990000" cy="5792000"/>
                    </a:xfrm>
                    <a:prstGeom prst="rect">
                      <a:avLst/>
                    </a:prstGeom>
                  </pic:spPr>
                </pic:pic>
              </a:graphicData>
            </a:graphic>
          </wp:inline>
        </w:drawing>
      </w:r>
    </w:p>
    <w:p>
      <w:r>
        <w:t>
</w:t>
      </w:r>
    </w:p>
    <w:tbl>
      <w:tblPr>
        <w:tblBorders>
          <w:top w:val="single" w:sz="12"/>
          <w:bottom w:val="single" w:sz="12"/>
          <w:left w:val="single" w:sz="12"/>
          <w:right w:val="single" w:sz="12"/>
          <w:insideH w:val="single" w:sz="12"/>
          <w:insideV w:val="single" w:sz="12"/>
        </w:tblBorders>
      </w:tblPr>
      <w:tr>
        <w:tc>
          <w:p>
            <w:r>
              <w:t>Revenus financiers</w:t>
            </w:r>
          </w:p>
          <w:tcPr>
            <w:tcW w:type="auto"/>
          </w:tcPr>
        </w:tc>
      </w:tr>
      <w:tr>
        <w:tc>
          <w:p>
            <w:r>
              <w:t>470,00</w:t>
            </w:r>
          </w:p>
          <w:tcPr>
            <w:tcW w:type="auto"/>
          </w:tcPr>
        </w:tc>
      </w:tr>
    </w:tbl>
    <w:p>
      <w:pPr>
        <w:pStyle w:val="monStyle"/>
      </w:pPr>
      <w:r>
        <w:t>Bien sûr, mais il semble que tu n'aies pas précisé de quelle catégorie 11 tu parles. La catégorie 11 peut se référer à différents contextes, tels que des catégories dans des jeux vidéo, des systèmes de classification, des catégories de produits, etc. Pour te fournir un résumé précis, pourrais-tu préciser le contexte ou la domaine de la catégorie 11 en question ?</w:t>
      </w:r>
    </w:p>
    <w:br w:type="page"/>
    <w:p>
      <w:pPr>
        <w:pStyle w:val="Titre1"/>
      </w:pPr>
      <w:r>
        <w:t>Mouvements internes crédit</w:t>
      </w:r>
    </w:p>
    <w:p>
      <w:r>
        <w:drawing>
          <wp:inline xmlns:wp="http://schemas.openxmlformats.org/drawingml/2006/wordprocessingDrawing" distT="0" distB="0" distL="0" distR="0">
            <wp:extent cx="5990000" cy="5792000"/>
            <wp:effectExtent l="0" t="0" r="0" b="0"/>
            <wp:docPr id="1" name="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ala.jpg"/>
                    <pic:cNvPicPr/>
                  </pic:nvPicPr>
                  <pic:blipFill>
                    <a:blip xmlns:r="http://schemas.openxmlformats.org/officeDocument/2006/relationships" r:embed="R10fc7189a3fb48c0" cstate="print">
                      <a:extLst>
                        <a:ext uri="{28A0092B-C50C-407E-A947-70E740481C1C}"/>
                      </a:extLst>
                    </a:blip>
                    <a:stretch>
                      <a:fillRect/>
                    </a:stretch>
                  </pic:blipFill>
                  <pic:spPr>
                    <a:xfrm>
                      <a:off x="0" y="0"/>
                      <a:ext cx="5990000" cy="5792000"/>
                    </a:xfrm>
                    <a:prstGeom prst="rect">
                      <a:avLst/>
                    </a:prstGeom>
                  </pic:spPr>
                </pic:pic>
              </a:graphicData>
            </a:graphic>
          </wp:inline>
        </w:drawing>
      </w:r>
    </w:p>
    <w:p>
      <w:r>
        <w:t>
</w:t>
      </w:r>
    </w:p>
    <w:tbl>
      <w:tblPr>
        <w:tblBorders>
          <w:top w:val="single" w:sz="12"/>
          <w:bottom w:val="single" w:sz="12"/>
          <w:left w:val="single" w:sz="12"/>
          <w:right w:val="single" w:sz="12"/>
          <w:insideH w:val="single" w:sz="12"/>
          <w:insideV w:val="single" w:sz="12"/>
        </w:tblBorders>
      </w:tblPr>
      <w:tr>
        <w:tc>
          <w:p>
            <w:r>
              <w:t>Mvts entre cpt courant et Livret A</w:t>
            </w:r>
          </w:p>
          <w:tcPr>
            <w:tcW w:type="auto"/>
          </w:tcPr>
        </w:tc>
      </w:tr>
      <w:tr>
        <w:tc>
          <w:p>
            <w:r>
              <w:t>1000,00</w:t>
            </w:r>
          </w:p>
          <w:tcPr>
            <w:tcW w:type="auto"/>
          </w:tcPr>
        </w:tc>
      </w:tr>
    </w:tbl>
    <w:p>
      <w:pPr>
        <w:pStyle w:val="monStyle"/>
      </w:pPr>
      <w:r>
        <w:t>La catégorie 20 fait généralement référence à une variété de sujets, selon le contexte. Voici quelques exemples courants :
1. **Catégorie 20 dans les jeux vidéo** : Dans certains jeux vidéo, la catégorie 20 peut désigner un niveau de difficulté ou une classe de personnages. Par exemple, dans "Final Fantasy," la catégorie 20 pourrait être un niveau de compétence ou d'expérience.
2. **Catégorie 20 dans les systèmes de classification** : Dans certains systèmes de classification, comme ceux utilisés par les bibliothèques ou les archives, la catégorie 20 peut désigner un domaine spécifique, comme les sciences sociales ou les études culturelles.
3. **Catégorie 20 dans les systèmes éducatifs** : Dans certains systèmes scolaires, la catégorie 20 pourrait désigner un niveau de cours ou une matière spécifique, comme les mathématiques de niveau 20.
4. **Catégorie 20 dans les systèmes de gestion de contenu** : Dans des systèmes comme WordPress, la catégorie 20 pourrait être une catégorie spécifique utilisée pour organiser les articles ou les publications.
5. **Catégorie 20 dans les systèmes de notation** : Dans certains systèmes de notation, la catégorie 20 pourrait désigner une note spécifique ou une plage de notes.
Pour un résumé précis, il serait utile de connaître le contexte spécifique dans lequel la catégorie 20 est utilisée.</w:t>
      </w:r>
    </w:p>
    <w:br w:type="page"/>
  </w:body>
</w:document>
</file>

<file path=word/styles.xml><?xml version="1.0" encoding="utf-8"?>
<w:styles xmlns:w="http://schemas.openxmlformats.org/wordprocessingml/2006/main">
  <w:style w:type="paragraph" w:styleId="monStyle" w:default="false" w:customStyle="true">
    <w:autoRedefine w:val="off"/>
    <w:basedOn w:val="Normal"/>
    <w:link w:val="OverdueAmountChar"/>
    <w:locked w:val="off"/>
    <w:qFormat w:val="on"/>
    <w:hidden w:val="off"/>
    <w:semiHidden w:val="off"/>
    <w:name w:val="monStyle"/>
    <w:next w:val="Normal"/>
    <w:uiPriority w:val="1"/>
    <w:unhideWhenUsed w:val="on"/>
    <w:rPr>
      <w:b/>
      <w:color w:themeColor="accent2"/>
      <w:rFonts w:ascii="Lucida Console"/>
      <w:sz w:val="24"/>
      <w:i/>
    </w:rPr>
  </w:style>
  <w:style w:type="paragraph" w:styleId="Titre1" w:customStyle="true">
    <w:name w:val="Titre1"/>
    <w:basedOn w:val="Normal"/>
    <w:next w:val="Normal"/>
    <w:rPr>
      <w:b/>
      <w:color w:themeColor="accent2"/>
      <w:rFonts w:ascii="Lucida Console"/>
      <w:sz w:val="48"/>
      <w:i/>
    </w:rPr>
  </w:style>
</w:styles>
</file>

<file path=word/_rels/document.xml.rels>&#65279;<?xml version="1.0" encoding="utf-8"?><Relationships xmlns="http://schemas.openxmlformats.org/package/2006/relationships"><Relationship Type="http://schemas.openxmlformats.org/officeDocument/2006/relationships/styles" Target="/word/styles.xml" Id="Ra3d0f0c974e84659" /><Relationship Type="http://schemas.openxmlformats.org/officeDocument/2006/relationships/image" Target="/media/image.jpg" Id="R935b7c60664a4e54" /><Relationship Type="http://schemas.openxmlformats.org/officeDocument/2006/relationships/image" Target="/media/image2.jpg" Id="Rabfef520f4704902" /><Relationship Type="http://schemas.openxmlformats.org/officeDocument/2006/relationships/image" Target="/media/image3.jpg" Id="R10fc7189a3fb48c0" /></Relationships>
</file>