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2E75B6"/>
          <w:sz w:val="28"/>
        </w:rPr>
        <w:t>ALMERA</w:t>
      </w:r>
    </w:p>
    <w:p/>
    <w:p>
      <w:pPr>
        <w:jc w:val="center"/>
      </w:pPr>
      <w:r>
        <w:rPr>
          <w:rFonts w:ascii="Calibri" w:hAnsi="Calibri"/>
          <w:b/>
          <w:color w:val="1A3C6E"/>
          <w:sz w:val="56"/>
        </w:rPr>
        <w:t>Analyse Go/No-Go</w:t>
      </w:r>
    </w:p>
    <w:p/>
    <w:p>
      <w:pPr>
        <w:jc w:val="center"/>
      </w:pPr>
      <w:r>
        <w:rPr>
          <w:rFonts w:ascii="Calibri" w:hAnsi="Calibri"/>
          <w:color w:val="666666"/>
          <w:sz w:val="28"/>
        </w:rPr>
        <w:t>Formation a l Intelligence Artificielle pour les agents de la Mairie de Lyon</w:t>
      </w:r>
    </w:p>
    <w:p/>
    <w:p/>
    <w:p>
      <w:pPr>
        <w:jc w:val="center"/>
      </w:pPr>
      <w:r>
        <w:rPr>
          <w:color w:val="2E75B6"/>
        </w:rPr>
        <w:t>__________________________________________________</w:t>
      </w:r>
    </w:p>
    <w:p/>
    <w:p>
      <w:pPr>
        <w:jc w:val="center"/>
      </w:pPr>
      <w:r>
        <w:rPr>
          <w:rFonts w:ascii="Calibri" w:hAnsi="Calibri"/>
          <w:color w:val="666666"/>
          <w:sz w:val="20"/>
        </w:rPr>
        <w:t>Almera - Organisme de formation certifie Qualiopi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Specialiste en Intelligence Artificielle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contact@almera.one | almera.one</w:t>
      </w:r>
    </w:p>
    <w:p>
      <w:r>
        <w:br w:type="page"/>
      </w:r>
    </w:p>
    <w:p>
      <w:pPr>
        <w:pStyle w:val="Heading1"/>
      </w:pPr>
      <w:r>
        <w:t>ANALYSE D'APPEL D'OFFRES - FORMATION IA MAIRIE DE LYON</w:t>
      </w:r>
    </w:p>
    <w:p>
      <w:pPr>
        <w:pStyle w:val="Heading2"/>
      </w:pPr>
      <w:r>
        <w:t>1. SCORING PAR CRITÈRE DE NOTATION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Critère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Poids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 Almera /10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Score pondéré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Points forts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Axes d'amélioration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Qualité technique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40%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8.5/10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34/40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Certification RS6776 rare dans l'IA</w:t>
              <w:br/>
              <w:t>• 2000+ personnes formées</w:t>
              <w:br/>
              <w:t>• Expertise ChatGPT/Copilot/Claude</w:t>
              <w:br/>
              <w:t>• Livre best-seller aux Éditions ENI</w:t>
              <w:br/>
              <w:t>• Références institutionnelles (CDC, Action Logement)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Mettre en avant l'approche 4 étapes</w:t>
              <w:br/>
              <w:t>• Détailler l'adaptation aux métiers municipaux</w:t>
              <w:br/>
              <w:t>• Présenter des cas d'usage concrets pour collectivités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Prix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30%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7.5/10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22.5/30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Modèle freelance = prix compétitifs</w:t>
              <w:br/>
              <w:t>• Pas de TVA (avantage énorme)</w:t>
              <w:br/>
              <w:t>• Financement OPCO possible</w:t>
              <w:br/>
              <w:t>• Structure de coûts optimisée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Optimiser le nombre de jours formation</w:t>
              <w:br/>
              <w:t>• Proposer des modalités mixtes (présentiel + e-learning)</w:t>
              <w:br/>
              <w:t>• Inclure suivi post-formation dans le forfait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Méthodologie pédagogique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20%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8/10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16/20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Certification Qualiopi</w:t>
              <w:br/>
              <w:t>• Formations 100% personnalisées</w:t>
              <w:br/>
              <w:t>• Ateliers pratiques par métier</w:t>
              <w:br/>
              <w:t>• Application Almera pour suivi</w:t>
              <w:br/>
              <w:t>• Note satisfaction 4.9/5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Détailler l'adaptation aux 200 agents</w:t>
              <w:br/>
              <w:t>• Proposer évaluation des acquis</w:t>
              <w:br/>
              <w:t>• Inclure supports pédagogiques durables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Développement durable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10%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6/10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6/10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Proximité géographique (bureau Annecy)</w:t>
              <w:br/>
              <w:t>• Formation = montée en compétences durable</w:t>
              <w:br/>
              <w:t>• Réduction déplacements via modalités mixtes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Développer l'angle RSE/environnemental</w:t>
              <w:br/>
              <w:t>• Proposer supports dématérialisés</w:t>
              <w:br/>
              <w:t>• Mettre en avant les économies long terme</w:t>
            </w:r>
          </w:p>
        </w:tc>
      </w:tr>
    </w:tbl>
    <w:p/>
    <w:p>
      <w:r>
        <w:rPr>
          <w:rFonts w:ascii="Calibri" w:hAnsi="Calibri"/>
          <w:b/>
          <w:color w:val="1A3C6E"/>
          <w:sz w:val="22"/>
        </w:rPr>
        <w:t>SCORE GLOBAL ESTIMÉ : 78.5/100</w:t>
      </w:r>
    </w:p>
    <w:p>
      <w:pPr>
        <w:pStyle w:val="Heading2"/>
      </w:pPr>
      <w:r>
        <w:t>2. ANALYSE CONCURRENTIELLE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Concurrent type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Forces vs nous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Faiblesses vs nous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Notre stratégie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Grands organismes (CEGOS, Demos, Orsys)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Notoriété établie</w:t>
              <w:br/>
              <w:t>• Expérience marchés publics</w:t>
              <w:br/>
              <w:t>• Moyens financiers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Prix plus élevés + TVA</w:t>
              <w:br/>
              <w:t>• Formations génériques</w:t>
              <w:br/>
              <w:t>• Expertise IA moins pointue</w:t>
              <w:br/>
              <w:t>• Formateurs moins spécialisés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Jouer la spécialisation IA + prix + personnalisation</w:t>
            </w:r>
            <w:r>
              <w:rPr>
                <w:rFonts w:ascii="Calibri" w:hAnsi="Calibri"/>
                <w:color w:val="333333"/>
                <w:sz w:val="20"/>
              </w:rPr>
              <w:br/>
              <w:t>• Mettre en avant RS6776 (rare)</w:t>
              <w:br/>
              <w:t>• Insister sur l'expertise pure IA</w:t>
              <w:br/>
              <w:t>• Valoriser le livre best-seller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Acteurs régionaux Lyon/Rhône-Alpes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Implantation locale</w:t>
              <w:br/>
              <w:t>• Connaissance du territoire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Expertise IA probablement limitée</w:t>
              <w:br/>
              <w:t>• Pas de certifications spécialisées</w:t>
              <w:br/>
              <w:t>• Références moins prestigieuses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Compenser par la proximité Annecy + expertise</w:t>
            </w:r>
            <w:r>
              <w:rPr>
                <w:rFonts w:ascii="Calibri" w:hAnsi="Calibri"/>
                <w:color w:val="333333"/>
                <w:sz w:val="20"/>
              </w:rPr>
              <w:br/>
              <w:t>• Mettre en avant le bureau Annecy</w:t>
              <w:br/>
              <w:t>• Valoriser les références institutionnelles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Freelances/petites structures IA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Prix bas</w:t>
              <w:br/>
              <w:t>• Agilité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Pas de certification organisme</w:t>
              <w:br/>
              <w:t>• Capacité limitée (200 agents)</w:t>
              <w:br/>
              <w:t>• Moins de références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Jouer la structuration + certifications</w:t>
            </w:r>
            <w:r>
              <w:rPr>
                <w:rFonts w:ascii="Calibri" w:hAnsi="Calibri"/>
                <w:color w:val="333333"/>
                <w:sz w:val="20"/>
              </w:rPr>
              <w:br/>
              <w:t>• Valoriser Qualiopi + RS6776</w:t>
              <w:br/>
              <w:t>• Mettre en avant le réseau 10 formateurs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Organismes publics (Greta, universités)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Statut public</w:t>
              <w:br/>
              <w:t>• Prix attractifs</w:t>
              <w:br/>
              <w:t>• Connaissance collectivités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• Expertise IA émergente</w:t>
              <w:br/>
              <w:t>• Moins d'agilité</w:t>
              <w:br/>
              <w:t>• Formation souvent théorique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Miser sur la spécialisation + opérationnel</w:t>
            </w:r>
            <w:r>
              <w:rPr>
                <w:rFonts w:ascii="Calibri" w:hAnsi="Calibri"/>
                <w:color w:val="333333"/>
                <w:sz w:val="20"/>
              </w:rPr>
              <w:br/>
              <w:t>• Insister sur l'aspect pratique/métier</w:t>
              <w:br/>
              <w:t>• Valoriser les références privé/public</w:t>
            </w:r>
          </w:p>
        </w:tc>
      </w:tr>
    </w:tbl>
    <w:p/>
    <w:p>
      <w:pPr>
        <w:pStyle w:val="Heading2"/>
      </w:pPr>
      <w:r>
        <w:t>3. FORCES / FAIBLESSES / RISQUES / RECOMMANDATIONS</w:t>
      </w:r>
    </w:p>
    <w:p>
      <w:pPr>
        <w:pStyle w:val="Heading3"/>
      </w:pPr>
      <w:r>
        <w:t>FORCES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Expertise IA unique</w:t>
      </w:r>
      <w:r>
        <w:rPr>
          <w:rFonts w:ascii="Calibri" w:hAnsi="Calibri"/>
          <w:color w:val="333333"/>
          <w:sz w:val="22"/>
        </w:rPr>
        <w:t xml:space="preserve"> : RS6776 + livre best-seller + 2000+ formés = crédibilité technique maximale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Références institutionnelles solides</w:t>
      </w:r>
      <w:r>
        <w:rPr>
          <w:rFonts w:ascii="Calibri" w:hAnsi="Calibri"/>
          <w:color w:val="333333"/>
          <w:sz w:val="22"/>
        </w:rPr>
        <w:t xml:space="preserve"> : CDC, Action Logement, CCI rassurent sur notre capacité secteur public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Avantage prix décisif</w:t>
      </w:r>
      <w:r>
        <w:rPr>
          <w:rFonts w:ascii="Calibri" w:hAnsi="Calibri"/>
          <w:color w:val="333333"/>
          <w:sz w:val="22"/>
        </w:rPr>
        <w:t xml:space="preserve"> : pas de TVA + modèle freelance = 20% moins cher minimum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Proximité géographique</w:t>
      </w:r>
      <w:r>
        <w:rPr>
          <w:rFonts w:ascii="Calibri" w:hAnsi="Calibri"/>
          <w:color w:val="333333"/>
          <w:sz w:val="22"/>
        </w:rPr>
        <w:t xml:space="preserve"> : bureau Annecy (1h30 de Lyon) facilite interventions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Certifications complètes</w:t>
      </w:r>
      <w:r>
        <w:rPr>
          <w:rFonts w:ascii="Calibri" w:hAnsi="Calibri"/>
          <w:color w:val="333333"/>
          <w:sz w:val="22"/>
        </w:rPr>
        <w:t xml:space="preserve"> : Qualiopi + RS6776 + Hub France IA = gage de qualité</w:t>
      </w:r>
    </w:p>
    <w:p>
      <w:pPr>
        <w:pStyle w:val="Heading3"/>
      </w:pPr>
      <w:r>
        <w:t>FAIBLESSES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Nouveauté marchés publics</w:t>
      </w:r>
      <w:r>
        <w:rPr>
          <w:rFonts w:ascii="Calibri" w:hAnsi="Calibri"/>
          <w:color w:val="333333"/>
          <w:sz w:val="22"/>
        </w:rPr>
        <w:t xml:space="preserve"> : manque d'expérience procédures formelles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Taille structure</w:t>
      </w:r>
      <w:r>
        <w:rPr>
          <w:rFonts w:ascii="Calibri" w:hAnsi="Calibri"/>
          <w:color w:val="333333"/>
          <w:sz w:val="22"/>
        </w:rPr>
        <w:t xml:space="preserve"> : peut paraître "petite" face aux 200 agents à former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Références collectivités limitées</w:t>
      </w:r>
      <w:r>
        <w:rPr>
          <w:rFonts w:ascii="Calibri" w:hAnsi="Calibri"/>
          <w:color w:val="333333"/>
          <w:sz w:val="22"/>
        </w:rPr>
        <w:t xml:space="preserve"> : peu de mairies dans la liste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Développement durable</w:t>
      </w:r>
      <w:r>
        <w:rPr>
          <w:rFonts w:ascii="Calibri" w:hAnsi="Calibri"/>
          <w:color w:val="333333"/>
          <w:sz w:val="22"/>
        </w:rPr>
        <w:t xml:space="preserve"> : critère où nous sommes moins naturellement forts</w:t>
      </w:r>
    </w:p>
    <w:p>
      <w:pPr>
        <w:pStyle w:val="Heading3"/>
      </w:pPr>
      <w:r>
        <w:t>RISQUES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Sous-estimer la dimension administrative</w:t>
      </w:r>
      <w:r>
        <w:rPr>
          <w:rFonts w:ascii="Calibri" w:hAnsi="Calibri"/>
          <w:color w:val="333333"/>
          <w:sz w:val="22"/>
        </w:rPr>
        <w:t xml:space="preserve"> : erreur procédurale = élimination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Prix trop bas</w:t>
      </w:r>
      <w:r>
        <w:rPr>
          <w:rFonts w:ascii="Calibri" w:hAnsi="Calibri"/>
          <w:color w:val="333333"/>
          <w:sz w:val="22"/>
        </w:rPr>
        <w:t xml:space="preserve"> = suspicion sur la qualité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Surestimer notre expertise</w:t>
      </w:r>
      <w:r>
        <w:rPr>
          <w:rFonts w:ascii="Calibri" w:hAnsi="Calibri"/>
          <w:color w:val="333333"/>
          <w:sz w:val="22"/>
        </w:rPr>
        <w:t xml:space="preserve"> face à des généralistes expérimentés en public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Négliger l'adaptation aux métiers municipaux spécifiques</w:t>
      </w:r>
    </w:p>
    <w:p>
      <w:pPr>
        <w:pStyle w:val="Heading3"/>
      </w:pPr>
      <w:r>
        <w:t>5 RECOMMANDATIONS ACTIONNABLES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METTRE EN AVANT LA CERTIFICATION RS6776</w:t>
      </w:r>
      <w:r>
        <w:rPr>
          <w:rFonts w:ascii="Calibri" w:hAnsi="Calibri"/>
          <w:color w:val="333333"/>
          <w:sz w:val="22"/>
        </w:rPr>
        <w:t xml:space="preserve"> dans chaque section - c'est notre différenciateur unique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DÉTAILLER L'APPROCHE 4 ÉTAPES</w:t>
      </w:r>
      <w:r>
        <w:rPr>
          <w:rFonts w:ascii="Calibri" w:hAnsi="Calibri"/>
          <w:color w:val="333333"/>
          <w:sz w:val="22"/>
        </w:rPr>
        <w:t xml:space="preserve"> adaptée aux 200 agents : diagnostic → feuille de route → formation → suivi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VALORISER LE BUREAU ANNECY</w:t>
      </w:r>
      <w:r>
        <w:rPr>
          <w:rFonts w:ascii="Calibri" w:hAnsi="Calibri"/>
          <w:color w:val="333333"/>
          <w:sz w:val="22"/>
        </w:rPr>
        <w:t xml:space="preserve"> : proximité, connaissance Auvergne-Rhône-Alpes, réactivité interventions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PROPOSER UN PILOTE GRATUIT</w:t>
      </w:r>
      <w:r>
        <w:rPr>
          <w:rFonts w:ascii="Calibri" w:hAnsi="Calibri"/>
          <w:color w:val="333333"/>
          <w:sz w:val="22"/>
        </w:rPr>
        <w:t xml:space="preserve"> : former 10 agents référents avant déploiement général (montre confiance)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INCLURE SUIVI 6 MOIS</w:t>
      </w:r>
      <w:r>
        <w:rPr>
          <w:rFonts w:ascii="Calibri" w:hAnsi="Calibri"/>
          <w:color w:val="333333"/>
          <w:sz w:val="22"/>
        </w:rPr>
        <w:t xml:space="preserve"> : newsletter IA + hotline + évaluation impact = valeur ajoutée vs concurrents</w:t>
      </w:r>
    </w:p>
    <w:p>
      <w:pPr>
        <w:pStyle w:val="Heading2"/>
      </w:pPr>
      <w:r>
        <w:t>4. CHECKLIST DOCUMENTS REQUIS</w:t>
      </w:r>
    </w:p>
    <w:p>
      <w:pPr>
        <w:pStyle w:val="Heading3"/>
      </w:pPr>
      <w:r>
        <w:t>Documents administratifs obligatoires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DC1 - Lettre de candidature et habilitation du mandataire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DC2 - Déclaration du candidat individuel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ATTRI1 - Déclaration d'intégrité et de non-condamnation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Attestation fiscale (&lt; 6 mois)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Attestation sociale URSSAF (&lt; 6 mois)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Attestation d'assurance responsabilité civile professionnelle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Extrait Kbis (&lt; 3 mois)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Liasse fiscale ou bilan comptable</w:t>
      </w:r>
    </w:p>
    <w:p>
      <w:pPr>
        <w:pStyle w:val="Heading3"/>
      </w:pPr>
      <w:r>
        <w:t>Documents Almera spécifiques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Certificat Qualiopi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Certificat RS6776 France Compétences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Attestation Activateur France Num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Justificatifs membres Hub France IA et French Tech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Références clients avec attestations de bonne exécution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CV détaillé des formateurs principaux</w:t>
      </w:r>
    </w:p>
    <w:p>
      <w:pPr>
        <w:pStyle w:val="Heading3"/>
      </w:pPr>
      <w:r>
        <w:t>Mémoire technique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Note méthodologique pédagogique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Programme de formation détaillé par métier municipal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Planning d'intervention et organisation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Moyens techniques et pédagogiques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Modalités d'évaluation et de suivi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Approche développement durable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Références similaires avec résultats obtenus</w:t>
      </w:r>
    </w:p>
    <w:p>
      <w:pPr>
        <w:pStyle w:val="Heading2"/>
      </w:pPr>
      <w:r>
        <w:t>5. ESTIMATION TEMPS DE PRÉPARATION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Tâche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Temps estimé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Qui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Automatisé ?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Lecture DCE complet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Direction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Non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Génération mémoire technique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30min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AO Hunter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✅ Oui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Relecture/personnalisation mémoire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4h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Direction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Non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Génération lettre candidature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15min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AO Hunter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✅ Oui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Préparation pièces administratives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Admin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Non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Relecture finale + cohérence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2h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Direction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Non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Mise en forme + dépôt électronique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Admin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Non</w:t>
            </w:r>
          </w:p>
        </w:tc>
      </w:tr>
    </w:tbl>
    <w:p/>
    <w:p>
      <w:r>
        <w:rPr>
          <w:rFonts w:ascii="Calibri" w:hAnsi="Calibri"/>
          <w:b/>
          <w:color w:val="1A3C6E"/>
          <w:sz w:val="22"/>
        </w:rPr>
        <w:t>TOTAL : 1,5 jour ouvré</w:t>
      </w:r>
    </w:p>
    <w:p>
      <w:r>
        <w:rPr>
          <w:rFonts w:ascii="Calibri" w:hAnsi="Calibri"/>
          <w:b/>
          <w:color w:val="1A3C6E"/>
          <w:sz w:val="22"/>
        </w:rPr>
        <w:t>Recommandation : Commencer 5 jours avant la date limite</w:t>
      </w:r>
      <w:r>
        <w:rPr>
          <w:rFonts w:ascii="Calibri" w:hAnsi="Calibri"/>
          <w:color w:val="333333"/>
          <w:sz w:val="22"/>
        </w:rPr>
        <w:t xml:space="preserve"> (marge sécurité)</w:t>
      </w:r>
    </w:p>
    <w:p>
      <w:pPr>
        <w:pStyle w:val="Heading2"/>
      </w:pPr>
      <w:r>
        <w:t>6. DÉCISION GO / NO-GO</w:t>
      </w:r>
    </w:p>
    <w:p>
      <w:pPr>
        <w:pStyle w:val="Heading3"/>
      </w:pPr>
      <w:r>
        <w:t>PROBABILITÉ DE SUCCÈS : 65%</w:t>
      </w:r>
    </w:p>
    <w:p>
      <w:r>
        <w:rPr>
          <w:rFonts w:ascii="Calibri" w:hAnsi="Calibri"/>
          <w:b/>
          <w:color w:val="1A3C6E"/>
          <w:sz w:val="22"/>
        </w:rPr>
        <w:t>Justification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Score estimé 78.5/100 = très compétitif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Avantage prix significatif (pas de TVA)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Expertise IA incontestable (RS6776 + livre + références)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Critères techniques et pédagogiques = 60% du total (nos points forts)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Risque principal = concurrents expérimentés marchés publics</w:t>
      </w:r>
    </w:p>
    <w:p>
      <w:pPr>
        <w:pStyle w:val="Heading3"/>
      </w:pPr>
      <w:r>
        <w:t>DÉCISION : GO</w:t>
      </w:r>
    </w:p>
    <w:p>
      <w:pPr>
        <w:pStyle w:val="Heading3"/>
      </w:pPr>
      <w:r>
        <w:t>CONDITIONS DE SUCCÈS :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Mémoire technique impeccable</w:t>
      </w:r>
      <w:r>
        <w:rPr>
          <w:rFonts w:ascii="Calibri" w:hAnsi="Calibri"/>
          <w:color w:val="333333"/>
          <w:sz w:val="22"/>
        </w:rPr>
        <w:t xml:space="preserve"> : chaque section doit répondre précisément aux attentes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Valorisation maximale RS6776</w:t>
      </w:r>
      <w:r>
        <w:rPr>
          <w:rFonts w:ascii="Calibri" w:hAnsi="Calibri"/>
          <w:color w:val="333333"/>
          <w:sz w:val="22"/>
        </w:rPr>
        <w:t xml:space="preserve"> : seul différenciateur technique vraiment unique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Adaptation métiers municipaux</w:t>
      </w:r>
      <w:r>
        <w:rPr>
          <w:rFonts w:ascii="Calibri" w:hAnsi="Calibri"/>
          <w:color w:val="333333"/>
          <w:sz w:val="22"/>
        </w:rPr>
        <w:t xml:space="preserve"> : montrer qu'on comprend les enjeux spécifiques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Prix optimisé</w:t>
      </w:r>
      <w:r>
        <w:rPr>
          <w:rFonts w:ascii="Calibri" w:hAnsi="Calibri"/>
          <w:color w:val="333333"/>
          <w:sz w:val="22"/>
        </w:rPr>
        <w:t xml:space="preserve"> : ni trop bas (suspicion) ni trop haut (élimination)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Zéro erreur administrative</w:t>
      </w:r>
      <w:r>
        <w:rPr>
          <w:rFonts w:ascii="Calibri" w:hAnsi="Calibri"/>
          <w:color w:val="333333"/>
          <w:sz w:val="22"/>
        </w:rPr>
        <w:t xml:space="preserve"> : relecture minutieuse de toutes les pièces</w:t>
      </w:r>
    </w:p>
    <w:p>
      <w:r>
        <w:rPr>
          <w:rFonts w:ascii="Calibri" w:hAnsi="Calibri"/>
          <w:b/>
          <w:color w:val="1A3C6E"/>
          <w:sz w:val="22"/>
        </w:rPr>
        <w:t>L'AO est très favorable à notre profil. La qualité technique prime (40%) et nous avons l'expertise la plus pointue du marché sur l'IA. Notre prix sans TVA peut faire la différence. À jouer !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>Almera - Document confidentiel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