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2E75B6"/>
          <w:sz w:val="28"/>
        </w:rPr>
        <w:t>ALMERA</w:t>
      </w:r>
    </w:p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Go / No-Go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IA -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r>
        <w:br w:type="page"/>
      </w:r>
    </w:p>
    <w:p>
      <w:pPr>
        <w:pStyle w:val="Heading2"/>
      </w:pPr>
      <w:r>
        <w:t>ANALYSE DE L'APPEL D'OFFRES</w:t>
      </w:r>
    </w:p>
    <w:p>
      <w:pPr>
        <w:pStyle w:val="Heading3"/>
      </w:pPr>
      <w:r>
        <w:t>1. FORCES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parfaitement alignée</w:t>
      </w:r>
      <w:r>
        <w:rPr>
          <w:rFonts w:ascii="Calibri" w:hAnsi="Calibri"/>
          <w:color w:val="333333"/>
          <w:sz w:val="22"/>
        </w:rPr>
        <w:t xml:space="preserve"> : Votre cœur de métier correspond exactement à la demande (formation IA générative, ChatGPT, Copilot)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Certifications solides</w:t>
      </w:r>
      <w:r>
        <w:rPr>
          <w:rFonts w:ascii="Calibri" w:hAnsi="Calibri"/>
          <w:color w:val="333333"/>
          <w:sz w:val="22"/>
        </w:rPr>
        <w:t xml:space="preserve"> : Qualiopi + RS6776 France Compétences donnent une crédibilité forte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Approche structurée</w:t>
      </w:r>
      <w:r>
        <w:rPr>
          <w:rFonts w:ascii="Calibri" w:hAnsi="Calibri"/>
          <w:color w:val="333333"/>
          <w:sz w:val="22"/>
        </w:rPr>
        <w:t xml:space="preserve"> : Votre méthodologie en 4 étapes démontre un savoir-faire professionnel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Légitimité institutionnelle</w:t>
      </w:r>
      <w:r>
        <w:rPr>
          <w:rFonts w:ascii="Calibri" w:hAnsi="Calibri"/>
          <w:color w:val="333333"/>
          <w:sz w:val="22"/>
        </w:rPr>
        <w:t xml:space="preserve"> : Activateur France Num, Hub France IA, French Tech rassurent les collectivités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Financement OPCO</w:t>
      </w:r>
      <w:r>
        <w:rPr>
          <w:rFonts w:ascii="Calibri" w:hAnsi="Calibri"/>
          <w:color w:val="333333"/>
          <w:sz w:val="22"/>
        </w:rPr>
        <w:t xml:space="preserve"> : Atout pour réduire le reste à charge de la mairie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Spécialisation publique</w:t>
      </w:r>
      <w:r>
        <w:rPr>
          <w:rFonts w:ascii="Calibri" w:hAnsi="Calibri"/>
          <w:color w:val="333333"/>
          <w:sz w:val="22"/>
        </w:rPr>
        <w:t xml:space="preserve"> : Vous accompagnez déjà des collectivités</w:t>
      </w:r>
    </w:p>
    <w:p>
      <w:pPr>
        <w:pStyle w:val="Heading3"/>
      </w:pPr>
      <w:r>
        <w:t>2. FAIBLESSES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Manque d'expérience marchés publics</w:t>
      </w:r>
      <w:r>
        <w:rPr>
          <w:rFonts w:ascii="Calibri" w:hAnsi="Calibri"/>
          <w:color w:val="333333"/>
          <w:sz w:val="22"/>
        </w:rPr>
        <w:t xml:space="preserve"> : Risque d'erreurs procédurales fatales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Portfolio de références limité</w:t>
      </w:r>
      <w:r>
        <w:rPr>
          <w:rFonts w:ascii="Calibri" w:hAnsi="Calibri"/>
          <w:color w:val="333333"/>
          <w:sz w:val="22"/>
        </w:rPr>
        <w:t xml:space="preserve"> : Seulement 3 références face à des concurrents établis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Absence de réseau local</w:t>
      </w:r>
      <w:r>
        <w:rPr>
          <w:rFonts w:ascii="Calibri" w:hAnsi="Calibri"/>
          <w:color w:val="333333"/>
          <w:sz w:val="22"/>
        </w:rPr>
        <w:t xml:space="preserve"> : Pas de connaissance du contexte lyonnais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Taille d'entreprise</w:t>
      </w:r>
      <w:r>
        <w:rPr>
          <w:rFonts w:ascii="Calibri" w:hAnsi="Calibri"/>
          <w:color w:val="333333"/>
          <w:sz w:val="22"/>
        </w:rPr>
        <w:t xml:space="preserve"> : Face aux grands organismes de formation, vous paraîtrez petit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Pas de track-record</w:t>
      </w:r>
      <w:r>
        <w:rPr>
          <w:rFonts w:ascii="Calibri" w:hAnsi="Calibri"/>
          <w:color w:val="333333"/>
          <w:sz w:val="22"/>
        </w:rPr>
        <w:t xml:space="preserve"> : Difficile de prouver votre capacité à former 200 personnes</w:t>
      </w:r>
    </w:p>
    <w:p>
      <w:pPr>
        <w:pStyle w:val="Heading3"/>
      </w:pPr>
      <w:r>
        <w:t>3. RISQUES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Sous-estimation des coûts</w:t>
      </w:r>
      <w:r>
        <w:rPr>
          <w:rFonts w:ascii="Calibri" w:hAnsi="Calibri"/>
          <w:color w:val="333333"/>
          <w:sz w:val="22"/>
        </w:rPr>
        <w:t xml:space="preserve"> : 45k€ pour 200 agents = 225€/personne, très serré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Surévaluation de vos capacités</w:t>
      </w:r>
      <w:r>
        <w:rPr>
          <w:rFonts w:ascii="Calibri" w:hAnsi="Calibri"/>
          <w:color w:val="333333"/>
          <w:sz w:val="22"/>
        </w:rPr>
        <w:t xml:space="preserve"> : Promettre plus que ce que vous pouvez tenir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Négligence du critère développement durable</w:t>
      </w:r>
      <w:r>
        <w:rPr>
          <w:rFonts w:ascii="Calibri" w:hAnsi="Calibri"/>
          <w:color w:val="333333"/>
          <w:sz w:val="22"/>
        </w:rPr>
        <w:t xml:space="preserve"> : 10% souvent oubliés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Approche trop généraliste</w:t>
      </w:r>
      <w:r>
        <w:rPr>
          <w:rFonts w:ascii="Calibri" w:hAnsi="Calibri"/>
          <w:color w:val="333333"/>
          <w:sz w:val="22"/>
        </w:rPr>
        <w:t xml:space="preserve"> : Ne pas assez personnaliser pour les métiers municipaux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Dossier administratif incomplet</w:t>
      </w:r>
      <w:r>
        <w:rPr>
          <w:rFonts w:ascii="Calibri" w:hAnsi="Calibri"/>
          <w:color w:val="333333"/>
          <w:sz w:val="22"/>
        </w:rPr>
        <w:t xml:space="preserve"> : Élimination sur la forme avant évaluation du fond</w:t>
      </w:r>
    </w:p>
    <w:p>
      <w:pPr>
        <w:pStyle w:val="Heading3"/>
      </w:pPr>
      <w:r>
        <w:t>4. RECOMMANDATIONS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FAIRE APPEL À UN EXPERT MARCHÉS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Consultant spécialisé ou avocat pour valider votre dossier administratif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Éviter l'élimination sur des détails procéduraux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CRÉER UN PARTENARIAT STRATÉGIQUE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Vous associer avec un organisme lyonnais (université, école, centre de formation)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Apporter l'ancrage local qui vous manque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DÉVELOPPER UNE PROPOSITION ULTRA-PERSONNALISÉE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Étudier les spécificités des métiers municipaux (urbanisme, état civil, social...)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Proposer des cas d'usage concrets par direction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CONSTRUIRE UN ARGUMENTAIRE RSE SOLIDE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Impact carbone de l'IA, éthique, inclusion numérique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10% du score peuvent faire la différence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PRÉPARER UNE STRATÉGIE TARIFAIRE AGRESSIVE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Prix serré mais viable, jouer sur les financements OPCO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Détailler précisément la répartition des coûts</w:t>
      </w:r>
    </w:p>
    <w:p>
      <w:pPr>
        <w:pStyle w:val="Heading3"/>
      </w:pPr>
      <w:r>
        <w:t>5. ESTIMATION</w:t>
      </w:r>
    </w:p>
    <w:p>
      <w:r>
        <w:rPr>
          <w:rFonts w:ascii="Calibri" w:hAnsi="Calibri"/>
          <w:b/>
          <w:color w:val="1A3C6E"/>
          <w:sz w:val="22"/>
        </w:rPr>
        <w:t>PROBABILITÉ : MOYENNE (40-50%)</w:t>
      </w:r>
    </w:p>
    <w:p>
      <w:r>
        <w:rPr>
          <w:rFonts w:ascii="Calibri" w:hAnsi="Calibri"/>
          <w:b/>
          <w:color w:val="1A3C6E"/>
          <w:sz w:val="22"/>
        </w:rPr>
        <w:t>Justification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✅ Parfait fit technique et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✅ Marché en croissance, peu d'experts spécialisés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❌ Manque d'expérience marchés publics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❌ Concurrence des gros organismes établis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⚖️ Budget serré mais faisable</w:t>
      </w:r>
    </w:p>
    <w:p>
      <w:pPr>
        <w:pStyle w:val="Heading3"/>
      </w:pPr>
      <w:r>
        <w:t>6. DÉCISION</w:t>
      </w:r>
    </w:p>
    <w:p>
      <w:r>
        <w:rPr>
          <w:rFonts w:ascii="Calibri" w:hAnsi="Calibri"/>
          <w:b/>
          <w:color w:val="1A3C6E"/>
          <w:sz w:val="22"/>
        </w:rPr>
        <w:t>GO - MAIS AVEC CONDITIONS</w:t>
      </w:r>
    </w:p>
    <w:p>
      <w:r>
        <w:rPr>
          <w:rFonts w:ascii="Calibri" w:hAnsi="Calibri"/>
          <w:b/>
          <w:color w:val="1A3C6E"/>
          <w:sz w:val="22"/>
        </w:rPr>
        <w:t>Candidatez SI ET SEULEMENT SI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Vous investissez dans un accompagnement marchés publics professionnel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Vous trouvez un partenaire local crédible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Vous êtes prêts à y consacrer 2-3 semaines intensives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Vous acceptez une marge réduite pour acquérir cette référence majeure</w:t>
      </w:r>
    </w:p>
    <w:p>
      <w:r>
        <w:rPr>
          <w:rFonts w:ascii="Calibri" w:hAnsi="Calibri"/>
          <w:color w:val="333333"/>
          <w:sz w:val="22"/>
        </w:rPr>
        <w:t>Cette réponse pourrait être votre "porte d'entrée" dans les marchés publics et vous positionner sur Lyon. Le ROI ne sera pas immédiat mais stratégiquement très intéressant.</w:t>
      </w:r>
    </w:p>
    <w:p>
      <w:r>
        <w:rPr>
          <w:rFonts w:ascii="Calibri" w:hAnsi="Calibri"/>
          <w:b/>
          <w:color w:val="1A3C6E"/>
          <w:sz w:val="22"/>
        </w:rPr>
        <w:t>Investissement recommandé :</w:t>
      </w:r>
      <w:r>
        <w:rPr>
          <w:rFonts w:ascii="Calibri" w:hAnsi="Calibri"/>
          <w:color w:val="333333"/>
          <w:sz w:val="22"/>
        </w:rPr>
        <w:t xml:space="preserve"> 5-8k€ (conseil + temps) pour une opportunité à 45k€ + références futures.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Almera - Document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