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 Adjus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Bordereau de Prix Unitaires / DPGF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a l 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pStyle w:val="Heading1"/>
      </w:pPr>
      <w:r>
        <w:t>BORDEREAU DE PRIX UNITAIRES (BPU)</w:t>
      </w:r>
    </w:p>
    <w:p>
      <w:r>
        <w:rPr>
          <w:rFonts w:ascii="Calibri" w:hAnsi="Calibri"/>
          <w:b/>
          <w:color w:val="1A3C6E"/>
          <w:sz w:val="22"/>
        </w:rPr>
        <w:t>Entreprise :</w:t>
      </w:r>
      <w:r>
        <w:rPr>
          <w:rFonts w:ascii="Calibri" w:hAnsi="Calibri"/>
          <w:color w:val="333333"/>
          <w:sz w:val="22"/>
        </w:rPr>
        <w:t xml:space="preserve"> AI MENTOR (Almera)</w:t>
      </w:r>
    </w:p>
    <w:p>
      <w:r>
        <w:rPr>
          <w:rFonts w:ascii="Calibri" w:hAnsi="Calibri"/>
          <w:b/>
          <w:color w:val="1A3C6E"/>
          <w:sz w:val="22"/>
        </w:rPr>
        <w:t>SIRET :</w:t>
      </w:r>
      <w:r>
        <w:rPr>
          <w:rFonts w:ascii="Calibri" w:hAnsi="Calibri"/>
          <w:color w:val="333333"/>
          <w:sz w:val="22"/>
        </w:rPr>
        <w:t xml:space="preserve"> 98900455100010</w:t>
      </w:r>
    </w:p>
    <w:p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(article 261-4-4 du CGI)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Désignation de la prestation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 (EUR)</w:t>
            </w:r>
          </w:p>
        </w:tc>
        <w:tc>
          <w:tcPr>
            <w:tcW w:type="dxa" w:w="188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Observations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présentiel (groupe de 12 max)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expert IA + supports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formation en distanciel (groupe de 12 max)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Classe virtuelle interactive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préparation / personnalisation des contenus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Adaptation aux métiers municipaux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 de suivi post-formation / hotline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Support technique et pédagogique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coaching individuel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Formateur dédié 1:1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plateforme e-learning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 stagiaire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6 mois aux ressources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(tarif groupe)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 stagiaire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+ e-learning + jury InKrea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Journée de diagnostic / audit des besoins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Analyse préalable des besoins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de déplacement (forfait Lyon)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Transport et hébergement formateur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DÉCOMPOSITION DU PRIX GLOBAL FORFAITAIRE (DPGF)</w:t>
      </w:r>
    </w:p>
    <w:p>
      <w:r>
        <w:rPr>
          <w:rFonts w:ascii="Calibri" w:hAnsi="Calibri"/>
          <w:b/>
          <w:color w:val="1A3C6E"/>
          <w:sz w:val="22"/>
        </w:rPr>
        <w:t>Marché :</w:t>
      </w:r>
      <w:r>
        <w:rPr>
          <w:rFonts w:ascii="Calibri" w:hAnsi="Calibri"/>
          <w:color w:val="333333"/>
          <w:sz w:val="22"/>
        </w:rPr>
        <w:t xml:space="preserve"> Formation Intelligence Artificielle - Mairie de Lyon</w:t>
      </w:r>
    </w:p>
    <w:p>
      <w:r>
        <w:rPr>
          <w:rFonts w:ascii="Calibri" w:hAnsi="Calibri"/>
          <w:b/>
          <w:color w:val="1A3C6E"/>
          <w:sz w:val="22"/>
        </w:rPr>
        <w:t>200 agents répartis en groupes adaptés au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 / Prestation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 (EUR)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 (EUR)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PHASE PRÉPARATOIRE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Diagnostic des besoins formation IA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Personnalisation contenus métiers municipaux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6 400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DES AGENTS</w:t>
            </w:r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  <w:tc>
          <w:tcPr>
            <w:tcW w:type="dxa" w:w="1568"/>
            <w:shd w:fill="D6E4F0" w:val="clear"/>
          </w:tcPr>
          <w:p>
            <w:r/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présentiel (17 groupes × 2 jours)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Jour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37 400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Frais déplacement formateurs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Forfait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POST-FORMATION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Hotline et support (2 mois)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Heure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SOUS-TOTAL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48 800</w:t>
            </w:r>
          </w:p>
        </w:tc>
      </w:tr>
    </w:tbl>
    <w:p/>
    <w:p>
      <w:pPr>
        <w:pStyle w:val="Heading2"/>
      </w:pPr>
      <w:r>
        <w:t>OPTION (hors budget principal)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 optionnelle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Unité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 HT (EUR)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 (EUR)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Accès e-learning par agent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30 000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 (tarif groupe)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Stagiaire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40 000</w:t>
            </w:r>
          </w:p>
        </w:tc>
      </w:tr>
      <w:tr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TOTAL OPTIONS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70 000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RÉCAPITULATIF FINANCIER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Prix de base (formation complète) :</w:t>
      </w:r>
      <w:r>
        <w:rPr>
          <w:rFonts w:ascii="Calibri" w:hAnsi="Calibri"/>
          <w:color w:val="333333"/>
          <w:sz w:val="22"/>
        </w:rPr>
        <w:t xml:space="preserve"> 48 800 € HT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TVA :</w:t>
      </w:r>
      <w:r>
        <w:rPr>
          <w:rFonts w:ascii="Calibri" w:hAnsi="Calibri"/>
          <w:color w:val="333333"/>
          <w:sz w:val="22"/>
        </w:rPr>
        <w:t xml:space="preserve"> Exonérée (art. 261-4-4 CGI)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TOTAL TTC :</w:t>
      </w:r>
      <w:r>
        <w:rPr>
          <w:rFonts w:ascii="Calibri" w:hAnsi="Calibri"/>
          <w:color w:val="333333"/>
          <w:sz w:val="22"/>
        </w:rPr>
        <w:t xml:space="preserve"> </w:t>
      </w:r>
      <w:r>
        <w:rPr>
          <w:rFonts w:ascii="Calibri" w:hAnsi="Calibri"/>
          <w:b/>
          <w:color w:val="1A3C6E"/>
          <w:sz w:val="22"/>
        </w:rPr>
        <w:t>48 800 €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Avec options (e-learning + certification 50 agents) :</w:t>
      </w:r>
      <w:r>
        <w:rPr>
          <w:rFonts w:ascii="Calibri" w:hAnsi="Calibri"/>
          <w:color w:val="333333"/>
          <w:sz w:val="22"/>
        </w:rPr>
        <w:t xml:space="preserve"> 118 800 € HT = TTC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NOTES IMPORTANTES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Prix fermes et non révisables</w:t>
      </w:r>
      <w:r>
        <w:rPr>
          <w:rFonts w:ascii="Calibri" w:hAnsi="Calibri"/>
          <w:color w:val="333333"/>
          <w:sz w:val="22"/>
        </w:rPr>
        <w:t xml:space="preserve"> pour la durée du marché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Formation de </w:t>
      </w:r>
      <w:r>
        <w:rPr>
          <w:rFonts w:ascii="Calibri" w:hAnsi="Calibri"/>
          <w:b/>
          <w:color w:val="1A3C6E"/>
          <w:sz w:val="22"/>
        </w:rPr>
        <w:t>200 agents</w:t>
      </w:r>
      <w:r>
        <w:rPr>
          <w:rFonts w:ascii="Calibri" w:hAnsi="Calibri"/>
          <w:color w:val="333333"/>
          <w:sz w:val="22"/>
        </w:rPr>
        <w:t xml:space="preserve"> en </w:t>
      </w:r>
      <w:r>
        <w:rPr>
          <w:rFonts w:ascii="Calibri" w:hAnsi="Calibri"/>
          <w:b/>
          <w:color w:val="1A3C6E"/>
          <w:sz w:val="22"/>
        </w:rPr>
        <w:t>17 groupes</w:t>
      </w:r>
      <w:r>
        <w:rPr>
          <w:rFonts w:ascii="Calibri" w:hAnsi="Calibri"/>
          <w:color w:val="333333"/>
          <w:sz w:val="22"/>
        </w:rPr>
        <w:t xml:space="preserve"> de 12 personnes maximum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34 jours</w:t>
      </w:r>
      <w:r>
        <w:rPr>
          <w:rFonts w:ascii="Calibri" w:hAnsi="Calibri"/>
          <w:color w:val="333333"/>
          <w:sz w:val="22"/>
        </w:rPr>
        <w:t xml:space="preserve"> de formation au total (2 jours par groupe)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Contenus personnalisés aux métiers de la fonction publique territoriale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 post-formation inclus pendant 2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Options e-learning et certification proposées selon budget disponible</w:t>
      </w:r>
    </w:p>
    <w:p>
      <w:r>
        <w:rPr>
          <w:rFonts w:ascii="Calibri" w:hAnsi="Calibri"/>
          <w:b/>
          <w:color w:val="1A3C6E"/>
          <w:sz w:val="22"/>
        </w:rPr>
        <w:t>Respect du budget :</w:t>
      </w:r>
      <w:r>
        <w:rPr>
          <w:rFonts w:ascii="Calibri" w:hAnsi="Calibri"/>
          <w:color w:val="333333"/>
          <w:sz w:val="22"/>
        </w:rPr>
        <w:t xml:space="preserve"> Le prix de base (48 800 €) représente </w:t>
      </w:r>
      <w:r>
        <w:rPr>
          <w:rFonts w:ascii="Calibri" w:hAnsi="Calibri"/>
          <w:b/>
          <w:color w:val="1A3C6E"/>
          <w:sz w:val="22"/>
        </w:rPr>
        <w:t>108%</w:t>
      </w:r>
      <w:r>
        <w:rPr>
          <w:rFonts w:ascii="Calibri" w:hAnsi="Calibri"/>
          <w:color w:val="333333"/>
          <w:sz w:val="22"/>
        </w:rPr>
        <w:t xml:space="preserve"> du budget estimé, permettant une négociation dans l'enveloppe des 45 000 € en ajustant les quantités si nécessaire.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