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APPEL D'OFFRES - CNFPT HAUTS-DE-FRANCE</w:t>
      </w:r>
    </w:p>
    <w:p>
      <w:pPr>
        <w:pStyle w:val="Heading2"/>
      </w:pPr>
      <w:r>
        <w:t>1. SCORING PAR CRITÈRE DE NOTATION</w:t>
      </w:r>
    </w:p>
    <w:p>
      <w:r>
        <w:rPr>
          <w:rFonts w:ascii="Calibri" w:hAnsi="Calibri"/>
          <w:color w:val="333333"/>
          <w:sz w:val="22"/>
        </w:rPr>
        <w:t xml:space="preserve">⚠️ </w:t>
      </w:r>
      <w:r>
        <w:rPr>
          <w:rFonts w:ascii="Calibri" w:hAnsi="Calibri"/>
          <w:b/>
          <w:color w:val="1A3C6E"/>
          <w:sz w:val="22"/>
        </w:rPr>
        <w:t>ALERTE</w:t>
      </w:r>
      <w:r>
        <w:rPr>
          <w:rFonts w:ascii="Calibri" w:hAnsi="Calibri"/>
          <w:color w:val="333333"/>
          <w:sz w:val="22"/>
        </w:rPr>
        <w:t xml:space="preserve"> : Les critères de notation ne sont pas précisés dans l'extrait fourni. Analyse basée sur les critères standards des AO formation publique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Poids estimé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 Almera /10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pondéré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 forts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Axes d'amélioration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Valeur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36/60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Certifications Qualiopi/RS6776, expertise IA innovante, références institutionnelles (CDC, Action Logement)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Manque d'expérience FPT, pas de références formation intégration cadres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24/30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Tarifs compétitifs (1100€/jour vs 1400-1800€ grands organismes), modèle freelance optimisé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Délais/capacité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Réseau 10 formateurs, couverture nationale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Implantation éloignée des Hauts-de-France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GLOBAL ESTIMÉ : 67/100</w:t>
      </w:r>
      <w:r>
        <w:rPr>
          <w:rFonts w:ascii="Calibri" w:hAnsi="Calibri"/>
          <w:color w:val="333333"/>
          <w:sz w:val="22"/>
        </w:rPr>
        <w:t xml:space="preserve"> ⚠️ Sous la moyenne requise pour être compétitif</w:t>
      </w:r>
    </w:p>
    <w:p>
      <w:pPr>
        <w:pStyle w:val="Heading2"/>
      </w:pPr>
      <w:r>
        <w:t>2. ANALYSE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concurrent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Forces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Faiblesses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Notre stratégie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Grands organismes</w:t>
            </w:r>
            <w:r>
              <w:rPr>
                <w:rFonts w:ascii="Calibri" w:hAnsi="Calibri"/>
                <w:color w:val="333333"/>
                <w:sz w:val="20"/>
              </w:rPr>
              <w:t xml:space="preserve"> (CEGOS, Demos, Orsys)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Expérience FPT massive, références intégration cadres, présence régionale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 plus élevés (1400-1800€/j), formations standardisées, pas d'expertise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Différenciation par l'innovation IA</w:t>
            </w:r>
            <w:r>
              <w:rPr>
                <w:rFonts w:ascii="Calibri" w:hAnsi="Calibri"/>
                <w:color w:val="333333"/>
                <w:sz w:val="20"/>
              </w:rPr>
              <w:t xml:space="preserve"> : proposer formations intégration enrichies par modules IA adaptés aux enjeux FPT moderne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Acteurs régionaux</w:t>
            </w:r>
            <w:r>
              <w:rPr>
                <w:rFonts w:ascii="Calibri" w:hAnsi="Calibri"/>
                <w:color w:val="333333"/>
                <w:sz w:val="20"/>
              </w:rPr>
              <w:t xml:space="preserve"> Hauts-de-France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Proximité géographique, connaissance locale FPT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Expertise IA limitée, moins de références grands comptes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Partenariat local</w:t>
            </w:r>
            <w:r>
              <w:rPr>
                <w:rFonts w:ascii="Calibri" w:hAnsi="Calibri"/>
                <w:color w:val="333333"/>
                <w:sz w:val="20"/>
              </w:rPr>
              <w:t xml:space="preserve"> : chercher co-traitance avec acteur régional expérimenté FPT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Organismes publics</w:t>
            </w:r>
            <w:r>
              <w:rPr>
                <w:rFonts w:ascii="Calibri" w:hAnsi="Calibri"/>
                <w:color w:val="333333"/>
                <w:sz w:val="20"/>
              </w:rPr>
              <w:t xml:space="preserve"> (GRETA, universités)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Légitimité publique, prix attractifs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Agilité limitée, pas d'expertise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Positionnement premium-innovation</w:t>
            </w:r>
            <w:r>
              <w:rPr>
                <w:rFonts w:ascii="Calibri" w:hAnsi="Calibri"/>
                <w:color w:val="333333"/>
                <w:sz w:val="20"/>
              </w:rPr>
              <w:t xml:space="preserve"> : formations FPT 4.0 intégrant transformation digitale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Freelances IA spécialisés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Expertise IA, prix bas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Pas de certification Qualiopi, références limitées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Crédibilité institutionnelle</w:t>
            </w:r>
            <w:r>
              <w:rPr>
                <w:rFonts w:ascii="Calibri" w:hAnsi="Calibri"/>
                <w:color w:val="333333"/>
                <w:sz w:val="20"/>
              </w:rPr>
              <w:t xml:space="preserve"> : mettre en avant certifications et références CDC/Action Logement</w:t>
            </w:r>
          </w:p>
        </w:tc>
      </w:tr>
    </w:tbl>
    <w:p/>
    <w:p>
      <w:pPr>
        <w:pStyle w:val="Heading2"/>
      </w:pPr>
      <w:r>
        <w:t>3. FORCES / FAIBLESSES / RISQUES / RECOMMANDATIONS</w:t>
      </w:r>
    </w:p>
    <w:p>
      <w:pPr>
        <w:pStyle w:val="Heading3"/>
      </w:pPr>
      <w:r>
        <w:t>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béton</w:t>
      </w:r>
      <w:r>
        <w:rPr>
          <w:rFonts w:ascii="Calibri" w:hAnsi="Calibri"/>
          <w:color w:val="333333"/>
          <w:sz w:val="22"/>
        </w:rPr>
        <w:t xml:space="preserve"> : Qualiopi + RS6776 (rare dans le secteur IA)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institutionnelles crédibles</w:t>
      </w:r>
      <w:r>
        <w:rPr>
          <w:rFonts w:ascii="Calibri" w:hAnsi="Calibri"/>
          <w:color w:val="333333"/>
          <w:sz w:val="22"/>
        </w:rPr>
        <w:t xml:space="preserve"> : CDC, Action Logement, CCI (proximité secteur public)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IA différenciante</w:t>
      </w:r>
      <w:r>
        <w:rPr>
          <w:rFonts w:ascii="Calibri" w:hAnsi="Calibri"/>
          <w:color w:val="333333"/>
          <w:sz w:val="22"/>
        </w:rPr>
        <w:t xml:space="preserve"> : formations intégration enrichies par IA pour FPT moderne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Prix compétitifs</w:t>
      </w:r>
      <w:r>
        <w:rPr>
          <w:rFonts w:ascii="Calibri" w:hAnsi="Calibri"/>
          <w:color w:val="333333"/>
          <w:sz w:val="22"/>
        </w:rPr>
        <w:t xml:space="preserve"> : 1100€/jour vs 1400-1800€ concurrents établis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Qualité prouvée</w:t>
      </w:r>
      <w:r>
        <w:rPr>
          <w:rFonts w:ascii="Calibri" w:hAnsi="Calibri"/>
          <w:color w:val="333333"/>
          <w:sz w:val="22"/>
        </w:rPr>
        <w:t xml:space="preserve"> : 4.9/5 satisfaction, 2000+ personnes formées</w:t>
      </w:r>
    </w:p>
    <w:p>
      <w:pPr>
        <w:pStyle w:val="Heading3"/>
      </w:pPr>
      <w:r>
        <w:t>FAIBLESSES CRITIQUES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Zéro expérience FPT directe</w:t>
      </w:r>
      <w:r>
        <w:rPr>
          <w:rFonts w:ascii="Calibri" w:hAnsi="Calibri"/>
          <w:color w:val="333333"/>
          <w:sz w:val="22"/>
        </w:rPr>
        <w:t xml:space="preserve"> : aucune référence formation intégration cadres territoriaux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Éloignement géographique</w:t>
      </w:r>
      <w:r>
        <w:rPr>
          <w:rFonts w:ascii="Calibri" w:hAnsi="Calibri"/>
          <w:color w:val="333333"/>
          <w:sz w:val="22"/>
        </w:rPr>
        <w:t xml:space="preserve"> : Paris/Annecy vs Hauts-de-France (59)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Jeunesse sur marchés publics</w:t>
      </w:r>
      <w:r>
        <w:rPr>
          <w:rFonts w:ascii="Calibri" w:hAnsi="Calibri"/>
          <w:color w:val="333333"/>
          <w:sz w:val="22"/>
        </w:rPr>
        <w:t xml:space="preserve"> : risque de non-crédibilité face aux mastodontes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Budget AO non précisé</w:t>
      </w:r>
      <w:r>
        <w:rPr>
          <w:rFonts w:ascii="Calibri" w:hAnsi="Calibri"/>
          <w:color w:val="333333"/>
          <w:sz w:val="22"/>
        </w:rPr>
        <w:t xml:space="preserve"> : impossible d'optimiser stratégie tarifaire</w:t>
      </w:r>
    </w:p>
    <w:p>
      <w:pPr>
        <w:pStyle w:val="Heading3"/>
      </w:pPr>
      <w:r>
        <w:t>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Piège du hors-sujet</w:t>
      </w:r>
      <w:r>
        <w:rPr>
          <w:rFonts w:ascii="Calibri" w:hAnsi="Calibri"/>
          <w:color w:val="333333"/>
          <w:sz w:val="22"/>
        </w:rPr>
        <w:t xml:space="preserve"> : se concentrer sur IA au lieu des besoins intégration FPT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Sous-estimation concurrence</w:t>
      </w:r>
      <w:r>
        <w:rPr>
          <w:rFonts w:ascii="Calibri" w:hAnsi="Calibri"/>
          <w:color w:val="333333"/>
          <w:sz w:val="22"/>
        </w:rPr>
        <w:t xml:space="preserve"> : acteurs régionaux très expérimentés probables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Mémoire technique générique</w:t>
      </w:r>
      <w:r>
        <w:rPr>
          <w:rFonts w:ascii="Calibri" w:hAnsi="Calibri"/>
          <w:color w:val="333333"/>
          <w:sz w:val="22"/>
        </w:rPr>
        <w:t xml:space="preserve"> : malgré AO Hunter, personnalisation FPT indispensable</w:t>
      </w:r>
    </w:p>
    <w:p>
      <w:pPr>
        <w:pStyle w:val="Heading3"/>
      </w:pPr>
      <w:r>
        <w:t>RECOMMANDATIONS ACTIONNABLES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PARTENARIAT STRATÉGIQUE</w:t>
      </w:r>
      <w:r>
        <w:rPr>
          <w:rFonts w:ascii="Calibri" w:hAnsi="Calibri"/>
          <w:color w:val="333333"/>
          <w:sz w:val="22"/>
        </w:rPr>
        <w:t xml:space="preserve"> : Chercher immédiatement co-traitant régional expérimenté FPT Hauts-de-France (lead technique) + Almera (innovation IA)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REPOSITIONNEMENT OFFRE</w:t>
      </w:r>
      <w:r>
        <w:rPr>
          <w:rFonts w:ascii="Calibri" w:hAnsi="Calibri"/>
          <w:color w:val="333333"/>
          <w:sz w:val="22"/>
        </w:rPr>
        <w:t xml:space="preserve"> : Créer modules "Intégration FPT 4.0" mélangeant classique (statuts, éthique, management public) + innovation (outils IA pour cadres territoriaux)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RÉFÉRENCES D'URGENCE</w:t>
      </w:r>
      <w:r>
        <w:rPr>
          <w:rFonts w:ascii="Calibri" w:hAnsi="Calibri"/>
          <w:color w:val="333333"/>
          <w:sz w:val="22"/>
        </w:rPr>
        <w:t xml:space="preserve"> : Contacter CDC/Action Logement/CCI pour obtenir attestations détaillées montrant proximité secteur public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VEILLE CONCURRENTIELLE</w:t>
      </w:r>
      <w:r>
        <w:rPr>
          <w:rFonts w:ascii="Calibri" w:hAnsi="Calibri"/>
          <w:color w:val="333333"/>
          <w:sz w:val="22"/>
        </w:rPr>
        <w:t xml:space="preserve"> : Identifier acteurs régionaux via précédents AO CNFPT Hauts-de-France (2022-2024)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PRICING AGRESSIF</w:t>
      </w:r>
      <w:r>
        <w:rPr>
          <w:rFonts w:ascii="Calibri" w:hAnsi="Calibri"/>
          <w:color w:val="333333"/>
          <w:sz w:val="22"/>
        </w:rPr>
        <w:t xml:space="preserve"> : Proposer -15% vs estimation marché (950€/jour) pour compenser manque expérience FPT</w:t>
      </w:r>
    </w:p>
    <w:p>
      <w:pPr>
        <w:pStyle w:val="Heading2"/>
      </w:pPr>
      <w:r>
        <w:t>4. CHECKLIST DOCUMENTS REQUIS</w:t>
      </w:r>
    </w:p>
    <w:p>
      <w:r>
        <w:rPr>
          <w:rFonts w:ascii="Calibri" w:hAnsi="Calibri"/>
          <w:b/>
          <w:color w:val="1A3C6E"/>
          <w:sz w:val="22"/>
        </w:rPr>
        <w:t>Documents administratifs obligatoires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DC2 - Déclaration du candidat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ATTRI1 - Déclaration d'attestation et de désignation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sociale URSSAF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Déclaration sur l'honneur Loi Sapin II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Pouvoir du signataire si personne morale</w:t>
      </w:r>
    </w:p>
    <w:p>
      <w:r>
        <w:rPr>
          <w:rFonts w:ascii="Calibri" w:hAnsi="Calibri"/>
          <w:b/>
          <w:color w:val="1A3C6E"/>
          <w:sz w:val="22"/>
        </w:rPr>
        <w:t>Documents spécifiques Almera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 en cours de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Certification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Attestations références institutionnelles (CDC, Action Logement, CCI)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CV détaillés formateurs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Déclaration d'activité formation (numéro)</w:t>
      </w:r>
    </w:p>
    <w:p>
      <w:r>
        <w:rPr>
          <w:rFonts w:ascii="Calibri" w:hAnsi="Calibri"/>
          <w:b/>
          <w:color w:val="1A3C6E"/>
          <w:sz w:val="22"/>
        </w:rPr>
        <w:t>Mémoire technique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Compréhension du besoin et enjeux FPT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Méthode pédagogique adaptée intégration cadres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Programme détaillé par catégorie A/B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Modalités pratiques et logistique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similaires et moyens techniques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et jalons de réalisation</w:t>
      </w:r>
    </w:p>
    <w:p>
      <w:pPr>
        <w:pStyle w:val="Heading2"/>
      </w:pPr>
      <w:r>
        <w:t>5. ESTIMATION TEMPS DE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Temps estimé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Automatisé ?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Lecture DCE complet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Recherche partenaire co-traitant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Génération mémoire technique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FPT + relecture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 pièces administratives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Collecte attestations références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Finalisation et dépôt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TOTAL : 2,2 jours ouvrés</w:t>
      </w:r>
    </w:p>
    <w:p>
      <w:r>
        <w:rPr>
          <w:rFonts w:ascii="Calibri" w:hAnsi="Calibri"/>
          <w:b/>
          <w:color w:val="1A3C6E"/>
          <w:sz w:val="22"/>
        </w:rPr>
        <w:t>Recommandation : Commencer 5 jours avant clôture</w:t>
      </w:r>
      <w:r>
        <w:rPr>
          <w:rFonts w:ascii="Calibri" w:hAnsi="Calibri"/>
          <w:color w:val="333333"/>
          <w:sz w:val="22"/>
        </w:rPr>
        <w:t xml:space="preserve"> (marge sécurité partenariat)</w:t>
      </w:r>
    </w:p>
    <w:p>
      <w:pPr>
        <w:pStyle w:val="Heading2"/>
      </w:pPr>
      <w:r>
        <w:t>6. DÉCISION GO / NO-GO</w:t>
      </w:r>
    </w:p>
    <w:p>
      <w:pPr>
        <w:pStyle w:val="Heading3"/>
      </w:pPr>
      <w:r>
        <w:t>PROBABILITÉ DE SUCCÈS : 25%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Score technique insuffisant (6/10) par manque expérience FPT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Concurrence redoutable d'acteurs expérimentés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Éloignement géographique pénalisant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Seuls atouts : prix compétitif + innovation IA</w:t>
      </w:r>
    </w:p>
    <w:p>
      <w:pPr>
        <w:pStyle w:val="Heading3"/>
      </w:pPr>
      <w:r>
        <w:t>DÉCISION : NO-GO DIRECT</w:t>
      </w:r>
    </w:p>
    <w:p>
      <w:pPr>
        <w:pStyle w:val="Heading3"/>
      </w:pPr>
      <w:r>
        <w:t>GO CONDITIONNEL si et seulement si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Partenariat co-traitance trouvé</w:t>
      </w:r>
      <w:r>
        <w:rPr>
          <w:rFonts w:ascii="Calibri" w:hAnsi="Calibri"/>
          <w:color w:val="333333"/>
          <w:sz w:val="22"/>
        </w:rPr>
        <w:t xml:space="preserve"> avec acteur régional expérimenté FPT (dans les 48h)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Budget AO ≥ 50K€</w:t>
      </w:r>
      <w:r>
        <w:rPr>
          <w:rFonts w:ascii="Calibri" w:hAnsi="Calibri"/>
          <w:color w:val="333333"/>
          <w:sz w:val="22"/>
        </w:rPr>
        <w:t xml:space="preserve"> (justifie l'effort face à probabilité faible)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Pas de concurrent CEGOS/Demos</w:t>
      </w:r>
      <w:r>
        <w:rPr>
          <w:rFonts w:ascii="Calibri" w:hAnsi="Calibri"/>
          <w:color w:val="333333"/>
          <w:sz w:val="22"/>
        </w:rPr>
        <w:t xml:space="preserve"> identifié sur lot ciblé</w:t>
      </w:r>
    </w:p>
    <w:p>
      <w:r>
        <w:rPr>
          <w:rFonts w:ascii="Calibri" w:hAnsi="Calibri"/>
          <w:b/>
          <w:color w:val="1A3C6E"/>
          <w:sz w:val="22"/>
        </w:rPr>
        <w:t>Sans ces 3 conditions réunies → PASSER cette opportunité et se concentrer sur AO privés ou secteurs d'expertise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