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56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6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PLANNING PREVISIONNEL DE REALISATION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Réalisation de prestations de formation d'intégration des cadres de catégories A et B de la Fonction Publique Territoriale pour la Délégation Hauts-de-France du Cnfpt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0"/>
        <w:gridCol w:w="3500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</w:tblGrid>
      <w:tr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Livrables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S9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S10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S11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S12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S13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S14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S15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S16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S17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S18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S19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S20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S21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S22</w:t>
            </w:r>
          </w:p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1 - Lancement et diagnostic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Compte-rendu de cadrage, audit des besoins de formation, cartographie des profils A et B</w:t>
            </w:r>
          </w:p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2 - Conception pédagogique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Programme de formation personnalisé, supports pédagogiques, guide animateur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E67E22"/>
                <w:sz w:val="18"/>
              </w:rPr>
              <w:t>Phase 3 - Formation des formateurs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Formateurs certifiés, kit de déploiement, procédures qualité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8E44AD"/>
                <w:sz w:val="18"/>
              </w:rPr>
              <w:t>Phase 4 - Formation pilote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Sessions pilotes réalisées, retours d'expérience, ajustements validés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8E44AD" w:val="clear"/>
          </w:tcPr>
          <w:p/>
        </w:tc>
        <w:tc>
          <w:tcPr>
            <w:tcW w:type="dxa" w:w="895"/>
            <w:shd w:fill="8E44AD" w:val="clear"/>
          </w:tcPr>
          <w:p/>
        </w:tc>
        <w:tc>
          <w:tcPr>
            <w:tcW w:type="dxa" w:w="895"/>
            <w:shd w:fill="8E44AD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C0392B"/>
                <w:sz w:val="18"/>
              </w:rPr>
              <w:t>Phase 5 - Déploiement formation présentielle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Sessions de formation dispensées, feuilles d'émargement, évaluations à chaud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16A085"/>
                <w:sz w:val="18"/>
              </w:rPr>
              <w:t>Phase 6 - Plateforme e-learning et ressources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Plateforme opérationnelle, contenus digitaux, accès stagiaires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7 - Suivi et évaluation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Évaluations à froid, questionnaires satisfaction, indicateurs de performance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8 - Bilan et transfert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Rapport final, bilan pédagogique, recommandations d'amélioration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</w:tbl>
    <w:p/>
    <w:p>
      <w:pPr>
        <w:jc w:val="left"/>
      </w:pPr>
      <w:r>
        <w:rPr>
          <w:rFonts w:ascii="Calibri" w:hAnsi="Calibri"/>
          <w:b/>
          <w:color w:val="333333"/>
          <w:sz w:val="20"/>
        </w:rPr>
        <w:t xml:space="preserve">Legende : </w:t>
      </w:r>
      <w:r>
        <w:rPr>
          <w:rFonts w:ascii="Calibri" w:hAnsi="Calibri"/>
          <w:color w:val="2E75B6"/>
          <w:sz w:val="18"/>
        </w:rPr>
        <w:t xml:space="preserve">  ■ Phase 1 - Lancement et diagnostic  </w:t>
      </w:r>
      <w:r>
        <w:rPr>
          <w:rFonts w:ascii="Calibri" w:hAnsi="Calibri"/>
          <w:color w:val="27AE60"/>
          <w:sz w:val="18"/>
        </w:rPr>
        <w:t xml:space="preserve">  ■ Phase 2 - Conception pédagogique  </w:t>
      </w:r>
      <w:r>
        <w:rPr>
          <w:rFonts w:ascii="Calibri" w:hAnsi="Calibri"/>
          <w:color w:val="E67E22"/>
          <w:sz w:val="18"/>
        </w:rPr>
        <w:t xml:space="preserve">  ■ Phase 3 - Formation des formateurs  </w:t>
      </w:r>
      <w:r>
        <w:rPr>
          <w:rFonts w:ascii="Calibri" w:hAnsi="Calibri"/>
          <w:color w:val="8E44AD"/>
          <w:sz w:val="18"/>
        </w:rPr>
        <w:t xml:space="preserve">  ■ Phase 4 - Formation pilote  </w:t>
      </w:r>
      <w:r>
        <w:rPr>
          <w:rFonts w:ascii="Calibri" w:hAnsi="Calibri"/>
          <w:color w:val="C0392B"/>
          <w:sz w:val="18"/>
        </w:rPr>
        <w:t xml:space="preserve">  ■ Phase 5 - Déploiement formation présentielle  </w:t>
      </w:r>
      <w:r>
        <w:rPr>
          <w:rFonts w:ascii="Calibri" w:hAnsi="Calibri"/>
          <w:color w:val="16A085"/>
          <w:sz w:val="18"/>
        </w:rPr>
        <w:t xml:space="preserve">  ■ Phase 6 - Plateforme e-learning et ressources  </w:t>
      </w:r>
      <w:r>
        <w:rPr>
          <w:rFonts w:ascii="Calibri" w:hAnsi="Calibri"/>
          <w:color w:val="2E75B6"/>
          <w:sz w:val="18"/>
        </w:rPr>
        <w:t xml:space="preserve">  ■ Phase 7 - Suivi et évaluation  </w:t>
      </w:r>
      <w:r>
        <w:rPr>
          <w:rFonts w:ascii="Calibri" w:hAnsi="Calibri"/>
          <w:color w:val="27AE60"/>
          <w:sz w:val="18"/>
        </w:rPr>
        <w:t xml:space="preserve">  ■ Phase 8 - Bilan et transfert  </w:t>
      </w:r>
    </w:p>
    <w:sectPr w:rsidR="00FC693F" w:rsidRPr="0006063C" w:rsidSect="00034616"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Planning previsionnel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