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Go / No-Go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d'une étude portant sur les besoins en compétences, emplois et formations dans le domaine du No code et du Low code en France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ANALYSE COMPLÈTE - APPEL D'OFFRES OPCO ATLAS</w:t>
      </w:r>
    </w:p>
    <w:p>
      <w:pPr>
        <w:pStyle w:val="Heading2"/>
      </w:pPr>
      <w:r>
        <w:t>1. SCORING PAR CRITÈRE DE NOTATION</w:t>
      </w:r>
    </w:p>
    <w:p>
      <w:r>
        <w:rPr>
          <w:rFonts w:ascii="Calibri" w:hAnsi="Calibri"/>
          <w:color w:val="333333"/>
          <w:sz w:val="22"/>
        </w:rPr>
        <w:t xml:space="preserve">⚠️ </w:t>
      </w:r>
      <w:r>
        <w:rPr>
          <w:rFonts w:ascii="Calibri" w:hAnsi="Calibri"/>
          <w:b/>
          <w:color w:val="1A3C6E"/>
          <w:sz w:val="22"/>
        </w:rPr>
        <w:t>LIMITATION</w:t>
      </w:r>
      <w:r>
        <w:rPr>
          <w:rFonts w:ascii="Calibri" w:hAnsi="Calibri"/>
          <w:color w:val="333333"/>
          <w:sz w:val="22"/>
        </w:rPr>
        <w:t xml:space="preserve"> : Le descriptif de l'AO ne précise pas les critères de notation. J'applique une grille standard pour ce type d'étude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Poids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 Almera /10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Score pondéré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Points forts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Axes d'amélioration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30/50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Expertise IA reconnue</w:t>
              <w:br/>
              <w:t>• Méthodologie 4 étapes structurée</w:t>
              <w:br/>
              <w:t>• Livre ENI = légitimité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Pas d'expertise directe No/Low-code</w:t>
              <w:br/>
              <w:t>• Manque d'études sectorielles au portfolio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Références/Expérience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25%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20/25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24 références grands comptes</w:t>
              <w:br/>
              <w:t>• Clients institutionnels (CDC, Action Logement)</w:t>
              <w:br/>
              <w:t>• Secteurs variés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Aucune étude pour OPCO précédemment</w:t>
              <w:br/>
              <w:t>• Références axées formation, pas études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Prix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10.5/15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Structure de coûts compétitive</w:t>
              <w:br/>
              <w:t>• Modèle freelance = flexibilité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Pas de visibilité sur budget AO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Capacité d'exécution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Certifications Qualiopi + RS6776</w:t>
              <w:br/>
              <w:t>• Réseau 10 formateurs</w:t>
              <w:br/>
              <w:t>• Couverture nationale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Équipe encore limitée</w:t>
              <w:br/>
              <w:t>• Nouveau sur marchés publics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GLOBAL ESTIMÉ : 67.5/100</w:t>
      </w:r>
    </w:p>
    <w:p>
      <w:pPr>
        <w:pStyle w:val="Heading2"/>
      </w:pPr>
      <w:r>
        <w:t>2. ANALYSE CONCURRENTIELLE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Concurrent type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Forces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Faiblesses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Notre stratégie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Cabinets d'étude spécialisés RH</w:t>
            </w:r>
            <w:r>
              <w:rPr>
                <w:rFonts w:ascii="Calibri" w:hAnsi="Calibri"/>
                <w:color w:val="333333"/>
                <w:sz w:val="20"/>
              </w:rPr>
              <w:t xml:space="preserve"> (Quadrat, AMNYOS, OPIIEC)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Expertise études sectorielles</w:t>
              <w:br/>
              <w:t>• Historique avec OPCO</w:t>
              <w:br/>
              <w:t>• Méthodologies éprouvées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Moins d'expertise tech</w:t>
              <w:br/>
              <w:t>• Approche moins innovante</w:t>
              <w:br/>
              <w:t>• Coûts plus élevés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Miser sur l'innovation IA</w:t>
            </w:r>
            <w:r>
              <w:rPr>
                <w:rFonts w:ascii="Calibri" w:hAnsi="Calibri"/>
                <w:color w:val="333333"/>
                <w:sz w:val="20"/>
              </w:rPr>
              <w:t xml:space="preserve"> pour analyser les données No/Low-code + approche terrain avec notre réseau entreprises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Grands cabinets conseil</w:t>
            </w:r>
            <w:r>
              <w:rPr>
                <w:rFonts w:ascii="Calibri" w:hAnsi="Calibri"/>
                <w:color w:val="333333"/>
                <w:sz w:val="20"/>
              </w:rPr>
              <w:t xml:space="preserve"> (Deloitte, PwC, KPMG)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Ressources importantes</w:t>
              <w:br/>
              <w:t>• Crédibilité institutionnelle</w:t>
              <w:br/>
              <w:t>• Expérience études macro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Prix très élevés</w:t>
              <w:br/>
              <w:t>• Approche généraliste</w:t>
              <w:br/>
              <w:t>• Moins d'agilité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Jouer la carte proximité + prix</w:t>
            </w:r>
            <w:r>
              <w:rPr>
                <w:rFonts w:ascii="Calibri" w:hAnsi="Calibri"/>
                <w:color w:val="333333"/>
                <w:sz w:val="20"/>
              </w:rPr>
              <w:t xml:space="preserve"> + expertise tech réelle vs approche théorique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Organismes formation tech</w:t>
            </w:r>
            <w:r>
              <w:rPr>
                <w:rFonts w:ascii="Calibri" w:hAnsi="Calibri"/>
                <w:color w:val="333333"/>
                <w:sz w:val="20"/>
              </w:rPr>
              <w:t xml:space="preserve"> (ENI, M2i)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Connaissance marché formation</w:t>
              <w:br/>
              <w:t>• Légitimité secteur tech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Pas d'expertise IA avancée</w:t>
              <w:br/>
              <w:t>• Approche formation &gt; étude</w:t>
              <w:br/>
              <w:t>• Moins d'innovation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Valoriser notre double expertise</w:t>
            </w:r>
            <w:r>
              <w:rPr>
                <w:rFonts w:ascii="Calibri" w:hAnsi="Calibri"/>
                <w:color w:val="333333"/>
                <w:sz w:val="20"/>
              </w:rPr>
              <w:t xml:space="preserve"> IA + transformation entreprises + livre ENI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Freelances/petites structures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Prix compétitifs</w:t>
              <w:br/>
              <w:t>• Spécialisation No/Low-code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Manque de références</w:t>
              <w:br/>
              <w:t>• Capacité limitée</w:t>
              <w:br/>
              <w:t>• Moins de crédibilité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Combiner agilité + crédibilité</w:t>
            </w:r>
            <w:r>
              <w:rPr>
                <w:rFonts w:ascii="Calibri" w:hAnsi="Calibri"/>
                <w:color w:val="333333"/>
                <w:sz w:val="20"/>
              </w:rPr>
              <w:t xml:space="preserve"> avec nos références grands comptes</w:t>
            </w:r>
          </w:p>
        </w:tc>
      </w:tr>
    </w:tbl>
    <w:p/>
    <w:p>
      <w:pPr>
        <w:pStyle w:val="Heading2"/>
      </w:pPr>
      <w:r>
        <w:t>3. FORCES / FAIBLESSES / RISQUES / RECOMMANDATIONS</w:t>
      </w:r>
    </w:p>
    <w:p>
      <w:pPr>
        <w:pStyle w:val="Heading3"/>
      </w:pPr>
      <w:r>
        <w:t>FORCES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Légitimité tech réelle</w:t>
      </w:r>
      <w:r>
        <w:rPr>
          <w:rFonts w:ascii="Calibri" w:hAnsi="Calibri"/>
          <w:color w:val="333333"/>
          <w:sz w:val="22"/>
        </w:rPr>
        <w:t xml:space="preserve"> : Expertise IA + livre ENI + Hub France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Références institutionnelles solides</w:t>
      </w:r>
      <w:r>
        <w:rPr>
          <w:rFonts w:ascii="Calibri" w:hAnsi="Calibri"/>
          <w:color w:val="333333"/>
          <w:sz w:val="22"/>
        </w:rPr>
        <w:t xml:space="preserve"> : CDC, Action Logement, CCI = crédibilité OPCO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Approche innovante</w:t>
      </w:r>
      <w:r>
        <w:rPr>
          <w:rFonts w:ascii="Calibri" w:hAnsi="Calibri"/>
          <w:color w:val="333333"/>
          <w:sz w:val="22"/>
        </w:rPr>
        <w:t xml:space="preserve"> : Utilisation IA pour analyse données + méthodologie structurée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Agilité</w:t>
      </w:r>
      <w:r>
        <w:rPr>
          <w:rFonts w:ascii="Calibri" w:hAnsi="Calibri"/>
          <w:color w:val="333333"/>
          <w:sz w:val="22"/>
        </w:rPr>
        <w:t xml:space="preserve"> : Structure souple, réactivité vs gros cabinets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Certifications</w:t>
      </w:r>
      <w:r>
        <w:rPr>
          <w:rFonts w:ascii="Calibri" w:hAnsi="Calibri"/>
          <w:color w:val="333333"/>
          <w:sz w:val="22"/>
        </w:rPr>
        <w:t xml:space="preserve"> : Qualiopi + RS6776 = gage qualité formation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Couverture géographique</w:t>
      </w:r>
      <w:r>
        <w:rPr>
          <w:rFonts w:ascii="Calibri" w:hAnsi="Calibri"/>
          <w:color w:val="333333"/>
          <w:sz w:val="22"/>
        </w:rPr>
        <w:t xml:space="preserve"> : Paris + Annecy + réseau national</w:t>
      </w:r>
    </w:p>
    <w:p>
      <w:pPr>
        <w:pStyle w:val="Heading3"/>
      </w:pPr>
      <w:r>
        <w:t>FAIBLESSES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Pas d'expertise directe No/Low-code</w:t>
      </w:r>
      <w:r>
        <w:rPr>
          <w:rFonts w:ascii="Calibri" w:hAnsi="Calibri"/>
          <w:color w:val="333333"/>
          <w:sz w:val="22"/>
        </w:rPr>
        <w:t xml:space="preserve"> : Risque de manque de crédibilité technique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Nouveau sur marchés publics</w:t>
      </w:r>
      <w:r>
        <w:rPr>
          <w:rFonts w:ascii="Calibri" w:hAnsi="Calibri"/>
          <w:color w:val="333333"/>
          <w:sz w:val="22"/>
        </w:rPr>
        <w:t xml:space="preserve"> : Manque d'expérience procédures administratives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Portfolio études limité</w:t>
      </w:r>
      <w:r>
        <w:rPr>
          <w:rFonts w:ascii="Calibri" w:hAnsi="Calibri"/>
          <w:color w:val="333333"/>
          <w:sz w:val="22"/>
        </w:rPr>
        <w:t xml:space="preserve"> : Principalement formation, pas d'études sectorielles référencées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Équipe encore réduite</w:t>
      </w:r>
      <w:r>
        <w:rPr>
          <w:rFonts w:ascii="Calibri" w:hAnsi="Calibri"/>
          <w:color w:val="333333"/>
          <w:sz w:val="22"/>
        </w:rPr>
        <w:t xml:space="preserve"> : Peut questionner la capacité à mener une étude d'envergure nationale</w:t>
      </w:r>
    </w:p>
    <w:p>
      <w:pPr>
        <w:pStyle w:val="Heading3"/>
      </w:pPr>
      <w:r>
        <w:t>RISQUES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Sous-estimer la complexité</w:t>
      </w:r>
      <w:r>
        <w:rPr>
          <w:rFonts w:ascii="Calibri" w:hAnsi="Calibri"/>
          <w:color w:val="333333"/>
          <w:sz w:val="22"/>
        </w:rPr>
        <w:t xml:space="preserve"> : Une étude nationale No/Low-code nécessite ressources importantes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Concurrence experte</w:t>
      </w:r>
      <w:r>
        <w:rPr>
          <w:rFonts w:ascii="Calibri" w:hAnsi="Calibri"/>
          <w:color w:val="333333"/>
          <w:sz w:val="22"/>
        </w:rPr>
        <w:t xml:space="preserve"> : Cabinets spécialisés études RH/compétences très rodés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Critères notation inconnus</w:t>
      </w:r>
      <w:r>
        <w:rPr>
          <w:rFonts w:ascii="Calibri" w:hAnsi="Calibri"/>
          <w:color w:val="333333"/>
          <w:sz w:val="22"/>
        </w:rPr>
        <w:t xml:space="preserve"> : Difficile d'optimiser sans connaître les pondérations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Budget non communiqué</w:t>
      </w:r>
      <w:r>
        <w:rPr>
          <w:rFonts w:ascii="Calibri" w:hAnsi="Calibri"/>
          <w:color w:val="333333"/>
          <w:sz w:val="22"/>
        </w:rPr>
        <w:t xml:space="preserve"> : Risque de sur/sous-évaluation prix</w:t>
      </w:r>
    </w:p>
    <w:p>
      <w:pPr>
        <w:pStyle w:val="Heading3"/>
      </w:pPr>
      <w:r>
        <w:t>5 RECOMMANDATIONS CONCRÈTES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RECRUTER UN EXPERT NO/LOW-CODE</w:t>
      </w:r>
      <w:r>
        <w:rPr>
          <w:rFonts w:ascii="Calibri" w:hAnsi="Calibri"/>
          <w:color w:val="333333"/>
          <w:sz w:val="22"/>
        </w:rPr>
        <w:t xml:space="preserve"> en freelance pour co-signer l'étude (renforcer crédibilité technique)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METTRE EN AVANT L'INNOVATION IA</w:t>
      </w:r>
      <w:r>
        <w:rPr>
          <w:rFonts w:ascii="Calibri" w:hAnsi="Calibri"/>
          <w:color w:val="333333"/>
          <w:sz w:val="22"/>
        </w:rPr>
        <w:t xml:space="preserve"> : Proposer analyse automatisée des offres d'emploi + scraping formations + IA pour identifier tendances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VALORISER LES RÉFÉRENCES INSTITUTIONNELLES</w:t>
      </w:r>
      <w:r>
        <w:rPr>
          <w:rFonts w:ascii="Calibri" w:hAnsi="Calibri"/>
          <w:color w:val="333333"/>
          <w:sz w:val="22"/>
        </w:rPr>
        <w:t xml:space="preserve"> : Insister sur CDC, Action Logement = connaissance enjeux publics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PROPOSER MÉTHODOLOGIE HYBRIDE</w:t>
      </w:r>
      <w:r>
        <w:rPr>
          <w:rFonts w:ascii="Calibri" w:hAnsi="Calibri"/>
          <w:color w:val="333333"/>
          <w:sz w:val="22"/>
        </w:rPr>
        <w:t xml:space="preserve"> : Étude quantitative (IA) + qualitative (interviews terrain via notre réseau)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S'ASSOCIER À UN PARTENAIRE ÉTUDES</w:t>
      </w:r>
      <w:r>
        <w:rPr>
          <w:rFonts w:ascii="Calibri" w:hAnsi="Calibri"/>
          <w:color w:val="333333"/>
          <w:sz w:val="22"/>
        </w:rPr>
        <w:t xml:space="preserve"> : Envisager consortium avec cabinet spécialisé RH pour combiner expertises</w:t>
      </w:r>
    </w:p>
    <w:p>
      <w:pPr>
        <w:pStyle w:val="Heading2"/>
      </w:pPr>
      <w:r>
        <w:t>4. CHECKLIST DOCUMENTS REQUIS</w:t>
      </w:r>
    </w:p>
    <w:p>
      <w:pPr>
        <w:pStyle w:val="Heading3"/>
      </w:pPr>
      <w:r>
        <w:t>Documents administratifs obligatoires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DC1 - Lettre de candidature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DC2 - Déclaration du candidat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ATTRI1 - Déclaration d'intégrité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fiscale (pas d'opposition à poursuites)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sociale URSSAF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assurance responsabilité civile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sur l'honneur loi anti-corruption</w:t>
      </w:r>
    </w:p>
    <w:p>
      <w:pPr>
        <w:pStyle w:val="Heading3"/>
      </w:pPr>
      <w:r>
        <w:t>Documents Almera spécifiques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Qualiopi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Certification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Justificatifs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Attestations membres Hub France IA + French Tech</w:t>
      </w:r>
    </w:p>
    <w:p>
      <w:pPr>
        <w:pStyle w:val="Heading3"/>
      </w:pPr>
      <w:r>
        <w:t>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Compréhension du besoin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Méthodologie proposée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Planning prévisionnel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Équipe dédiée (CV)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Références similaires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Moyens techniques mobilisés</w:t>
      </w:r>
    </w:p>
    <w:p>
      <w:pPr>
        <w:pStyle w:val="Heading3"/>
      </w:pPr>
      <w:r>
        <w:t>Offre financière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Décomposition détaillée du prix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Planning de facturation</w:t>
      </w:r>
    </w:p>
    <w:p>
      <w:pPr>
        <w:pStyle w:val="Heading2"/>
      </w:pPr>
      <w:r>
        <w:t>5. ESTIMATION TEMPS DE PRÉPARATION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Temps estimé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Qui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Automatisé ?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Lecture DCE complet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0.5 jour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Dirigeant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❌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Génération mémoire technique (AO Hunter)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IA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Personnalisation/relecture mémoire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jour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Dirigeant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❌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Recherche expert No/Low-code partenaire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0.5 jour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Dirigeant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❌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Préparation documents administratifs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0.5 jour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Assistant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❌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Finalisation offre financière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0.25 jour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Dirigeant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❌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Relecture finale + dépôt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0.25 jour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Dirigeant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❌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TOTAL : 3 jours ouvrés</w:t>
      </w:r>
    </w:p>
    <w:p>
      <w:r>
        <w:rPr>
          <w:rFonts w:ascii="Calibri" w:hAnsi="Calibri"/>
          <w:color w:val="333333"/>
          <w:sz w:val="22"/>
        </w:rPr>
        <w:t xml:space="preserve">💡 </w:t>
      </w:r>
      <w:r>
        <w:rPr>
          <w:rFonts w:ascii="Calibri" w:hAnsi="Calibri"/>
          <w:b/>
          <w:color w:val="1A3C6E"/>
          <w:sz w:val="22"/>
        </w:rPr>
        <w:t>Date limite recommandée pour commencer</w:t>
      </w:r>
      <w:r>
        <w:rPr>
          <w:rFonts w:ascii="Calibri" w:hAnsi="Calibri"/>
          <w:color w:val="333333"/>
          <w:sz w:val="22"/>
        </w:rPr>
        <w:t xml:space="preserve"> : 5 jours ouvrés avant échéance (marge sécurité + temps recherche partenaire)</w:t>
      </w:r>
    </w:p>
    <w:p>
      <w:pPr>
        <w:pStyle w:val="Heading2"/>
      </w:pPr>
      <w:r>
        <w:t>6. DÉCISION GO / NO-GO</w:t>
      </w:r>
    </w:p>
    <w:p>
      <w:pPr>
        <w:pStyle w:val="Heading3"/>
      </w:pPr>
      <w:r>
        <w:t>Probabilité de succès : 35%</w:t>
      </w:r>
    </w:p>
    <w:p>
      <w:r>
        <w:rPr>
          <w:rFonts w:ascii="Calibri" w:hAnsi="Calibri"/>
          <w:b/>
          <w:color w:val="1A3C6E"/>
          <w:sz w:val="22"/>
        </w:rPr>
        <w:t>Justification</w:t>
      </w:r>
      <w:r>
        <w:rPr>
          <w:rFonts w:ascii="Calibri" w:hAnsi="Calibri"/>
          <w:color w:val="333333"/>
          <w:sz w:val="22"/>
        </w:rPr>
        <w:t xml:space="preserve">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Score technique correct mais pas exceptionnel (67.5/100)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Concurrence experte attendue (cabinets études RH établis)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Nos atouts IA peuvent faire la différence si bien valorisés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Références institutionnelles = point fort pour OPCO</w:t>
      </w:r>
    </w:p>
    <w:p>
      <w:pPr>
        <w:pStyle w:val="Heading3"/>
      </w:pPr>
      <w:r>
        <w:t>DÉCISION : GO sous conditions</w:t>
      </w:r>
    </w:p>
    <w:p>
      <w:pPr>
        <w:pStyle w:val="Heading3"/>
      </w:pPr>
      <w:r>
        <w:t>Conditions de succès :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ABSOLUMENT</w:t>
      </w:r>
      <w:r>
        <w:rPr>
          <w:rFonts w:ascii="Calibri" w:hAnsi="Calibri"/>
          <w:color w:val="333333"/>
          <w:sz w:val="22"/>
        </w:rPr>
        <w:t xml:space="preserve"> recruter un expert No/Low-code en freelance (crédibilité technique)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OBLIGATOIRE</w:t>
      </w:r>
      <w:r>
        <w:rPr>
          <w:rFonts w:ascii="Calibri" w:hAnsi="Calibri"/>
          <w:color w:val="333333"/>
          <w:sz w:val="22"/>
        </w:rPr>
        <w:t xml:space="preserve"> de différencier par l'innovation IA dans la méthodologie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ESSENTIEL</w:t>
      </w:r>
      <w:r>
        <w:rPr>
          <w:rFonts w:ascii="Calibri" w:hAnsi="Calibri"/>
          <w:color w:val="333333"/>
          <w:sz w:val="22"/>
        </w:rPr>
        <w:t xml:space="preserve"> de soigner la présentation références institutionnelles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RECOMMANDÉ</w:t>
      </w:r>
      <w:r>
        <w:rPr>
          <w:rFonts w:ascii="Calibri" w:hAnsi="Calibri"/>
          <w:color w:val="333333"/>
          <w:sz w:val="22"/>
        </w:rPr>
        <w:t xml:space="preserve"> d'envisager un partenariat avec cabinet études RH si budget le permet</w:t>
      </w:r>
    </w:p>
    <w:p>
      <w:r>
        <w:rPr>
          <w:rFonts w:ascii="Calibri" w:hAnsi="Calibri"/>
          <w:b/>
          <w:color w:val="1A3C6E"/>
          <w:sz w:val="22"/>
        </w:rPr>
        <w:t>Cette opportunité peut servir de tremplin sur le marché des études sectorielles, même si les chances restent modérées.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