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Bordereau de Prix Unitaires / DPGF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d'une étude portant sur les besoins en compétences, emplois et formations dans le domaine du No code et du Low code en France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BORDEREAU DE PRIX UNITAIRES (BPU)</w:t>
      </w:r>
    </w:p>
    <w:p>
      <w:r>
        <w:rPr>
          <w:rFonts w:ascii="Calibri" w:hAnsi="Calibri"/>
          <w:b/>
          <w:color w:val="1A3C6E"/>
          <w:sz w:val="22"/>
        </w:rPr>
        <w:t>Marché :</w:t>
      </w:r>
      <w:r>
        <w:rPr>
          <w:rFonts w:ascii="Calibri" w:hAnsi="Calibri"/>
          <w:color w:val="333333"/>
          <w:sz w:val="22"/>
        </w:rPr>
        <w:t xml:space="preserve"> Étude sur les besoins en compétences No code/Low code</w:t>
      </w:r>
    </w:p>
    <w:p>
      <w:r>
        <w:rPr>
          <w:rFonts w:ascii="Calibri" w:hAnsi="Calibri"/>
          <w:b/>
          <w:color w:val="1A3C6E"/>
          <w:sz w:val="22"/>
        </w:rPr>
        <w:t>Entreprise :</w:t>
      </w:r>
      <w:r>
        <w:rPr>
          <w:rFonts w:ascii="Calibri" w:hAnsi="Calibri"/>
          <w:color w:val="333333"/>
          <w:sz w:val="22"/>
        </w:rPr>
        <w:t xml:space="preserve"> AI MENTOR (Almera) - SIRET 98900455100010</w:t>
      </w:r>
    </w:p>
    <w:p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(article 261-4-4 du CGI)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Désignation de la prestation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 (EUR)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Observations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d'étude/recherche terrain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Enquêtes, interviews, analyse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d'analyse et rédaction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Traitement données, rédaction rapport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diagnostic/audit des besoins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 des compétences existantes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Réunion de restitution/présentation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Présentation résultats aux parties prenantes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plateforme e-learning (par stagiaire)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Ressources pédagogiques digitales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 de suivi post-étude/hotline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et conseils post-livraison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présidentielle (groupe 12 max)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Animation formation en salle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distancielle (groupe 12 max)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Animation formation en ligne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coaching individuel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personnalisé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Déplacements France métropolitaine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DECOMPOSITION DU PRIX GLOBAL FORFAITAIRE (DPGF)</w:t>
      </w:r>
    </w:p>
    <w:p>
      <w:r>
        <w:rPr>
          <w:rFonts w:ascii="Calibri" w:hAnsi="Calibri"/>
          <w:b/>
          <w:color w:val="1A3C6E"/>
          <w:sz w:val="22"/>
        </w:rPr>
        <w:t>Étude : Besoins en compétences No code/Low code en France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 / Prestation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 (EUR)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 (EUR)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PRÉPARATOIRE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4 000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Diagnostic initial et cadrage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Conception méthodologie d'étude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Préparation outils d'enquête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TERRAIN ET COLLECTE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12 800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Enquêtes et interviews terrain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8 000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Collecte données quantitatives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3 200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1 000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Veille documentaire approfondie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ANALYSE ET RÉDACTION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9 600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 et traitement des données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6 400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Rédaction rapport final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3 200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RESTITUTION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2 400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Préparation présentation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Réunion de restitution OPCO ATLAS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5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POST-ÉTUDE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1 200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et conseils (3 mois)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</w:t>
            </w:r>
          </w:p>
        </w:tc>
      </w:tr>
    </w:tbl>
    <w:p/>
    <w:p>
      <w:pPr>
        <w:pStyle w:val="Heading2"/>
      </w:pPr>
      <w:r>
        <w:t>RÉCAPITULATIF FINANCIER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Montant (EUR)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 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30 000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TVA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Exonérée (art. 261-4-4 CGI)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TTC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30 000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OPTIONS COMPLÉMENTAIRES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 optionnelle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OPT1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sensibilisation No code/Low code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2 200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OPT2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plan d'action (3 mois)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4 000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1A3C6E"/>
          <w:sz w:val="22"/>
        </w:rPr>
        <w:t>Notes importantes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Prix fermes et non révisables pour la durée du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Prestations réalisées sur 6 mois maximum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Livrables : rapport d'étude complet + synthèse exécutive + recommandations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post-étude inclus pendant 3 mois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