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de Couverture RC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d'une étude portant sur les besoins en compétences, emplois et formations dans le domaine du No code et du Low code en France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ANALYSE DE COUVERTURE DU REGLEMENT DE CONSULTATION</w:t>
      </w:r>
    </w:p>
    <w:p>
      <w:pPr>
        <w:pStyle w:val="Heading2"/>
      </w:pPr>
      <w:r>
        <w:t>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60%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de couverture global : 20%</w:t>
      </w:r>
    </w:p>
    <w:p>
      <w:pPr>
        <w:pStyle w:val="Heading2"/>
      </w:pPr>
      <w:r>
        <w:t>Détail par exigence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Exigence du RC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 associé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Localisation dans le mémoire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Recommandation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Réaliser une étude sur les besoins en compétences dans le domaine du No code/Low code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Objet principal du marché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Reprendre complètement le mémoire en se concentrant sur une méthodologie d'étude des besoins No code/Low code et non sur la formation IA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Analyser les besoins en emplois No code/Low code en France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Objet principal du marché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une section "Méthodologie d'analyse du marché de l'emploi No code/Low code" avec enquêtes, entretiens employeurs, analyse des offres d'emploi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Identifier les besoins en formations No code/Low code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Objet principal du marché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Développer une approche d'identification des gaps de compétences et des besoins de formation spécifiques au No code/Low code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Présenter une méthodologie d'étude et de recherche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Critère technique attendu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"Méthodologie proposée"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Adapter la méthodologie "ALMERA 4 STEPS" pour une étude de marché et non pour de la formation d'entreprise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Démontrer l'expertise dans le domaine du No code/Low code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Critère de capacité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1 "Présentation Almera" (expertise IA mentionnée)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Remplacer toutes les références à l'IA par des références au No code/Low code, présenter des projets d'étude dans ce domaine</w:t>
            </w:r>
          </w:p>
        </w:tc>
      </w:tr>
    </w:tbl>
    <w:p/>
    <w:p>
      <w:pPr>
        <w:pStyle w:val="Heading2"/>
      </w:pPr>
      <w:r>
        <w:t>Actions prioritaires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 - Recentrer l'objet du mémoire</w:t>
      </w:r>
      <w:r>
        <w:rPr>
          <w:rFonts w:ascii="Calibri" w:hAnsi="Calibri"/>
          <w:color w:val="333333"/>
          <w:sz w:val="22"/>
        </w:rPr>
        <w:t xml:space="preserve"> : Le mémoire traite de formation IA alors que l'appel d'offres concerne une étude sur le No code/Low code. Réécrire entièrement en changeant le focus de "formation IA" vers "étude besoins No code/Low code".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 - Adapter la méthodologie</w:t>
      </w:r>
      <w:r>
        <w:rPr>
          <w:rFonts w:ascii="Calibri" w:hAnsi="Calibri"/>
          <w:color w:val="333333"/>
          <w:sz w:val="22"/>
        </w:rPr>
        <w:t xml:space="preserve"> : Transformer la méthodologie "formation entreprise" en méthodologie "étude de marché" avec : enquêtes quantitatives, entretiens qualitatifs, analyse de données emploi, benchmark international.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 - Changer l'expertise présentée</w:t>
      </w:r>
      <w:r>
        <w:rPr>
          <w:rFonts w:ascii="Calibri" w:hAnsi="Calibri"/>
          <w:color w:val="333333"/>
          <w:sz w:val="22"/>
        </w:rPr>
        <w:t xml:space="preserve"> : Remplacer tous les éléments sur l'expertise IA par une expertise en études sectorielles, particulièrement dans le domaine du No code/Low code (outils comme Bubble, Zapier, Microsoft Power Platform, etc.).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Revoir les moyens humains</w:t>
      </w:r>
      <w:r>
        <w:rPr>
          <w:rFonts w:ascii="Calibri" w:hAnsi="Calibri"/>
          <w:color w:val="333333"/>
          <w:sz w:val="22"/>
        </w:rPr>
        <w:t xml:space="preserve"> : Présenter une équipe de consultants-chercheurs spécialisés dans les études de marché et la prospective emploi/formation, et non des formateurs IA.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Adapter les livrables</w:t>
      </w:r>
      <w:r>
        <w:rPr>
          <w:rFonts w:ascii="Calibri" w:hAnsi="Calibri"/>
          <w:color w:val="333333"/>
          <w:sz w:val="22"/>
        </w:rPr>
        <w:t xml:space="preserve"> : Remplacer les livrables "formation" par des livrables "étude" : rapport d'étude, analyse statistique, cartographie des métiers, recommandations pour les politiques de formation.</w:t>
      </w:r>
    </w:p>
    <w:p>
      <w:r>
        <w:rPr>
          <w:rFonts w:ascii="Calibri" w:hAnsi="Calibri"/>
          <w:b/>
          <w:color w:val="1A3C6E"/>
          <w:sz w:val="22"/>
        </w:rPr>
        <w:t>CONCLUSION CRITIQUE</w:t>
      </w:r>
      <w:r>
        <w:rPr>
          <w:rFonts w:ascii="Calibri" w:hAnsi="Calibri"/>
          <w:color w:val="333333"/>
          <w:sz w:val="22"/>
        </w:rPr>
        <w:t xml:space="preserve"> : Ce mémoire technique ne répond absolument pas à l'appel d'offres. Il s'agit d'une proposition de formation IA pour OPCO ATLAS alors que l'AO demande une étude sur les besoins No code/Low code en France. Le mémoire doit être entièrement repris.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