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rPr>
          <w:rFonts w:hint="eastAsia" w:ascii="宋体" w:hAnsi="宋体" w:eastAsia="宋体" w:cs="宋体"/>
          <w:i w:val="0"/>
          <w:iCs w:val="0"/>
          <w:caps w:val="0"/>
          <w:color w:val="auto"/>
          <w:spacing w:val="2"/>
          <w:kern w:val="0"/>
          <w:sz w:val="21"/>
          <w:szCs w:val="21"/>
          <w:shd w:val="clear" w:fill="FFFFFF"/>
          <w:lang w:val="en-US" w:eastAsia="zh-CN" w:bidi="ar"/>
        </w:rPr>
      </w:pPr>
    </w:p>
    <w:p>
      <w:pPr>
        <w:numPr>
          <w:ilvl w:val="0"/>
          <w:numId w:val="1"/>
        </w:numPr>
        <w:spacing w:line="360" w:lineRule="auto"/>
        <w:rPr>
          <w:rFonts w:hint="eastAsia"/>
          <w:b/>
          <w:bCs/>
          <w:lang w:val="en-US" w:eastAsia="zh-CN"/>
        </w:rPr>
      </w:pPr>
      <w:r>
        <w:rPr>
          <w:rFonts w:hint="eastAsia"/>
          <w:b/>
          <w:bCs/>
          <w:lang w:val="en-US" w:eastAsia="zh-CN"/>
        </w:rPr>
        <w:t>分项评定</w:t>
      </w:r>
    </w:p>
    <w:p>
      <w:pPr>
        <w:numPr>
          <w:ilvl w:val="0"/>
          <w:numId w:val="0"/>
        </w:numPr>
        <w:spacing w:line="360" w:lineRule="auto"/>
        <w:rPr>
          <w:rFonts w:hint="default"/>
          <w:lang w:val="en-US" w:eastAsia="zh-CN"/>
        </w:rPr>
      </w:pPr>
      <w:r>
        <w:rPr>
          <w:rFonts w:hint="eastAsia"/>
          <w:lang w:val="en-US" w:eastAsia="zh-CN"/>
        </w:rPr>
        <w:t xml:space="preserve">  以分项工程涵台帽为例，分项评定需要提交的表格为《浙路（GL）105 分项工程检验申请和中间交验审批表》</w:t>
      </w:r>
      <w:r>
        <w:rPr>
          <w:rFonts w:hint="eastAsia" w:ascii="宋体" w:hAnsi="宋体" w:eastAsia="宋体" w:cs="宋体"/>
          <w:i w:val="0"/>
          <w:iCs w:val="0"/>
          <w:caps w:val="0"/>
          <w:color w:val="auto"/>
          <w:spacing w:val="2"/>
          <w:kern w:val="0"/>
          <w:sz w:val="21"/>
          <w:szCs w:val="21"/>
          <w:shd w:val="clear" w:fill="FFFFFF"/>
          <w:lang w:val="en-US" w:eastAsia="zh-CN" w:bidi="ar"/>
        </w:rPr>
        <w:t>《浙路（ZP）106-1涵台分项工程质量检验评定表附表》、《浙路（ZP）106(902)涵台分项工程质量检验评定表》。</w:t>
      </w:r>
    </w:p>
    <w:p>
      <w:pPr>
        <w:numPr>
          <w:ilvl w:val="0"/>
          <w:numId w:val="2"/>
        </w:numPr>
        <w:spacing w:line="360" w:lineRule="auto"/>
        <w:ind w:firstLine="214" w:firstLineChars="100"/>
        <w:rPr>
          <w:rFonts w:hint="eastAsia" w:ascii="宋体" w:hAnsi="宋体" w:eastAsia="宋体" w:cs="宋体"/>
          <w:i w:val="0"/>
          <w:iCs w:val="0"/>
          <w:caps w:val="0"/>
          <w:color w:val="auto"/>
          <w:spacing w:val="2"/>
          <w:kern w:val="0"/>
          <w:sz w:val="21"/>
          <w:szCs w:val="21"/>
          <w:shd w:val="clear" w:fill="FFFFFF"/>
          <w:lang w:val="en-US" w:eastAsia="zh-CN" w:bidi="ar"/>
        </w:rPr>
      </w:pPr>
      <w:r>
        <w:rPr>
          <w:rFonts w:hint="eastAsia" w:ascii="宋体" w:hAnsi="宋体" w:eastAsia="宋体" w:cs="宋体"/>
          <w:i w:val="0"/>
          <w:iCs w:val="0"/>
          <w:caps w:val="0"/>
          <w:color w:val="auto"/>
          <w:spacing w:val="2"/>
          <w:kern w:val="0"/>
          <w:sz w:val="21"/>
          <w:szCs w:val="21"/>
          <w:shd w:val="clear" w:fill="FFFFFF"/>
          <w:lang w:val="en-US" w:eastAsia="zh-CN" w:bidi="ar"/>
        </w:rPr>
        <w:t>《浙路（ZP）106-1涵台分项工程质量检验评定表附表》所需填写的内容：</w:t>
      </w:r>
    </w:p>
    <w:p>
      <w:pPr>
        <w:numPr>
          <w:ilvl w:val="0"/>
          <w:numId w:val="0"/>
        </w:numPr>
        <w:spacing w:line="360" w:lineRule="auto"/>
        <w:ind w:firstLine="210" w:firstLineChars="100"/>
      </w:pPr>
      <w:r>
        <w:drawing>
          <wp:inline distT="0" distB="0" distL="114300" distR="114300">
            <wp:extent cx="5269865" cy="2514600"/>
            <wp:effectExtent l="0" t="0" r="317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5269865" cy="2514600"/>
                    </a:xfrm>
                    <a:prstGeom prst="rect">
                      <a:avLst/>
                    </a:prstGeom>
                    <a:noFill/>
                    <a:ln>
                      <a:noFill/>
                    </a:ln>
                  </pic:spPr>
                </pic:pic>
              </a:graphicData>
            </a:graphic>
          </wp:inline>
        </w:drawing>
      </w:r>
    </w:p>
    <w:p>
      <w:pPr>
        <w:numPr>
          <w:ilvl w:val="0"/>
          <w:numId w:val="0"/>
        </w:numPr>
        <w:spacing w:line="360" w:lineRule="auto"/>
        <w:ind w:firstLine="214" w:firstLineChars="100"/>
        <w:rPr>
          <w:rFonts w:hint="eastAsia" w:ascii="宋体" w:hAnsi="宋体" w:eastAsia="宋体" w:cs="宋体"/>
          <w:i w:val="0"/>
          <w:iCs w:val="0"/>
          <w:caps w:val="0"/>
          <w:color w:val="auto"/>
          <w:spacing w:val="2"/>
          <w:kern w:val="0"/>
          <w:sz w:val="21"/>
          <w:szCs w:val="21"/>
          <w:shd w:val="clear" w:fill="FFFFFF"/>
          <w:lang w:val="en-US" w:eastAsia="zh-CN" w:bidi="ar"/>
        </w:rPr>
      </w:pPr>
      <w:r>
        <w:rPr>
          <w:rFonts w:hint="eastAsia" w:ascii="宋体" w:hAnsi="宋体" w:eastAsia="宋体" w:cs="宋体"/>
          <w:i w:val="0"/>
          <w:iCs w:val="0"/>
          <w:caps w:val="0"/>
          <w:color w:val="auto"/>
          <w:spacing w:val="2"/>
          <w:kern w:val="0"/>
          <w:sz w:val="21"/>
          <w:szCs w:val="21"/>
          <w:shd w:val="clear" w:fill="FFFFFF"/>
          <w:lang w:val="en-US" w:eastAsia="zh-CN" w:bidi="ar"/>
        </w:rPr>
        <w:t>①分项工程名称、工程部位等工程相关内容，从系统中自动获取（合同段和分项工程编号暂不填）；</w:t>
      </w:r>
    </w:p>
    <w:p>
      <w:pPr>
        <w:numPr>
          <w:ilvl w:val="0"/>
          <w:numId w:val="0"/>
        </w:numPr>
        <w:spacing w:line="360" w:lineRule="auto"/>
        <w:ind w:firstLine="214" w:firstLineChars="100"/>
        <w:rPr>
          <w:rFonts w:hint="default" w:ascii="宋体" w:hAnsi="宋体" w:eastAsia="宋体" w:cs="宋体"/>
          <w:i w:val="0"/>
          <w:iCs w:val="0"/>
          <w:caps w:val="0"/>
          <w:color w:val="auto"/>
          <w:spacing w:val="2"/>
          <w:kern w:val="0"/>
          <w:sz w:val="21"/>
          <w:szCs w:val="21"/>
          <w:shd w:val="clear" w:fill="FFFFFF"/>
          <w:lang w:val="en-US" w:eastAsia="zh-CN" w:bidi="ar"/>
        </w:rPr>
      </w:pPr>
      <w:r>
        <w:rPr>
          <w:rFonts w:hint="eastAsia" w:ascii="宋体" w:hAnsi="宋体" w:eastAsia="宋体" w:cs="宋体"/>
          <w:i w:val="0"/>
          <w:iCs w:val="0"/>
          <w:caps w:val="0"/>
          <w:color w:val="auto"/>
          <w:spacing w:val="2"/>
          <w:kern w:val="0"/>
          <w:sz w:val="21"/>
          <w:szCs w:val="21"/>
          <w:shd w:val="clear" w:fill="FFFFFF"/>
          <w:lang w:val="en-US" w:eastAsia="zh-CN" w:bidi="ar"/>
        </w:rPr>
        <w:t>②表格内检查项目的实测值数据，7行1-10列对应工序报验填报的《浙路（JS）107涵台现场检测记录表（混凝土）》8行1-10列，多构件规则与钢筋评定相同。</w:t>
      </w:r>
    </w:p>
    <w:p>
      <w:pPr>
        <w:numPr>
          <w:ilvl w:val="0"/>
          <w:numId w:val="0"/>
        </w:numPr>
        <w:spacing w:line="360" w:lineRule="auto"/>
        <w:ind w:firstLine="184" w:firstLineChars="100"/>
        <w:jc w:val="both"/>
        <w:rPr>
          <w:rFonts w:hint="default" w:ascii="宋体" w:hAnsi="宋体" w:eastAsia="宋体" w:cs="宋体"/>
          <w:i w:val="0"/>
          <w:iCs w:val="0"/>
          <w:caps w:val="0"/>
          <w:color w:val="auto"/>
          <w:spacing w:val="2"/>
          <w:kern w:val="0"/>
          <w:sz w:val="18"/>
          <w:szCs w:val="18"/>
          <w:shd w:val="clear" w:fill="FFFFFF"/>
          <w:lang w:val="en-US" w:eastAsia="zh-CN" w:bidi="ar"/>
        </w:rPr>
      </w:pPr>
    </w:p>
    <w:p>
      <w:pPr>
        <w:numPr>
          <w:ilvl w:val="0"/>
          <w:numId w:val="2"/>
        </w:numPr>
        <w:spacing w:line="360" w:lineRule="auto"/>
        <w:ind w:left="0" w:leftChars="0" w:firstLine="214" w:firstLineChars="100"/>
        <w:jc w:val="both"/>
        <w:rPr>
          <w:rFonts w:hint="eastAsia" w:ascii="宋体" w:hAnsi="宋体" w:eastAsia="宋体" w:cs="宋体"/>
          <w:i w:val="0"/>
          <w:iCs w:val="0"/>
          <w:caps w:val="0"/>
          <w:color w:val="auto"/>
          <w:spacing w:val="2"/>
          <w:kern w:val="0"/>
          <w:sz w:val="21"/>
          <w:szCs w:val="21"/>
          <w:shd w:val="clear" w:fill="FFFFFF"/>
          <w:lang w:val="en-US" w:eastAsia="zh-CN" w:bidi="ar"/>
        </w:rPr>
      </w:pPr>
      <w:r>
        <w:rPr>
          <w:rFonts w:hint="eastAsia" w:ascii="宋体" w:hAnsi="宋体" w:eastAsia="宋体" w:cs="宋体"/>
          <w:i w:val="0"/>
          <w:iCs w:val="0"/>
          <w:caps w:val="0"/>
          <w:color w:val="auto"/>
          <w:spacing w:val="2"/>
          <w:kern w:val="0"/>
          <w:sz w:val="21"/>
          <w:szCs w:val="21"/>
          <w:shd w:val="clear" w:fill="FFFFFF"/>
          <w:lang w:val="en-US" w:eastAsia="zh-CN" w:bidi="ar"/>
        </w:rPr>
        <w:t>《浙路（ZP）106(902)涵台分项工程质量检验评定表》所需填写的内容：</w:t>
      </w:r>
    </w:p>
    <w:p>
      <w:pPr>
        <w:numPr>
          <w:numId w:val="0"/>
        </w:numPr>
        <w:spacing w:line="360" w:lineRule="auto"/>
        <w:ind w:leftChars="100"/>
        <w:jc w:val="both"/>
        <w:rPr>
          <w:rFonts w:hint="eastAsia" w:ascii="宋体" w:hAnsi="宋体" w:eastAsia="宋体" w:cs="宋体"/>
          <w:i w:val="0"/>
          <w:iCs w:val="0"/>
          <w:caps w:val="0"/>
          <w:color w:val="auto"/>
          <w:spacing w:val="2"/>
          <w:kern w:val="0"/>
          <w:sz w:val="21"/>
          <w:szCs w:val="21"/>
          <w:shd w:val="clear" w:fill="FFFFFF"/>
          <w:lang w:val="en-US" w:eastAsia="zh-CN" w:bidi="ar"/>
        </w:rPr>
      </w:pPr>
      <w:r>
        <w:drawing>
          <wp:inline distT="0" distB="0" distL="114300" distR="114300">
            <wp:extent cx="5273675" cy="2365375"/>
            <wp:effectExtent l="0" t="0" r="14605" b="1206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5"/>
                    <a:stretch>
                      <a:fillRect/>
                    </a:stretch>
                  </pic:blipFill>
                  <pic:spPr>
                    <a:xfrm>
                      <a:off x="0" y="0"/>
                      <a:ext cx="5273675" cy="2365375"/>
                    </a:xfrm>
                    <a:prstGeom prst="rect">
                      <a:avLst/>
                    </a:prstGeom>
                    <a:noFill/>
                    <a:ln>
                      <a:noFill/>
                    </a:ln>
                  </pic:spPr>
                </pic:pic>
              </a:graphicData>
            </a:graphic>
          </wp:inline>
        </w:drawing>
      </w:r>
    </w:p>
    <w:p>
      <w:pPr>
        <w:numPr>
          <w:ilvl w:val="0"/>
          <w:numId w:val="0"/>
        </w:numPr>
        <w:spacing w:line="360" w:lineRule="auto"/>
        <w:ind w:firstLine="210" w:firstLineChars="100"/>
      </w:pPr>
    </w:p>
    <w:p>
      <w:pPr>
        <w:numPr>
          <w:ilvl w:val="0"/>
          <w:numId w:val="0"/>
        </w:numPr>
        <w:spacing w:line="360" w:lineRule="auto"/>
        <w:ind w:firstLine="214" w:firstLineChars="100"/>
      </w:pPr>
      <w:r>
        <w:rPr>
          <w:rFonts w:hint="eastAsia" w:ascii="宋体" w:hAnsi="宋体" w:eastAsia="宋体" w:cs="宋体"/>
          <w:i w:val="0"/>
          <w:iCs w:val="0"/>
          <w:caps w:val="0"/>
          <w:color w:val="auto"/>
          <w:spacing w:val="2"/>
          <w:kern w:val="0"/>
          <w:sz w:val="21"/>
          <w:szCs w:val="21"/>
          <w:shd w:val="clear" w:fill="FFFFFF"/>
          <w:lang w:val="en-US" w:eastAsia="zh-CN" w:bidi="ar"/>
        </w:rPr>
        <w:t>①分项工程名称、工程部位等工程相关内容，从系统中自动获取；</w:t>
      </w:r>
    </w:p>
    <w:p>
      <w:pPr>
        <w:numPr>
          <w:ilvl w:val="0"/>
          <w:numId w:val="0"/>
        </w:numPr>
        <w:spacing w:line="360" w:lineRule="auto"/>
        <w:ind w:firstLine="214" w:firstLineChars="100"/>
        <w:rPr>
          <w:rFonts w:hint="eastAsia" w:ascii="宋体" w:hAnsi="宋体" w:eastAsia="宋体" w:cs="宋体"/>
          <w:i w:val="0"/>
          <w:iCs w:val="0"/>
          <w:caps w:val="0"/>
          <w:color w:val="auto"/>
          <w:spacing w:val="2"/>
          <w:kern w:val="0"/>
          <w:sz w:val="21"/>
          <w:szCs w:val="21"/>
          <w:shd w:val="clear" w:fill="FFFFFF"/>
          <w:lang w:val="en-US" w:eastAsia="zh-CN" w:bidi="ar"/>
        </w:rPr>
      </w:pPr>
      <w:r>
        <w:rPr>
          <w:rFonts w:hint="eastAsia" w:ascii="宋体" w:hAnsi="宋体" w:eastAsia="宋体" w:cs="宋体"/>
          <w:i w:val="0"/>
          <w:iCs w:val="0"/>
          <w:caps w:val="0"/>
          <w:color w:val="auto"/>
          <w:spacing w:val="2"/>
          <w:kern w:val="0"/>
          <w:sz w:val="21"/>
          <w:szCs w:val="21"/>
          <w:shd w:val="clear" w:fill="FFFFFF"/>
          <w:lang w:val="en-US" w:eastAsia="zh-CN" w:bidi="ar"/>
        </w:rPr>
        <w:t>②表格内关键项目的实测值数据，内容居中显示为详见附表。</w:t>
      </w:r>
    </w:p>
    <w:p>
      <w:pPr>
        <w:numPr>
          <w:ilvl w:val="0"/>
          <w:numId w:val="0"/>
        </w:numPr>
        <w:spacing w:line="360" w:lineRule="auto"/>
        <w:ind w:firstLine="214" w:firstLineChars="100"/>
        <w:rPr>
          <w:rFonts w:hint="default" w:ascii="宋体" w:hAnsi="宋体" w:eastAsia="宋体" w:cs="宋体"/>
          <w:i w:val="0"/>
          <w:iCs w:val="0"/>
          <w:caps w:val="0"/>
          <w:color w:val="auto"/>
          <w:spacing w:val="2"/>
          <w:kern w:val="0"/>
          <w:sz w:val="21"/>
          <w:szCs w:val="21"/>
          <w:shd w:val="clear" w:fill="FFFFFF"/>
          <w:lang w:val="en-US" w:eastAsia="zh-CN" w:bidi="ar"/>
        </w:rPr>
      </w:pPr>
      <w:r>
        <w:rPr>
          <w:rFonts w:hint="eastAsia" w:ascii="宋体" w:hAnsi="宋体" w:eastAsia="宋体" w:cs="宋体"/>
          <w:i w:val="0"/>
          <w:iCs w:val="0"/>
          <w:caps w:val="0"/>
          <w:color w:val="auto"/>
          <w:spacing w:val="2"/>
          <w:kern w:val="0"/>
          <w:sz w:val="21"/>
          <w:szCs w:val="21"/>
          <w:shd w:val="clear" w:fill="FFFFFF"/>
          <w:lang w:val="en-US" w:eastAsia="zh-CN" w:bidi="ar"/>
        </w:rPr>
        <w:t>③合格率，工序报验填报的《浙路（JS）107涵台现场检测记录表（混凝土）》中对应检查项目的合格率，多构件取平均合格率。</w:t>
      </w:r>
    </w:p>
    <w:p>
      <w:pPr>
        <w:numPr>
          <w:ilvl w:val="0"/>
          <w:numId w:val="0"/>
        </w:numPr>
        <w:spacing w:line="360" w:lineRule="auto"/>
        <w:ind w:firstLine="214" w:firstLineChars="100"/>
        <w:jc w:val="both"/>
        <w:rPr>
          <w:rFonts w:hint="eastAsia" w:ascii="宋体" w:hAnsi="宋体" w:eastAsia="宋体" w:cs="宋体"/>
          <w:i w:val="0"/>
          <w:iCs w:val="0"/>
          <w:caps w:val="0"/>
          <w:color w:val="auto"/>
          <w:spacing w:val="2"/>
          <w:kern w:val="0"/>
          <w:sz w:val="21"/>
          <w:szCs w:val="21"/>
          <w:shd w:val="clear" w:fill="FFFFFF"/>
          <w:lang w:val="en-US" w:eastAsia="zh-CN" w:bidi="ar"/>
        </w:rPr>
      </w:pPr>
      <w:r>
        <w:rPr>
          <w:rFonts w:hint="eastAsia" w:ascii="宋体" w:hAnsi="宋体" w:eastAsia="宋体" w:cs="宋体"/>
          <w:i w:val="0"/>
          <w:iCs w:val="0"/>
          <w:caps w:val="0"/>
          <w:color w:val="auto"/>
          <w:spacing w:val="2"/>
          <w:kern w:val="0"/>
          <w:sz w:val="21"/>
          <w:szCs w:val="21"/>
          <w:shd w:val="clear" w:fill="FFFFFF"/>
          <w:lang w:val="en-US" w:eastAsia="zh-CN" w:bidi="ar"/>
        </w:rPr>
        <w:t>④合格判定，根据表中合格率进行判定，分项工程合格率不低于80%为合格，低于80%为不合格；关键项目的合格率不低于95%为合格（机电工程为100%）。</w:t>
      </w:r>
    </w:p>
    <w:p>
      <w:pPr>
        <w:numPr>
          <w:ilvl w:val="0"/>
          <w:numId w:val="0"/>
        </w:numPr>
        <w:spacing w:line="360" w:lineRule="auto"/>
        <w:ind w:firstLine="214" w:firstLineChars="100"/>
        <w:jc w:val="both"/>
        <w:rPr>
          <w:rFonts w:hint="eastAsia" w:ascii="宋体" w:hAnsi="宋体" w:eastAsia="宋体" w:cs="宋体"/>
          <w:i w:val="0"/>
          <w:iCs w:val="0"/>
          <w:caps w:val="0"/>
          <w:color w:val="auto"/>
          <w:spacing w:val="2"/>
          <w:kern w:val="0"/>
          <w:sz w:val="21"/>
          <w:szCs w:val="21"/>
          <w:shd w:val="clear" w:fill="FFFFFF"/>
          <w:lang w:val="en-US" w:eastAsia="zh-CN" w:bidi="ar"/>
        </w:rPr>
      </w:pPr>
      <w:r>
        <w:rPr>
          <w:rFonts w:hint="eastAsia" w:ascii="宋体" w:hAnsi="宋体" w:eastAsia="宋体" w:cs="宋体"/>
          <w:i w:val="0"/>
          <w:iCs w:val="0"/>
          <w:caps w:val="0"/>
          <w:color w:val="auto"/>
          <w:spacing w:val="2"/>
          <w:kern w:val="0"/>
          <w:sz w:val="21"/>
          <w:szCs w:val="21"/>
          <w:shd w:val="clear" w:fill="FFFFFF"/>
          <w:lang w:val="en-US" w:eastAsia="zh-CN" w:bidi="ar"/>
        </w:rPr>
        <w:t>⑤质量保证资料，分项评定需要所有工序的所有表格全部填写完成方可判定为资料齐全。</w:t>
      </w:r>
    </w:p>
    <w:p>
      <w:pPr>
        <w:pStyle w:val="4"/>
        <w:spacing w:line="360" w:lineRule="auto"/>
        <w:ind w:left="0" w:leftChars="0" w:firstLine="210" w:firstLineChars="100"/>
        <w:rPr>
          <w:rFonts w:hint="default"/>
          <w:color w:val="auto"/>
          <w:lang w:val="en-US" w:eastAsia="zh-CN"/>
        </w:rPr>
      </w:pPr>
      <w:r>
        <w:rPr>
          <w:rFonts w:hint="eastAsia"/>
          <w:color w:val="auto"/>
          <w:lang w:val="en-US" w:eastAsia="zh-CN"/>
        </w:rPr>
        <w:t>⑥外观质量所有现场检查表的外观质量都符合要求方可判定为合格。</w:t>
      </w:r>
      <w:bookmarkStart w:id="0" w:name="_GoBack"/>
      <w:bookmarkEnd w:id="0"/>
    </w:p>
    <w:p>
      <w:pPr>
        <w:rPr>
          <w:rFonts w:hint="default"/>
          <w:lang w:val="en-US" w:eastAsia="zh-CN"/>
        </w:rPr>
      </w:pPr>
      <w:r>
        <w:rPr>
          <w:rFonts w:hint="eastAsia"/>
          <w:color w:val="auto"/>
          <w:lang w:val="en-US" w:eastAsia="zh-CN"/>
        </w:rPr>
        <w:t xml:space="preserve">  ⑦实测项目，外观质量，质量保证资料均评定合格后，该钢筋分项工程质量等级评定合格，评定完成。</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4B0AD"/>
    <w:multiLevelType w:val="singleLevel"/>
    <w:tmpl w:val="8494B0AD"/>
    <w:lvl w:ilvl="0" w:tentative="0">
      <w:start w:val="1"/>
      <w:numFmt w:val="chineseCounting"/>
      <w:suff w:val="nothing"/>
      <w:lvlText w:val="%1、"/>
      <w:lvlJc w:val="left"/>
      <w:rPr>
        <w:rFonts w:hint="eastAsia"/>
      </w:rPr>
    </w:lvl>
  </w:abstractNum>
  <w:abstractNum w:abstractNumId="1">
    <w:nsid w:val="1D1A99A5"/>
    <w:multiLevelType w:val="singleLevel"/>
    <w:tmpl w:val="1D1A99A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Mjk2YjRhYmNhYjY5NDQ1MzdmNDQ0YWFjZjM4M2YifQ=="/>
  </w:docVars>
  <w:rsids>
    <w:rsidRoot w:val="00000000"/>
    <w:rsid w:val="1D1E2378"/>
    <w:rsid w:val="281B2C24"/>
    <w:rsid w:val="28617365"/>
    <w:rsid w:val="4039566C"/>
    <w:rsid w:val="5F813720"/>
    <w:rsid w:val="6FEA7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next w:val="3"/>
    <w:semiHidden/>
    <w:unhideWhenUsed/>
    <w:qFormat/>
    <w:uiPriority w:val="0"/>
    <w:pPr>
      <w:spacing w:after="120"/>
      <w:ind w:left="420" w:leftChars="200"/>
    </w:pPr>
  </w:style>
  <w:style w:type="paragraph" w:styleId="3">
    <w:name w:val="envelope return"/>
    <w:basedOn w:val="1"/>
    <w:autoRedefine/>
    <w:qFormat/>
    <w:uiPriority w:val="0"/>
    <w:pPr>
      <w:snapToGrid w:val="0"/>
    </w:pPr>
    <w:rPr>
      <w:rFonts w:ascii="Arial" w:hAnsi="Arial"/>
    </w:rPr>
  </w:style>
  <w:style w:type="paragraph" w:styleId="4">
    <w:name w:val="Body Text First Indent 2"/>
    <w:basedOn w:val="2"/>
    <w:next w:val="1"/>
    <w:autoRedefine/>
    <w:unhideWhenUsed/>
    <w:qFormat/>
    <w:uiPriority w:val="0"/>
    <w:pPr>
      <w:adjustRightInd/>
      <w:spacing w:line="240" w:lineRule="auto"/>
      <w:ind w:firstLine="420"/>
      <w:textAlignment w:val="auto"/>
    </w:pPr>
    <w:rPr>
      <w:rFonts w:asciiTheme="minorHAnsi" w:hAnsiTheme="minorHAnsi" w:eastAsiaTheme="minorEastAsia" w:cstheme="minorBidi"/>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2024-01-11T02:06:00Z</dcterms:created>
  <dc:creator>Administrator</dc:creator>
  <cp:lastModifiedBy>KAI</cp:lastModifiedBy>
  <dcterms:modified xsi:type="dcterms:W3CDTF">2024-01-24T09:30:48Z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635EC3B6F8734297AEE5072F9A7D2F73_13</vt:lpwstr>
  </property>
</Properties>
</file>