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0F022D" w14:textId="3B947437" w:rsidR="00AA5632" w:rsidRDefault="00AA5632" w:rsidP="00AA5632">
      <w:pPr>
        <w:pStyle w:val="1"/>
      </w:pPr>
      <w:bookmarkStart w:id="0" w:name="数据集介绍"/>
      <w:r>
        <w:rPr>
          <w:rFonts w:hint="eastAsia"/>
          <w:lang w:eastAsia="zh-CN"/>
        </w:rPr>
        <w:t>实验报告</w:t>
      </w:r>
    </w:p>
    <w:p w14:paraId="2F402A2B" w14:textId="77777777" w:rsidR="00C73D74" w:rsidRDefault="00000000">
      <w:pPr>
        <w:pStyle w:val="2"/>
      </w:pPr>
      <w:proofErr w:type="spellStart"/>
      <w:r>
        <w:rPr>
          <w:rFonts w:hint="eastAsia"/>
        </w:rPr>
        <w:t>数据集介绍</w:t>
      </w:r>
      <w:proofErr w:type="spellEnd"/>
    </w:p>
    <w:p w14:paraId="4B9E7FE6" w14:textId="77777777" w:rsidR="00C73D74" w:rsidRDefault="00000000">
      <w:pPr>
        <w:pStyle w:val="FirstParagraph"/>
        <w:ind w:firstLine="480"/>
      </w:pPr>
      <w:r>
        <w:rPr>
          <w:rFonts w:hint="eastAsia"/>
        </w:rPr>
        <w:t>本研究所采用的数据集呈现出明显的训练</w:t>
      </w:r>
      <w:r>
        <w:rPr>
          <w:rFonts w:hint="eastAsia"/>
        </w:rPr>
        <w:t>-</w:t>
      </w:r>
      <w:r>
        <w:rPr>
          <w:rFonts w:hint="eastAsia"/>
        </w:rPr>
        <w:t>测试双层架构，其中训练集涵盖</w:t>
      </w:r>
      <w:r>
        <w:rPr>
          <w:rFonts w:hint="eastAsia"/>
        </w:rPr>
        <w:t>1460</w:t>
      </w:r>
      <w:r>
        <w:rPr>
          <w:rFonts w:hint="eastAsia"/>
        </w:rPr>
        <w:t>个样本观测与</w:t>
      </w:r>
      <w:r>
        <w:rPr>
          <w:rFonts w:hint="eastAsia"/>
        </w:rPr>
        <w:t>81</w:t>
      </w:r>
      <w:r>
        <w:rPr>
          <w:rFonts w:hint="eastAsia"/>
        </w:rPr>
        <w:t>维特征向量，测试集则包含</w:t>
      </w:r>
      <w:r>
        <w:rPr>
          <w:rFonts w:hint="eastAsia"/>
        </w:rPr>
        <w:t>1459</w:t>
      </w:r>
      <w:r>
        <w:rPr>
          <w:rFonts w:hint="eastAsia"/>
        </w:rPr>
        <w:t>个样本观测与</w:t>
      </w:r>
      <w:r>
        <w:rPr>
          <w:rFonts w:hint="eastAsia"/>
        </w:rPr>
        <w:t>80</w:t>
      </w:r>
      <w:r>
        <w:rPr>
          <w:rFonts w:hint="eastAsia"/>
        </w:rPr>
        <w:t>维特征向量。训练集中独有的</w:t>
      </w:r>
      <w:proofErr w:type="spellStart"/>
      <w:r>
        <w:rPr>
          <w:rStyle w:val="VerbatimChar"/>
          <w:color w:val="404040" w:themeColor="text1" w:themeTint="BF"/>
        </w:rPr>
        <w:t>SalePrice</w:t>
      </w:r>
      <w:proofErr w:type="spellEnd"/>
      <w:r>
        <w:rPr>
          <w:rFonts w:hint="eastAsia"/>
        </w:rPr>
        <w:t>变量作为回归建模的核心因变量，承载着房屋市场价值的量化信息，为整个预测体系提供了明确的优化目标。</w:t>
      </w:r>
    </w:p>
    <w:p w14:paraId="1A9D70F3" w14:textId="77777777" w:rsidR="00C73D74" w:rsidRDefault="00000000">
      <w:pPr>
        <w:pStyle w:val="a0"/>
        <w:ind w:firstLine="480"/>
      </w:pPr>
      <w:r>
        <w:rPr>
          <w:rFonts w:hint="eastAsia"/>
        </w:rPr>
        <w:t>该数据集的特征体系展现出显著的多元化特征，既涵盖连续型数值变量，亦包括离散型类别变量，从多个维</w:t>
      </w:r>
      <w:proofErr w:type="gramStart"/>
      <w:r>
        <w:rPr>
          <w:rFonts w:hint="eastAsia"/>
        </w:rPr>
        <w:t>度全面</w:t>
      </w:r>
      <w:proofErr w:type="gramEnd"/>
      <w:r>
        <w:rPr>
          <w:rFonts w:hint="eastAsia"/>
        </w:rPr>
        <w:t>刻画了房地产物业的本质属性。其中，房屋整体质量评级</w:t>
      </w:r>
      <w:r>
        <w:rPr>
          <w:rFonts w:hint="eastAsia"/>
        </w:rPr>
        <w:t>(</w:t>
      </w:r>
      <w:proofErr w:type="spellStart"/>
      <w:r>
        <w:rPr>
          <w:rStyle w:val="VerbatimChar"/>
          <w:color w:val="404040" w:themeColor="text1" w:themeTint="BF"/>
        </w:rPr>
        <w:t>OverallQual</w:t>
      </w:r>
      <w:proofErr w:type="spellEnd"/>
      <w:r>
        <w:rPr>
          <w:rFonts w:hint="eastAsia"/>
        </w:rPr>
        <w:t>)</w:t>
      </w:r>
      <w:r>
        <w:rPr>
          <w:rFonts w:hint="eastAsia"/>
        </w:rPr>
        <w:t>、地上居住面积</w:t>
      </w:r>
      <w:r>
        <w:rPr>
          <w:rFonts w:hint="eastAsia"/>
        </w:rPr>
        <w:t>(</w:t>
      </w:r>
      <w:proofErr w:type="spellStart"/>
      <w:r>
        <w:rPr>
          <w:rStyle w:val="VerbatimChar"/>
          <w:color w:val="404040" w:themeColor="text1" w:themeTint="BF"/>
        </w:rPr>
        <w:t>GrLivArea</w:t>
      </w:r>
      <w:proofErr w:type="spellEnd"/>
      <w:r>
        <w:rPr>
          <w:rFonts w:hint="eastAsia"/>
        </w:rPr>
        <w:t>)</w:t>
      </w:r>
      <w:r>
        <w:rPr>
          <w:rFonts w:hint="eastAsia"/>
        </w:rPr>
        <w:t>、车库容纳能力</w:t>
      </w:r>
      <w:r>
        <w:rPr>
          <w:rFonts w:hint="eastAsia"/>
        </w:rPr>
        <w:t>(</w:t>
      </w:r>
      <w:proofErr w:type="spellStart"/>
      <w:r>
        <w:rPr>
          <w:rStyle w:val="VerbatimChar"/>
          <w:color w:val="404040" w:themeColor="text1" w:themeTint="BF"/>
        </w:rPr>
        <w:t>GarageCars</w:t>
      </w:r>
      <w:proofErr w:type="spellEnd"/>
      <w:r>
        <w:rPr>
          <w:rFonts w:hint="eastAsia"/>
        </w:rPr>
        <w:t>)</w:t>
      </w:r>
      <w:r>
        <w:rPr>
          <w:rFonts w:hint="eastAsia"/>
        </w:rPr>
        <w:t>等核心指标，构成了房价形成机制的关键解释变量。这种多层次、多维度的数据结构为后续深入的统计建模与机器学习分析构建了坚实的实证基础，同时也为探索房价决定因素的复杂性提供了丰富的信息来源。</w:t>
      </w:r>
    </w:p>
    <w:p w14:paraId="2502DE50" w14:textId="77777777" w:rsidR="00C73D74" w:rsidRDefault="00000000" w:rsidP="00AA5632">
      <w:pPr>
        <w:pStyle w:val="a0"/>
        <w:ind w:firstLineChars="0" w:firstLine="0"/>
        <w:jc w:val="center"/>
      </w:pPr>
      <w:r>
        <w:rPr>
          <w:noProof/>
        </w:rPr>
        <w:drawing>
          <wp:inline distT="0" distB="0" distL="114300" distR="114300" wp14:anchorId="6E10ADF3" wp14:editId="6A0786AC">
            <wp:extent cx="4609578" cy="3538886"/>
            <wp:effectExtent l="0" t="0" r="635" b="4445"/>
            <wp:docPr id="21" name="Picture" descr="训练集缺失值"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训练集缺失值" title="fig:"/>
                    <pic:cNvPicPr>
                      <a:picLocks noChangeAspect="1" noChangeArrowheads="1"/>
                    </pic:cNvPicPr>
                  </pic:nvPicPr>
                  <pic:blipFill>
                    <a:blip r:embed="rId7"/>
                    <a:stretch>
                      <a:fillRect/>
                    </a:stretch>
                  </pic:blipFill>
                  <pic:spPr>
                    <a:xfrm>
                      <a:off x="0" y="0"/>
                      <a:ext cx="4609660" cy="3538949"/>
                    </a:xfrm>
                    <a:prstGeom prst="rect">
                      <a:avLst/>
                    </a:prstGeom>
                    <a:noFill/>
                    <a:ln w="9525">
                      <a:noFill/>
                    </a:ln>
                  </pic:spPr>
                </pic:pic>
              </a:graphicData>
            </a:graphic>
          </wp:inline>
        </w:drawing>
      </w:r>
    </w:p>
    <w:p w14:paraId="7A177A33" w14:textId="77777777" w:rsidR="00C73D74" w:rsidRDefault="00000000">
      <w:pPr>
        <w:pStyle w:val="a0"/>
        <w:ind w:firstLine="480"/>
      </w:pPr>
      <w:r>
        <w:rPr>
          <w:rFonts w:hint="eastAsia"/>
        </w:rPr>
        <w:t>训练集的</w:t>
      </w:r>
      <w:proofErr w:type="gramStart"/>
      <w:r>
        <w:rPr>
          <w:rFonts w:hint="eastAsia"/>
        </w:rPr>
        <w:t>缺失值</w:t>
      </w:r>
      <w:proofErr w:type="gramEnd"/>
      <w:r>
        <w:rPr>
          <w:rFonts w:hint="eastAsia"/>
        </w:rPr>
        <w:t>热力图呈现出层次化的分布特征，其中黄色区域代表信息缺失，深色区域表示数据完整。值得关注的是，</w:t>
      </w:r>
      <w:proofErr w:type="spellStart"/>
      <w:r>
        <w:rPr>
          <w:rStyle w:val="VerbatimChar"/>
          <w:color w:val="404040" w:themeColor="text1" w:themeTint="BF"/>
        </w:rPr>
        <w:t>PoolQC</w:t>
      </w:r>
      <w:proofErr w:type="spellEnd"/>
      <w:r>
        <w:rPr>
          <w:rFonts w:hint="eastAsia"/>
        </w:rPr>
        <w:t>（游泳池质量等级）、</w:t>
      </w:r>
      <w:proofErr w:type="spellStart"/>
      <w:r>
        <w:rPr>
          <w:rStyle w:val="VerbatimChar"/>
          <w:color w:val="404040" w:themeColor="text1" w:themeTint="BF"/>
        </w:rPr>
        <w:t>MiscFeature</w:t>
      </w:r>
      <w:proofErr w:type="spellEnd"/>
      <w:r>
        <w:rPr>
          <w:rFonts w:hint="eastAsia"/>
        </w:rPr>
        <w:t>（其他附加设施特征）、</w:t>
      </w:r>
      <w:r>
        <w:rPr>
          <w:rStyle w:val="VerbatimChar"/>
          <w:color w:val="404040" w:themeColor="text1" w:themeTint="BF"/>
        </w:rPr>
        <w:t>Alley</w:t>
      </w:r>
      <w:r>
        <w:rPr>
          <w:rFonts w:hint="eastAsia"/>
        </w:rPr>
        <w:t>（巷道通达类型）等特征变量展现</w:t>
      </w:r>
      <w:r>
        <w:rPr>
          <w:rFonts w:hint="eastAsia"/>
        </w:rPr>
        <w:lastRenderedPageBreak/>
        <w:t>出极高的缺失比例，这些连续的黄色带状区域构成了缺失值分布的主要模式。与此同时，</w:t>
      </w:r>
      <w:proofErr w:type="spellStart"/>
      <w:r>
        <w:rPr>
          <w:rStyle w:val="VerbatimChar"/>
          <w:color w:val="404040" w:themeColor="text1" w:themeTint="BF"/>
        </w:rPr>
        <w:t>LotFrontage</w:t>
      </w:r>
      <w:proofErr w:type="spellEnd"/>
      <w:r>
        <w:t>、</w:t>
      </w:r>
      <w:proofErr w:type="spellStart"/>
      <w:r>
        <w:rPr>
          <w:rStyle w:val="VerbatimChar"/>
          <w:color w:val="404040" w:themeColor="text1" w:themeTint="BF"/>
        </w:rPr>
        <w:t>FireplaceQu</w:t>
      </w:r>
      <w:proofErr w:type="spellEnd"/>
      <w:r>
        <w:rPr>
          <w:rFonts w:hint="eastAsia"/>
        </w:rPr>
        <w:t>等特征呈现中等程度的缺失，而诸如</w:t>
      </w:r>
      <w:proofErr w:type="spellStart"/>
      <w:r>
        <w:rPr>
          <w:rStyle w:val="VerbatimChar"/>
          <w:color w:val="404040" w:themeColor="text1" w:themeTint="BF"/>
        </w:rPr>
        <w:t>LotArea</w:t>
      </w:r>
      <w:proofErr w:type="spellEnd"/>
      <w:r>
        <w:t>、</w:t>
      </w:r>
      <w:proofErr w:type="spellStart"/>
      <w:r>
        <w:rPr>
          <w:rStyle w:val="VerbatimChar"/>
          <w:color w:val="404040" w:themeColor="text1" w:themeTint="BF"/>
        </w:rPr>
        <w:t>OverallQual</w:t>
      </w:r>
      <w:proofErr w:type="spellEnd"/>
      <w:r>
        <w:t>、</w:t>
      </w:r>
      <w:proofErr w:type="spellStart"/>
      <w:r>
        <w:rPr>
          <w:rStyle w:val="VerbatimChar"/>
          <w:color w:val="404040" w:themeColor="text1" w:themeTint="BF"/>
        </w:rPr>
        <w:t>GrLivArea</w:t>
      </w:r>
      <w:proofErr w:type="spellEnd"/>
      <w:r>
        <w:rPr>
          <w:rFonts w:hint="eastAsia"/>
        </w:rPr>
        <w:t>等核心特征则基本保持完整性，在图中表现为深色的连续区域。</w:t>
      </w:r>
    </w:p>
    <w:p w14:paraId="71B8003E" w14:textId="77777777" w:rsidR="00C73D74" w:rsidRDefault="00000000" w:rsidP="00AA5632">
      <w:pPr>
        <w:pStyle w:val="a0"/>
        <w:ind w:firstLineChars="0" w:firstLine="0"/>
        <w:jc w:val="center"/>
      </w:pPr>
      <w:r>
        <w:rPr>
          <w:noProof/>
        </w:rPr>
        <w:drawing>
          <wp:inline distT="0" distB="0" distL="114300" distR="114300" wp14:anchorId="1CBFB88A" wp14:editId="0438B2D6">
            <wp:extent cx="4506319" cy="3459612"/>
            <wp:effectExtent l="0" t="0" r="8890" b="7620"/>
            <wp:docPr id="24" name="Picture" descr="测试集缺失值"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测试集缺失值" title="fig:"/>
                    <pic:cNvPicPr>
                      <a:picLocks noChangeAspect="1" noChangeArrowheads="1"/>
                    </pic:cNvPicPr>
                  </pic:nvPicPr>
                  <pic:blipFill>
                    <a:blip r:embed="rId8"/>
                    <a:stretch>
                      <a:fillRect/>
                    </a:stretch>
                  </pic:blipFill>
                  <pic:spPr>
                    <a:xfrm>
                      <a:off x="0" y="0"/>
                      <a:ext cx="4515631" cy="3466761"/>
                    </a:xfrm>
                    <a:prstGeom prst="rect">
                      <a:avLst/>
                    </a:prstGeom>
                    <a:noFill/>
                    <a:ln w="9525">
                      <a:noFill/>
                    </a:ln>
                  </pic:spPr>
                </pic:pic>
              </a:graphicData>
            </a:graphic>
          </wp:inline>
        </w:drawing>
      </w:r>
    </w:p>
    <w:p w14:paraId="3AEE4555" w14:textId="77777777" w:rsidR="00C73D74" w:rsidRDefault="00000000">
      <w:pPr>
        <w:pStyle w:val="a0"/>
        <w:ind w:firstLine="480"/>
      </w:pPr>
      <w:r>
        <w:rPr>
          <w:rFonts w:hint="eastAsia"/>
        </w:rPr>
        <w:t>测试集的缺失值分布模式与训练集表现出高度的一致性，这种对称性为模型的稳健性提供了重要的统计学保障。两个</w:t>
      </w:r>
      <w:proofErr w:type="gramStart"/>
      <w:r>
        <w:rPr>
          <w:rFonts w:hint="eastAsia"/>
        </w:rPr>
        <w:t>数据集间缺失</w:t>
      </w:r>
      <w:proofErr w:type="gramEnd"/>
      <w:r>
        <w:rPr>
          <w:rFonts w:hint="eastAsia"/>
        </w:rPr>
        <w:t>模式的高度相似性不仅体现在主要缺失特征的一致性上，更重要的是反映了数据采集过程的标准化程度。这种一致性遵循缺失数据理论中的</w:t>
      </w:r>
      <w:r>
        <w:rPr>
          <w:rFonts w:hint="eastAsia"/>
        </w:rPr>
        <w:t>MCAR</w:t>
      </w:r>
      <w:r>
        <w:rPr>
          <w:rFonts w:hint="eastAsia"/>
        </w:rPr>
        <w:t>（</w:t>
      </w:r>
      <w:r>
        <w:rPr>
          <w:rFonts w:hint="eastAsia"/>
        </w:rPr>
        <w:t>Missing</w:t>
      </w:r>
      <w:r>
        <w:t xml:space="preserve"> Completely At </w:t>
      </w:r>
      <w:r>
        <w:rPr>
          <w:rFonts w:hint="eastAsia"/>
        </w:rPr>
        <w:t>Random</w:t>
      </w:r>
      <w:r>
        <w:rPr>
          <w:rFonts w:hint="eastAsia"/>
        </w:rPr>
        <w:t>）假设，即缺失概率与观测值和未观测值均无关：</w:t>
      </w:r>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obs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mis</m:t>
                </m:r>
              </m:sub>
            </m:sSub>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e>
        </m:d>
      </m:oMath>
      <w:r>
        <w:rPr>
          <w:rFonts w:hint="eastAsia"/>
        </w:rPr>
        <w:t>，其中</w:t>
      </w:r>
      <m:oMath>
        <m:r>
          <w:rPr>
            <w:rFonts w:ascii="Cambria Math" w:hAnsi="Cambria Math"/>
          </w:rPr>
          <m:t>M</m:t>
        </m:r>
      </m:oMath>
      <w:r>
        <w:rPr>
          <w:rFonts w:hint="eastAsia"/>
        </w:rPr>
        <w:t>为缺失指示变量。</w:t>
      </w:r>
    </w:p>
    <w:p w14:paraId="61E69CA0" w14:textId="77777777" w:rsidR="00C73D74" w:rsidRDefault="00000000">
      <w:pPr>
        <w:pStyle w:val="a0"/>
        <w:ind w:firstLine="480"/>
      </w:pPr>
      <w:r>
        <w:rPr>
          <w:rFonts w:hint="eastAsia"/>
        </w:rPr>
        <w:t>深入的统计分析揭示，高</w:t>
      </w:r>
      <w:proofErr w:type="gramStart"/>
      <w:r>
        <w:rPr>
          <w:rFonts w:hint="eastAsia"/>
        </w:rPr>
        <w:t>缺失率特征</w:t>
      </w:r>
      <w:proofErr w:type="gramEnd"/>
      <w:r>
        <w:rPr>
          <w:rFonts w:hint="eastAsia"/>
        </w:rPr>
        <w:t>的缺失机制主要归因于房地产市场的内在异质性。具体而言，并非所有住宅物业均配备游泳池、特殊附加设施或特定类型的巷道连接，这种结构性缺失反映了房屋属性的自然分化。从经济学视角分析，这种缺失模式可以用伯努利分布来刻画：</w:t>
      </w:r>
      <m:oMath>
        <m:sSub>
          <m:sSubPr>
            <m:ctrlPr>
              <w:rPr>
                <w:rFonts w:ascii="Cambria Math" w:hAnsi="Cambria Math"/>
              </w:rPr>
            </m:ctrlPr>
          </m:sSubPr>
          <m:e>
            <m:r>
              <w:rPr>
                <w:rFonts w:ascii="Cambria Math" w:hAnsi="Cambria Math"/>
              </w:rPr>
              <m:t>p</m:t>
            </m:r>
          </m:e>
          <m:sub>
            <m:r>
              <w:rPr>
                <w:rFonts w:ascii="Cambria Math" w:hAnsi="Cambria Math"/>
              </w:rPr>
              <m:t>missing</m:t>
            </m:r>
          </m:sub>
        </m:sSub>
        <m:r>
          <m:rPr>
            <m:sty m:val="p"/>
          </m:rPr>
          <w:rPr>
            <w:rFonts w:ascii="Cambria Math" w:hAnsi="Cambria Math"/>
          </w:rPr>
          <m:t>∼</m:t>
        </m:r>
        <m:r>
          <w:rPr>
            <w:rFonts w:ascii="Cambria Math" w:hAnsi="Cambria Math"/>
          </w:rPr>
          <m:t>Bernoulli</m:t>
        </m:r>
        <m:d>
          <m:dPr>
            <m:ctrlPr>
              <w:rPr>
                <w:rFonts w:ascii="Cambria Math" w:hAnsi="Cambria Math"/>
              </w:rPr>
            </m:ctrlPr>
          </m:dPr>
          <m:e>
            <m:r>
              <w:rPr>
                <w:rFonts w:ascii="Cambria Math" w:hAnsi="Cambria Math"/>
              </w:rPr>
              <m:t>θ</m:t>
            </m:r>
          </m:e>
        </m:d>
      </m:oMath>
      <w:r>
        <w:rPr>
          <w:rFonts w:hint="eastAsia"/>
        </w:rPr>
        <w:t>，其中</w:t>
      </w:r>
      <m:oMath>
        <m:r>
          <w:rPr>
            <w:rFonts w:ascii="Cambria Math" w:hAnsi="Cambria Math"/>
          </w:rPr>
          <m:t>θ</m:t>
        </m:r>
      </m:oMath>
      <w:r>
        <w:rPr>
          <w:rFonts w:hint="eastAsia"/>
        </w:rPr>
        <w:t>代表房屋不具备某项设施的概率，这一概率受到地理位置、建筑年代、价格区间等多重因素的综合影响。</w:t>
      </w:r>
    </w:p>
    <w:p w14:paraId="6713A2A7" w14:textId="77777777" w:rsidR="00C73D74" w:rsidRDefault="00000000">
      <w:pPr>
        <w:pStyle w:val="a0"/>
        <w:ind w:firstLine="480"/>
      </w:pPr>
      <w:r>
        <w:rPr>
          <w:rFonts w:hint="eastAsia"/>
        </w:rPr>
        <w:t>基于</w:t>
      </w:r>
      <w:proofErr w:type="gramStart"/>
      <w:r>
        <w:rPr>
          <w:rFonts w:hint="eastAsia"/>
        </w:rPr>
        <w:t>缺失值</w:t>
      </w:r>
      <w:proofErr w:type="gramEnd"/>
      <w:r>
        <w:rPr>
          <w:rFonts w:hint="eastAsia"/>
        </w:rPr>
        <w:t>的空间分布特征与统计学性质，本研究构建了差异化的处理策略体系。对于缺失比例超过</w:t>
      </w:r>
      <w:r>
        <w:rPr>
          <w:rFonts w:hint="eastAsia"/>
        </w:rPr>
        <w:t>80%</w:t>
      </w:r>
      <w:r>
        <w:rPr>
          <w:rFonts w:hint="eastAsia"/>
        </w:rPr>
        <w:t>且与目标变量相关性较弱的特征变量，采用直</w:t>
      </w:r>
      <w:r>
        <w:rPr>
          <w:rFonts w:hint="eastAsia"/>
        </w:rPr>
        <w:lastRenderedPageBreak/>
        <w:t>接删除的策略，以降低噪声干扰并提升计算效率。对于中等缺失程度但具有重要预测价值的核心变量，则依据其分布特征实施精准化插补。具体而言，连续型变量的插补遵循</w:t>
      </w:r>
    </w:p>
    <w:p w14:paraId="7753DC85" w14:textId="77777777" w:rsidR="00C73D74" w:rsidRDefault="00000000">
      <w:pPr>
        <w:pStyle w:val="a0"/>
        <w:ind w:firstLine="480"/>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missing</m:t>
                        </m:r>
                      </m:sub>
                      <m:sup>
                        <m:r>
                          <w:rPr>
                            <w:rFonts w:ascii="Cambria Math" w:hAnsi="Cambria Math"/>
                          </w:rPr>
                          <m:t>​</m:t>
                        </m:r>
                      </m:sup>
                      <m:e>
                        <m:sSub>
                          <m:sSubPr>
                            <m:ctrlPr>
                              <w:rPr>
                                <w:rFonts w:ascii="Cambria Math" w:hAnsi="Cambria Math"/>
                              </w:rPr>
                            </m:ctrlPr>
                          </m:sSubPr>
                          <m:e>
                            <m:r>
                              <w:rPr>
                                <w:rFonts w:ascii="Cambria Math" w:hAnsi="Cambria Math"/>
                              </w:rPr>
                              <m:t>x</m:t>
                            </m:r>
                          </m:e>
                          <m:sub>
                            <m:r>
                              <w:rPr>
                                <w:rFonts w:ascii="Cambria Math" w:hAnsi="Cambria Math"/>
                              </w:rPr>
                              <m:t>j</m:t>
                            </m:r>
                          </m:sub>
                        </m:sSub>
                      </m:e>
                    </m:nary>
                  </m:e>
                  <m:e>
                    <m:r>
                      <m:rPr>
                        <m:nor/>
                      </m:rPr>
                      <m:t>均值插补</m:t>
                    </m:r>
                  </m:e>
                </m:mr>
                <m:mr>
                  <m:e>
                    <m:r>
                      <m:rPr>
                        <m:nor/>
                      </m:rPr>
                      <m:t>median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m</m:t>
                            </m:r>
                          </m:sub>
                        </m:sSub>
                      </m:e>
                    </m:d>
                  </m:e>
                  <m:e>
                    <m:r>
                      <m:rPr>
                        <m:nor/>
                      </m:rPr>
                      <m:t>中位数插补</m:t>
                    </m:r>
                  </m:e>
                </m:mr>
              </m:m>
            </m:e>
          </m:d>
        </m:oMath>
      </m:oMathPara>
    </w:p>
    <w:p w14:paraId="673FE42F" w14:textId="77777777" w:rsidR="00C73D74" w:rsidRDefault="00000000">
      <w:pPr>
        <w:pStyle w:val="FirstParagraph"/>
        <w:ind w:firstLine="480"/>
      </w:pPr>
      <w:r>
        <w:rPr>
          <w:rFonts w:hint="eastAsia"/>
        </w:rPr>
        <w:t>的决策规则，其中</w:t>
      </w:r>
      <m:oMath>
        <m:r>
          <w:rPr>
            <w:rFonts w:ascii="Cambria Math" w:hAnsi="Cambria Math"/>
          </w:rPr>
          <m:t>n</m:t>
        </m:r>
      </m:oMath>
      <w:r>
        <w:rPr>
          <w:rFonts w:hint="eastAsia"/>
        </w:rPr>
        <w:t>为总样本数，</w:t>
      </w:r>
      <m:oMath>
        <m:r>
          <w:rPr>
            <w:rFonts w:ascii="Cambria Math" w:hAnsi="Cambria Math"/>
          </w:rPr>
          <m:t>m</m:t>
        </m:r>
      </m:oMath>
      <w:r>
        <w:rPr>
          <w:rFonts w:hint="eastAsia"/>
        </w:rPr>
        <w:t>为缺失样本数。类别型变量则采用众数插补或构建新的缺失类别标识符，确保数据完整性与模型稳健性的和谐统一。</w:t>
      </w:r>
    </w:p>
    <w:p w14:paraId="1921C14F" w14:textId="77777777" w:rsidR="00C73D74" w:rsidRDefault="00C73D74">
      <w:pPr>
        <w:pStyle w:val="a0"/>
        <w:ind w:firstLine="480"/>
      </w:pPr>
    </w:p>
    <w:p w14:paraId="3F01AC32" w14:textId="77777777" w:rsidR="00C73D74" w:rsidRDefault="00000000">
      <w:pPr>
        <w:pStyle w:val="2"/>
      </w:pPr>
      <w:bookmarkStart w:id="1" w:name="描述性统计分析"/>
      <w:bookmarkEnd w:id="0"/>
      <w:proofErr w:type="spellStart"/>
      <w:r>
        <w:rPr>
          <w:rFonts w:hint="eastAsia"/>
        </w:rPr>
        <w:t>描述性统计分析</w:t>
      </w:r>
      <w:proofErr w:type="spellEnd"/>
    </w:p>
    <w:p w14:paraId="3E37D25B" w14:textId="77777777" w:rsidR="00C73D74" w:rsidRDefault="00000000">
      <w:pPr>
        <w:pStyle w:val="FirstParagraph"/>
        <w:ind w:firstLine="480"/>
      </w:pPr>
      <w:r>
        <w:rPr>
          <w:rFonts w:hint="eastAsia"/>
        </w:rPr>
        <w:t>本研究筛选了若干关键数值特征进行深层次剖析，主要涵盖地块面积</w:t>
      </w:r>
      <w:r>
        <w:rPr>
          <w:rFonts w:hint="eastAsia"/>
        </w:rPr>
        <w:t>(</w:t>
      </w:r>
      <w:proofErr w:type="spellStart"/>
      <w:r>
        <w:rPr>
          <w:rStyle w:val="VerbatimChar"/>
          <w:color w:val="404040" w:themeColor="text1" w:themeTint="BF"/>
        </w:rPr>
        <w:t>LotArea</w:t>
      </w:r>
      <w:proofErr w:type="spellEnd"/>
      <w:r>
        <w:rPr>
          <w:rFonts w:hint="eastAsia"/>
        </w:rPr>
        <w:t>)</w:t>
      </w:r>
      <w:r>
        <w:rPr>
          <w:rFonts w:hint="eastAsia"/>
        </w:rPr>
        <w:t>、居住面积</w:t>
      </w:r>
      <w:r>
        <w:rPr>
          <w:rFonts w:hint="eastAsia"/>
        </w:rPr>
        <w:t>(</w:t>
      </w:r>
      <w:proofErr w:type="spellStart"/>
      <w:r>
        <w:rPr>
          <w:rStyle w:val="VerbatimChar"/>
          <w:color w:val="404040" w:themeColor="text1" w:themeTint="BF"/>
        </w:rPr>
        <w:t>GrLivArea</w:t>
      </w:r>
      <w:proofErr w:type="spellEnd"/>
      <w:r>
        <w:rPr>
          <w:rFonts w:hint="eastAsia"/>
        </w:rPr>
        <w:t>)</w:t>
      </w:r>
      <w:r>
        <w:rPr>
          <w:rFonts w:hint="eastAsia"/>
        </w:rPr>
        <w:t>、地下室总面积</w:t>
      </w:r>
      <w:r>
        <w:rPr>
          <w:rFonts w:hint="eastAsia"/>
        </w:rPr>
        <w:t>(</w:t>
      </w:r>
      <w:proofErr w:type="spellStart"/>
      <w:r>
        <w:rPr>
          <w:rStyle w:val="VerbatimChar"/>
          <w:color w:val="404040" w:themeColor="text1" w:themeTint="BF"/>
        </w:rPr>
        <w:t>TotalBsmtSF</w:t>
      </w:r>
      <w:proofErr w:type="spellEnd"/>
      <w:r>
        <w:rPr>
          <w:rFonts w:hint="eastAsia"/>
        </w:rPr>
        <w:t>)</w:t>
      </w:r>
      <w:r>
        <w:rPr>
          <w:rFonts w:hint="eastAsia"/>
        </w:rPr>
        <w:t>、首层面积</w:t>
      </w:r>
      <w:r>
        <w:rPr>
          <w:rFonts w:hint="eastAsia"/>
        </w:rPr>
        <w:t>(</w:t>
      </w:r>
      <w:r>
        <w:rPr>
          <w:rStyle w:val="VerbatimChar"/>
          <w:color w:val="404040" w:themeColor="text1" w:themeTint="BF"/>
        </w:rPr>
        <w:t>1stFlrSF</w:t>
      </w:r>
      <w:r>
        <w:rPr>
          <w:rFonts w:hint="eastAsia"/>
        </w:rPr>
        <w:t>)</w:t>
      </w:r>
      <w:r>
        <w:rPr>
          <w:rFonts w:hint="eastAsia"/>
        </w:rPr>
        <w:t>以及车库面积</w:t>
      </w:r>
      <w:r>
        <w:rPr>
          <w:rFonts w:hint="eastAsia"/>
        </w:rPr>
        <w:t>(</w:t>
      </w:r>
      <w:proofErr w:type="spellStart"/>
      <w:r>
        <w:rPr>
          <w:rStyle w:val="VerbatimChar"/>
          <w:color w:val="404040" w:themeColor="text1" w:themeTint="BF"/>
        </w:rPr>
        <w:t>GarageArea</w:t>
      </w:r>
      <w:proofErr w:type="spellEnd"/>
      <w:r>
        <w:rPr>
          <w:rFonts w:hint="eastAsia"/>
        </w:rPr>
        <w:t>)</w:t>
      </w:r>
      <w:r>
        <w:rPr>
          <w:rFonts w:hint="eastAsia"/>
        </w:rPr>
        <w:t>等核心度量指标。通过箱线图的精细化可视化分析，我们得以深入洞察这些特征变量的分布特征与异常值分布规律。</w:t>
      </w:r>
    </w:p>
    <w:p w14:paraId="7E8DBEE0" w14:textId="77777777" w:rsidR="00C73D74" w:rsidRDefault="00000000" w:rsidP="00AA5632">
      <w:pPr>
        <w:pStyle w:val="a0"/>
        <w:ind w:firstLineChars="0" w:firstLine="0"/>
        <w:jc w:val="center"/>
      </w:pPr>
      <w:r>
        <w:rPr>
          <w:noProof/>
        </w:rPr>
        <w:drawing>
          <wp:inline distT="0" distB="0" distL="114300" distR="114300" wp14:anchorId="53E3DAFC" wp14:editId="0231DE81">
            <wp:extent cx="4230158" cy="3378448"/>
            <wp:effectExtent l="0" t="0" r="0" b="0"/>
            <wp:docPr id="28" name="Picture" descr="数值特征箱线图"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数值特征箱线图" title="fig:"/>
                    <pic:cNvPicPr>
                      <a:picLocks noChangeAspect="1" noChangeArrowheads="1"/>
                    </pic:cNvPicPr>
                  </pic:nvPicPr>
                  <pic:blipFill>
                    <a:blip r:embed="rId9"/>
                    <a:stretch>
                      <a:fillRect/>
                    </a:stretch>
                  </pic:blipFill>
                  <pic:spPr>
                    <a:xfrm>
                      <a:off x="0" y="0"/>
                      <a:ext cx="4241306" cy="3387352"/>
                    </a:xfrm>
                    <a:prstGeom prst="rect">
                      <a:avLst/>
                    </a:prstGeom>
                    <a:noFill/>
                    <a:ln w="9525">
                      <a:noFill/>
                    </a:ln>
                  </pic:spPr>
                </pic:pic>
              </a:graphicData>
            </a:graphic>
          </wp:inline>
        </w:drawing>
      </w:r>
    </w:p>
    <w:p w14:paraId="1EE0A511" w14:textId="77777777" w:rsidR="00C73D74" w:rsidRDefault="00000000">
      <w:pPr>
        <w:pStyle w:val="a0"/>
        <w:ind w:firstLine="480"/>
      </w:pPr>
      <w:r>
        <w:rPr>
          <w:rFonts w:hint="eastAsia"/>
        </w:rPr>
        <w:t>该多变量箱线图为我们提供了数值特征分布的全景统计视图，每个箱线图包含五个核心统计量：最小值、第一四分位数</w:t>
      </w:r>
      <w:r>
        <w:rPr>
          <w:rFonts w:hint="eastAsia"/>
        </w:rPr>
        <w:t>(Q1)</w:t>
      </w:r>
      <w:r>
        <w:rPr>
          <w:rFonts w:hint="eastAsia"/>
        </w:rPr>
        <w:t>、中位数</w:t>
      </w:r>
      <w:r>
        <w:rPr>
          <w:rFonts w:hint="eastAsia"/>
        </w:rPr>
        <w:t>(Q2)</w:t>
      </w:r>
      <w:r>
        <w:rPr>
          <w:rFonts w:hint="eastAsia"/>
        </w:rPr>
        <w:t>、第三四分位数</w:t>
      </w:r>
      <w:r>
        <w:rPr>
          <w:rFonts w:hint="eastAsia"/>
        </w:rPr>
        <w:t>(Q3)</w:t>
      </w:r>
      <w:r>
        <w:rPr>
          <w:rFonts w:hint="eastAsia"/>
        </w:rPr>
        <w:t>和最大值，其中箱体的高度反映四分</w:t>
      </w:r>
      <w:proofErr w:type="gramStart"/>
      <w:r>
        <w:rPr>
          <w:rFonts w:hint="eastAsia"/>
        </w:rPr>
        <w:t>位距</w:t>
      </w:r>
      <w:r>
        <w:rPr>
          <w:rFonts w:hint="eastAsia"/>
        </w:rPr>
        <w:t>(</w:t>
      </w:r>
      <w:proofErr w:type="gramEnd"/>
      <w:r>
        <w:rPr>
          <w:rFonts w:hint="eastAsia"/>
        </w:rPr>
        <w:t>IQR</w:t>
      </w:r>
      <w:r>
        <w:t xml:space="preserve"> = Q3 - </w:t>
      </w:r>
      <w:r>
        <w:rPr>
          <w:rFonts w:hint="eastAsia"/>
        </w:rPr>
        <w:t>Q1)</w:t>
      </w:r>
      <w:r>
        <w:rPr>
          <w:rFonts w:hint="eastAsia"/>
        </w:rPr>
        <w:t>，深刻揭示了数据的离散程度。从统计分析的视角来看，地块面积与居住面积展现出显著的右</w:t>
      </w:r>
      <w:r>
        <w:rPr>
          <w:rFonts w:hint="eastAsia"/>
        </w:rPr>
        <w:lastRenderedPageBreak/>
        <w:t>偏分布特征，伴随着相对较多的离群观测值，这些极端样本点可能对模型的泛化性能构成潜在挑战。相较之下，地下室面积、首层面积以及车库面积的分布呈现出更为集中的态势，尽管同样存在少量离群值，但其分布的紧凑性有利于模型的稳定训练与收敛。</w:t>
      </w:r>
    </w:p>
    <w:p w14:paraId="2B29433C" w14:textId="77777777" w:rsidR="00C73D74" w:rsidRDefault="00000000">
      <w:pPr>
        <w:pStyle w:val="a0"/>
        <w:ind w:firstLine="480"/>
      </w:pPr>
      <w:r>
        <w:rPr>
          <w:rFonts w:hint="eastAsia"/>
        </w:rPr>
        <w:t>进一步地，本研究通过构建散点图矩阵对数值特征间的相关结构进行深入探索，同时系统性地考察</w:t>
      </w:r>
      <w:proofErr w:type="gramStart"/>
      <w:r>
        <w:rPr>
          <w:rFonts w:hint="eastAsia"/>
        </w:rPr>
        <w:t>各特征</w:t>
      </w:r>
      <w:proofErr w:type="gramEnd"/>
      <w:r>
        <w:rPr>
          <w:rFonts w:hint="eastAsia"/>
        </w:rPr>
        <w:t>与目标变量</w:t>
      </w:r>
      <w:proofErr w:type="spellStart"/>
      <w:r>
        <w:rPr>
          <w:rStyle w:val="VerbatimChar"/>
          <w:color w:val="404040" w:themeColor="text1" w:themeTint="BF"/>
        </w:rPr>
        <w:t>SalePrice</w:t>
      </w:r>
      <w:proofErr w:type="spellEnd"/>
      <w:r>
        <w:rPr>
          <w:rFonts w:hint="eastAsia"/>
        </w:rPr>
        <w:t>之间的关联模式。</w:t>
      </w:r>
    </w:p>
    <w:p w14:paraId="69052844" w14:textId="77777777" w:rsidR="00C73D74" w:rsidRDefault="00000000" w:rsidP="00AA5632">
      <w:pPr>
        <w:pStyle w:val="a0"/>
        <w:ind w:firstLineChars="0" w:firstLine="0"/>
        <w:jc w:val="center"/>
      </w:pPr>
      <w:r>
        <w:rPr>
          <w:noProof/>
        </w:rPr>
        <w:drawing>
          <wp:inline distT="0" distB="0" distL="114300" distR="114300" wp14:anchorId="3C76C833" wp14:editId="33EB22EC">
            <wp:extent cx="5270500" cy="5455920"/>
            <wp:effectExtent l="0" t="0" r="0" b="0"/>
            <wp:docPr id="31" name="Picture" descr="散点图矩阵"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散点图矩阵" title="fig:"/>
                    <pic:cNvPicPr>
                      <a:picLocks noChangeAspect="1" noChangeArrowheads="1"/>
                    </pic:cNvPicPr>
                  </pic:nvPicPr>
                  <pic:blipFill>
                    <a:blip r:embed="rId10"/>
                    <a:stretch>
                      <a:fillRect/>
                    </a:stretch>
                  </pic:blipFill>
                  <pic:spPr>
                    <a:xfrm>
                      <a:off x="0" y="0"/>
                      <a:ext cx="5270500" cy="5456181"/>
                    </a:xfrm>
                    <a:prstGeom prst="rect">
                      <a:avLst/>
                    </a:prstGeom>
                    <a:noFill/>
                    <a:ln w="9525">
                      <a:noFill/>
                    </a:ln>
                  </pic:spPr>
                </pic:pic>
              </a:graphicData>
            </a:graphic>
          </wp:inline>
        </w:drawing>
      </w:r>
    </w:p>
    <w:p w14:paraId="05E69FE2" w14:textId="77777777" w:rsidR="00C73D74" w:rsidRDefault="00000000">
      <w:pPr>
        <w:pStyle w:val="a0"/>
        <w:ind w:firstLine="480"/>
      </w:pPr>
      <w:r>
        <w:rPr>
          <w:rFonts w:hint="eastAsia"/>
        </w:rPr>
        <w:t>该散点图矩阵采用</w:t>
      </w:r>
      <m:oMath>
        <m:r>
          <w:rPr>
            <w:rFonts w:ascii="Cambria Math" w:hAnsi="Cambria Math"/>
          </w:rPr>
          <m:t>6</m:t>
        </m:r>
        <m:r>
          <m:rPr>
            <m:sty m:val="p"/>
          </m:rPr>
          <w:rPr>
            <w:rFonts w:ascii="Cambria Math" w:hAnsi="Cambria Math"/>
          </w:rPr>
          <m:t>×</m:t>
        </m:r>
        <m:r>
          <w:rPr>
            <w:rFonts w:ascii="Cambria Math" w:hAnsi="Cambria Math"/>
          </w:rPr>
          <m:t>6</m:t>
        </m:r>
      </m:oMath>
      <w:r>
        <w:rPr>
          <w:rFonts w:hint="eastAsia"/>
        </w:rPr>
        <w:t>的上三角矩阵结构，通过两两特征间的散点分布巧妙揭示变量间的相关关系和联合分布模式。对角线位置的密度曲线展示各变量的边际分布特征，而非对角线位置的散点图则生动展现了变量间的双变量关联性。值得注意的是，散点图矩阵分析显示，部分特征变量间存在显著的线性相关关系，例如居住面积与地下室总面积表现出较强的正相关性，相关系数约达</w:t>
      </w:r>
      <w:r>
        <w:rPr>
          <w:rFonts w:hint="eastAsia"/>
        </w:rPr>
        <w:lastRenderedPageBreak/>
        <w:t>0.8</w:t>
      </w:r>
      <w:r>
        <w:rPr>
          <w:rFonts w:hint="eastAsia"/>
        </w:rPr>
        <w:t>，这符合建筑设计的工程逻辑。更为重要的发现是，目标变量与多数数值特征均呈现出可观的相关性，这为后续建模分析提供了坚实的统计学基础，同时也为特征选择和模型优化指明了方向。</w:t>
      </w:r>
    </w:p>
    <w:p w14:paraId="7B905925" w14:textId="77777777" w:rsidR="00C73D74" w:rsidRDefault="00000000">
      <w:pPr>
        <w:pStyle w:val="a0"/>
        <w:ind w:firstLine="480"/>
      </w:pPr>
      <w:r>
        <w:rPr>
          <w:rFonts w:hint="eastAsia"/>
        </w:rPr>
        <w:t>其次进行若干关键类别特征进行深度剖析，涵盖</w:t>
      </w:r>
      <w:proofErr w:type="spellStart"/>
      <w:r>
        <w:rPr>
          <w:rStyle w:val="VerbatimChar"/>
          <w:color w:val="404040" w:themeColor="text1" w:themeTint="BF"/>
        </w:rPr>
        <w:t>MSZoning</w:t>
      </w:r>
      <w:proofErr w:type="spellEnd"/>
      <w:r>
        <w:rPr>
          <w:rFonts w:hint="eastAsia"/>
        </w:rPr>
        <w:t>（土地分类区划）、</w:t>
      </w:r>
      <w:r>
        <w:rPr>
          <w:rStyle w:val="VerbatimChar"/>
          <w:color w:val="404040" w:themeColor="text1" w:themeTint="BF"/>
        </w:rPr>
        <w:t>Street</w:t>
      </w:r>
      <w:r>
        <w:rPr>
          <w:rFonts w:hint="eastAsia"/>
        </w:rPr>
        <w:t>（街道基础设施类型）、</w:t>
      </w:r>
      <w:proofErr w:type="spellStart"/>
      <w:r>
        <w:rPr>
          <w:rStyle w:val="VerbatimChar"/>
          <w:color w:val="404040" w:themeColor="text1" w:themeTint="BF"/>
        </w:rPr>
        <w:t>LotShape</w:t>
      </w:r>
      <w:proofErr w:type="spellEnd"/>
      <w:r>
        <w:rPr>
          <w:rFonts w:hint="eastAsia"/>
        </w:rPr>
        <w:t>（地块几何形状）、</w:t>
      </w:r>
      <w:proofErr w:type="spellStart"/>
      <w:r>
        <w:rPr>
          <w:rStyle w:val="VerbatimChar"/>
          <w:color w:val="404040" w:themeColor="text1" w:themeTint="BF"/>
        </w:rPr>
        <w:t>LandContour</w:t>
      </w:r>
      <w:proofErr w:type="spellEnd"/>
      <w:r>
        <w:rPr>
          <w:rFonts w:hint="eastAsia"/>
        </w:rPr>
        <w:t>（地形轮廓特征）以及</w:t>
      </w:r>
      <w:r>
        <w:rPr>
          <w:rStyle w:val="VerbatimChar"/>
          <w:color w:val="404040" w:themeColor="text1" w:themeTint="BF"/>
        </w:rPr>
        <w:t>Neighborhood</w:t>
      </w:r>
      <w:r>
        <w:rPr>
          <w:rFonts w:hint="eastAsia"/>
        </w:rPr>
        <w:t>（社区地理分布）等核心维度指标。这些类别变量构成了房地产市场微观结构的重要组成部分，其分布模式深刻反映了城市规划理念与房地产开发的内在规律。</w:t>
      </w:r>
    </w:p>
    <w:p w14:paraId="6BB8DB8C" w14:textId="77777777" w:rsidR="00C73D74" w:rsidRDefault="00000000" w:rsidP="00AA5632">
      <w:pPr>
        <w:pStyle w:val="a0"/>
        <w:ind w:firstLineChars="0" w:firstLine="0"/>
        <w:jc w:val="center"/>
      </w:pPr>
      <w:r>
        <w:rPr>
          <w:noProof/>
        </w:rPr>
        <w:drawing>
          <wp:inline distT="0" distB="0" distL="114300" distR="114300" wp14:anchorId="5EA77BC5" wp14:editId="56B84AA4">
            <wp:extent cx="4195430" cy="3350712"/>
            <wp:effectExtent l="0" t="0" r="0" b="2540"/>
            <wp:docPr id="34" name="Picture" descr="类别特征频数"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类别特征频数" title="fig:"/>
                    <pic:cNvPicPr>
                      <a:picLocks noChangeAspect="1" noChangeArrowheads="1"/>
                    </pic:cNvPicPr>
                  </pic:nvPicPr>
                  <pic:blipFill>
                    <a:blip r:embed="rId11"/>
                    <a:stretch>
                      <a:fillRect/>
                    </a:stretch>
                  </pic:blipFill>
                  <pic:spPr>
                    <a:xfrm>
                      <a:off x="0" y="0"/>
                      <a:ext cx="4199531" cy="3353987"/>
                    </a:xfrm>
                    <a:prstGeom prst="rect">
                      <a:avLst/>
                    </a:prstGeom>
                    <a:noFill/>
                    <a:ln w="9525">
                      <a:noFill/>
                    </a:ln>
                  </pic:spPr>
                </pic:pic>
              </a:graphicData>
            </a:graphic>
          </wp:inline>
        </w:drawing>
      </w:r>
    </w:p>
    <w:p w14:paraId="2DCB747C" w14:textId="77777777" w:rsidR="00C73D74" w:rsidRDefault="00000000">
      <w:pPr>
        <w:pStyle w:val="a0"/>
        <w:ind w:firstLine="480"/>
      </w:pPr>
      <w:r>
        <w:rPr>
          <w:rFonts w:hint="eastAsia"/>
        </w:rPr>
        <w:t>该多维条形图组合清晰展现了各类别特征的频数分布格局，揭示出房地产市场结构的典型特征。从土地分类区划</w:t>
      </w:r>
      <w:r>
        <w:rPr>
          <w:rFonts w:hint="eastAsia"/>
        </w:rPr>
        <w:t>(</w:t>
      </w:r>
      <w:proofErr w:type="spellStart"/>
      <w:r>
        <w:rPr>
          <w:rStyle w:val="VerbatimChar"/>
          <w:color w:val="404040" w:themeColor="text1" w:themeTint="BF"/>
        </w:rPr>
        <w:t>MSZoning</w:t>
      </w:r>
      <w:proofErr w:type="spellEnd"/>
      <w:r>
        <w:rPr>
          <w:rFonts w:hint="eastAsia"/>
        </w:rPr>
        <w:t>)</w:t>
      </w:r>
      <w:r>
        <w:rPr>
          <w:rFonts w:hint="eastAsia"/>
        </w:rPr>
        <w:t>的视角观察，</w:t>
      </w:r>
      <w:r>
        <w:rPr>
          <w:rFonts w:hint="eastAsia"/>
        </w:rPr>
        <w:t>RL</w:t>
      </w:r>
      <w:r>
        <w:rPr>
          <w:rFonts w:hint="eastAsia"/>
        </w:rPr>
        <w:t>（低密度住宅用地）占据绝对主导地位，其样本比例超越</w:t>
      </w:r>
      <w:r>
        <w:rPr>
          <w:rFonts w:hint="eastAsia"/>
        </w:rPr>
        <w:t>80%</w:t>
      </w:r>
      <w:r>
        <w:rPr>
          <w:rFonts w:hint="eastAsia"/>
        </w:rPr>
        <w:t>，充分体现了美国郊区住宅开发模式的典型特征。这种分布模式符合城市空间经济学中的</w:t>
      </w:r>
      <w:proofErr w:type="gramStart"/>
      <w:r>
        <w:rPr>
          <w:rFonts w:hint="eastAsia"/>
        </w:rPr>
        <w:t>单中心</w:t>
      </w:r>
      <w:proofErr w:type="gramEnd"/>
      <w:r>
        <w:rPr>
          <w:rFonts w:hint="eastAsia"/>
        </w:rPr>
        <w:t>模型预测，即随着距离城市中心的增加，住宅密度呈现递减趋势，低密度住宅区成为主流选择。与此同时，</w:t>
      </w:r>
      <w:r>
        <w:rPr>
          <w:rFonts w:hint="eastAsia"/>
        </w:rPr>
        <w:t>RM</w:t>
      </w:r>
      <w:r>
        <w:rPr>
          <w:rFonts w:hint="eastAsia"/>
        </w:rPr>
        <w:t>（中密度住宅区）和</w:t>
      </w:r>
      <w:r>
        <w:rPr>
          <w:rFonts w:hint="eastAsia"/>
        </w:rPr>
        <w:t>FV</w:t>
      </w:r>
      <w:r>
        <w:rPr>
          <w:rFonts w:hint="eastAsia"/>
        </w:rPr>
        <w:t>（浮村住宅）等其他分区类型的相对稀缺性，进一步印证了住宅市场的分层化结构特征。</w:t>
      </w:r>
    </w:p>
    <w:p w14:paraId="71407ECD" w14:textId="77777777" w:rsidR="00C73D74" w:rsidRDefault="00000000">
      <w:pPr>
        <w:pStyle w:val="a0"/>
        <w:ind w:firstLine="480"/>
      </w:pPr>
      <w:r>
        <w:rPr>
          <w:rFonts w:hint="eastAsia"/>
        </w:rPr>
        <w:t>街道基础设施类型</w:t>
      </w:r>
      <w:r>
        <w:rPr>
          <w:rFonts w:hint="eastAsia"/>
        </w:rPr>
        <w:t>(</w:t>
      </w:r>
      <w:r>
        <w:rPr>
          <w:rStyle w:val="VerbatimChar"/>
          <w:color w:val="404040" w:themeColor="text1" w:themeTint="BF"/>
        </w:rPr>
        <w:t>Street</w:t>
      </w:r>
      <w:r>
        <w:rPr>
          <w:rFonts w:hint="eastAsia"/>
        </w:rPr>
        <w:t>)</w:t>
      </w:r>
      <w:r>
        <w:rPr>
          <w:rFonts w:hint="eastAsia"/>
        </w:rPr>
        <w:t>的分析结果展现出极度的同质化特征，其中</w:t>
      </w:r>
      <w:r>
        <w:rPr>
          <w:rFonts w:hint="eastAsia"/>
        </w:rPr>
        <w:t>Pave</w:t>
      </w:r>
      <w:r>
        <w:rPr>
          <w:rFonts w:hint="eastAsia"/>
        </w:rPr>
        <w:t>（铺装道路）几乎占据</w:t>
      </w:r>
      <w:r>
        <w:rPr>
          <w:rFonts w:hint="eastAsia"/>
        </w:rPr>
        <w:t>100%</w:t>
      </w:r>
      <w:r>
        <w:rPr>
          <w:rFonts w:hint="eastAsia"/>
        </w:rPr>
        <w:t>的市场份额，而</w:t>
      </w:r>
      <w:proofErr w:type="spellStart"/>
      <w:r>
        <w:rPr>
          <w:rFonts w:hint="eastAsia"/>
        </w:rPr>
        <w:t>Grvl</w:t>
      </w:r>
      <w:proofErr w:type="spellEnd"/>
      <w:r>
        <w:rPr>
          <w:rFonts w:hint="eastAsia"/>
        </w:rPr>
        <w:t>（砂石路面）则微乎其微。这种分布模式反映了现代城市基础设施建设的标准化程度与完善水平，同时也</w:t>
      </w:r>
      <w:r>
        <w:rPr>
          <w:rFonts w:hint="eastAsia"/>
        </w:rPr>
        <w:lastRenderedPageBreak/>
        <w:t>暗示着该特征变量在后续建模过程中的信息贡献度相对有限。从信息论的角度分析，该变量的信息熵</w:t>
      </w:r>
      <m:oMath>
        <m:r>
          <w:rPr>
            <w:rFonts w:ascii="Cambria Math" w:hAnsi="Cambria Math"/>
          </w:rPr>
          <m:t>H</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Pr>
          <w:rFonts w:hint="eastAsia"/>
        </w:rPr>
        <w:t>趋近于零，表明其对于房价预测的边际价值较为微弱。</w:t>
      </w:r>
    </w:p>
    <w:p w14:paraId="524D82CC" w14:textId="77777777" w:rsidR="00C73D74" w:rsidRDefault="00000000">
      <w:pPr>
        <w:pStyle w:val="a0"/>
        <w:ind w:firstLine="480"/>
      </w:pPr>
      <w:r>
        <w:rPr>
          <w:rFonts w:hint="eastAsia"/>
        </w:rPr>
        <w:t>地块几何形状</w:t>
      </w:r>
      <w:r>
        <w:rPr>
          <w:rFonts w:hint="eastAsia"/>
        </w:rPr>
        <w:t>(</w:t>
      </w:r>
      <w:proofErr w:type="spellStart"/>
      <w:r>
        <w:rPr>
          <w:rStyle w:val="VerbatimChar"/>
          <w:color w:val="404040" w:themeColor="text1" w:themeTint="BF"/>
        </w:rPr>
        <w:t>LotShape</w:t>
      </w:r>
      <w:proofErr w:type="spellEnd"/>
      <w:r>
        <w:rPr>
          <w:rFonts w:hint="eastAsia"/>
        </w:rPr>
        <w:t>)</w:t>
      </w:r>
      <w:r>
        <w:rPr>
          <w:rFonts w:hint="eastAsia"/>
        </w:rPr>
        <w:t>的分布呈现出明显的层次化特征，其中</w:t>
      </w:r>
      <w:r>
        <w:rPr>
          <w:rFonts w:hint="eastAsia"/>
        </w:rPr>
        <w:t>Reg</w:t>
      </w:r>
      <w:r>
        <w:rPr>
          <w:rFonts w:hint="eastAsia"/>
        </w:rPr>
        <w:t>（规则形状）地块占据主导地位，约占总样本的</w:t>
      </w:r>
      <w:r>
        <w:rPr>
          <w:rFonts w:hint="eastAsia"/>
        </w:rPr>
        <w:t>70%</w:t>
      </w:r>
      <w:r>
        <w:rPr>
          <w:rFonts w:hint="eastAsia"/>
        </w:rPr>
        <w:t>，而</w:t>
      </w:r>
      <w:r>
        <w:rPr>
          <w:rFonts w:hint="eastAsia"/>
        </w:rPr>
        <w:t>IR1</w:t>
      </w:r>
      <w:r>
        <w:rPr>
          <w:rFonts w:hint="eastAsia"/>
        </w:rPr>
        <w:t>（轻微不规则）、</w:t>
      </w:r>
      <w:r>
        <w:rPr>
          <w:rFonts w:hint="eastAsia"/>
        </w:rPr>
        <w:t>IR2</w:t>
      </w:r>
      <w:r>
        <w:rPr>
          <w:rFonts w:hint="eastAsia"/>
        </w:rPr>
        <w:t>（中度不规则）、</w:t>
      </w:r>
      <w:r>
        <w:rPr>
          <w:rFonts w:hint="eastAsia"/>
        </w:rPr>
        <w:t>IR3</w:t>
      </w:r>
      <w:r>
        <w:rPr>
          <w:rFonts w:hint="eastAsia"/>
        </w:rPr>
        <w:t>（重度不规则）依次呈现递减态势。这种分布规律深刻体现了城市规划中的经济效率原则，规则地块不仅便于建筑设计与施工管理，更有利于土地价值的最大化实现。从建筑经济学的视角分析，地块不规则性与建设成本之间存在显著的正相关关系，这种成本差异最终会传导至房屋的市场定价中。</w:t>
      </w:r>
    </w:p>
    <w:p w14:paraId="029F9D8F" w14:textId="77777777" w:rsidR="00C73D74" w:rsidRDefault="00000000">
      <w:pPr>
        <w:pStyle w:val="a0"/>
        <w:ind w:firstLine="480"/>
      </w:pPr>
      <w:r>
        <w:rPr>
          <w:rFonts w:hint="eastAsia"/>
        </w:rPr>
        <w:t>社区地理分布</w:t>
      </w:r>
      <w:r>
        <w:rPr>
          <w:rFonts w:hint="eastAsia"/>
        </w:rPr>
        <w:t>(</w:t>
      </w:r>
      <w:r>
        <w:rPr>
          <w:rStyle w:val="VerbatimChar"/>
          <w:color w:val="404040" w:themeColor="text1" w:themeTint="BF"/>
        </w:rPr>
        <w:t>Neighborhood</w:t>
      </w:r>
      <w:r>
        <w:rPr>
          <w:rFonts w:hint="eastAsia"/>
        </w:rPr>
        <w:t>)</w:t>
      </w:r>
      <w:r>
        <w:rPr>
          <w:rFonts w:hint="eastAsia"/>
        </w:rPr>
        <w:t>展现出典型的帕累托分布特征，少数几个社区如</w:t>
      </w:r>
      <w:proofErr w:type="spellStart"/>
      <w:r>
        <w:rPr>
          <w:rFonts w:hint="eastAsia"/>
        </w:rPr>
        <w:t>NAmes</w:t>
      </w:r>
      <w:proofErr w:type="spellEnd"/>
      <w:r>
        <w:rPr>
          <w:rFonts w:hint="eastAsia"/>
        </w:rPr>
        <w:t>、</w:t>
      </w:r>
      <w:proofErr w:type="spellStart"/>
      <w:r>
        <w:rPr>
          <w:rFonts w:hint="eastAsia"/>
        </w:rPr>
        <w:t>CollgCr</w:t>
      </w:r>
      <w:proofErr w:type="spellEnd"/>
      <w:r>
        <w:rPr>
          <w:rFonts w:hint="eastAsia"/>
        </w:rPr>
        <w:t>、</w:t>
      </w:r>
      <w:proofErr w:type="spellStart"/>
      <w:r>
        <w:rPr>
          <w:rFonts w:hint="eastAsia"/>
        </w:rPr>
        <w:t>OldTown</w:t>
      </w:r>
      <w:proofErr w:type="spellEnd"/>
      <w:r>
        <w:rPr>
          <w:rFonts w:hint="eastAsia"/>
        </w:rPr>
        <w:t>集中了大量的样本观测，而众多社区仅包含极少数的房屋样本。这种</w:t>
      </w:r>
      <w:r>
        <w:rPr>
          <w:rFonts w:hint="eastAsia"/>
        </w:rPr>
        <w:t>"</w:t>
      </w:r>
      <w:r>
        <w:rPr>
          <w:rFonts w:hint="eastAsia"/>
        </w:rPr>
        <w:t>长尾</w:t>
      </w:r>
      <w:r>
        <w:rPr>
          <w:rFonts w:hint="eastAsia"/>
        </w:rPr>
        <w:t>"</w:t>
      </w:r>
      <w:r>
        <w:rPr>
          <w:rFonts w:hint="eastAsia"/>
        </w:rPr>
        <w:t>分布模式反映了房地产市场的空间集聚效应与开发规模的差异化特征。从房地产经济学的理论框架来看，热门社区通常具备更为优越的基础设施配套、教育资源禀赋以及商业服务便利性，因而能够吸引更多的住房需求，形成规模效应与品牌溢价。</w:t>
      </w:r>
    </w:p>
    <w:p w14:paraId="406C3B6F" w14:textId="77777777" w:rsidR="00C73D74" w:rsidRDefault="00000000">
      <w:pPr>
        <w:pStyle w:val="a0"/>
        <w:ind w:firstLine="480"/>
      </w:pPr>
      <w:r>
        <w:rPr>
          <w:rFonts w:hint="eastAsia"/>
        </w:rPr>
        <w:t>作为本研究的核心预测目标，房屋销售价格</w:t>
      </w:r>
      <w:r>
        <w:rPr>
          <w:rFonts w:hint="eastAsia"/>
        </w:rPr>
        <w:t>(</w:t>
      </w:r>
      <w:proofErr w:type="spellStart"/>
      <w:r>
        <w:rPr>
          <w:rStyle w:val="VerbatimChar"/>
          <w:color w:val="404040" w:themeColor="text1" w:themeTint="BF"/>
        </w:rPr>
        <w:t>SalePrice</w:t>
      </w:r>
      <w:proofErr w:type="spellEnd"/>
      <w:r>
        <w:rPr>
          <w:rFonts w:hint="eastAsia"/>
        </w:rPr>
        <w:t>)</w:t>
      </w:r>
      <w:r>
        <w:rPr>
          <w:rFonts w:hint="eastAsia"/>
        </w:rPr>
        <w:t>的分布特征承载着房地产市场价值形成机制的丰富信息。通过精细化的统计分析与可视化呈现，我们得以深入洞察房价分布的内在规律及其经济学内涵。</w:t>
      </w:r>
    </w:p>
    <w:p w14:paraId="1330EBEB" w14:textId="77777777" w:rsidR="00C73D74" w:rsidRDefault="00000000" w:rsidP="00AA5632">
      <w:pPr>
        <w:pStyle w:val="a0"/>
        <w:ind w:firstLineChars="0" w:firstLine="0"/>
        <w:jc w:val="center"/>
      </w:pPr>
      <w:r>
        <w:rPr>
          <w:noProof/>
        </w:rPr>
        <w:drawing>
          <wp:inline distT="0" distB="0" distL="114300" distR="114300" wp14:anchorId="7F82021B" wp14:editId="7AFEC6DA">
            <wp:extent cx="3437998" cy="2530257"/>
            <wp:effectExtent l="0" t="0" r="0" b="3810"/>
            <wp:docPr id="37" name="Picture" descr="SalePrice分布"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alePrice分布" title="fig:"/>
                    <pic:cNvPicPr>
                      <a:picLocks noChangeAspect="1" noChangeArrowheads="1"/>
                    </pic:cNvPicPr>
                  </pic:nvPicPr>
                  <pic:blipFill>
                    <a:blip r:embed="rId12"/>
                    <a:stretch>
                      <a:fillRect/>
                    </a:stretch>
                  </pic:blipFill>
                  <pic:spPr>
                    <a:xfrm>
                      <a:off x="0" y="0"/>
                      <a:ext cx="3450324" cy="2539328"/>
                    </a:xfrm>
                    <a:prstGeom prst="rect">
                      <a:avLst/>
                    </a:prstGeom>
                    <a:noFill/>
                    <a:ln w="9525">
                      <a:noFill/>
                    </a:ln>
                  </pic:spPr>
                </pic:pic>
              </a:graphicData>
            </a:graphic>
          </wp:inline>
        </w:drawing>
      </w:r>
    </w:p>
    <w:p w14:paraId="56D751A3" w14:textId="77777777" w:rsidR="00C73D74" w:rsidRDefault="00000000">
      <w:pPr>
        <w:pStyle w:val="a0"/>
        <w:ind w:firstLine="480"/>
      </w:pPr>
      <w:r>
        <w:rPr>
          <w:rFonts w:hint="eastAsia"/>
        </w:rPr>
        <w:t>该直方图与核密度估计的复合可视化清晰展现了房价分布的基本形态特征。从概率分布的视角观察，房价呈现典型的右偏分布（</w:t>
      </w:r>
      <w:proofErr w:type="gramStart"/>
      <w:r>
        <w:rPr>
          <w:rFonts w:hint="eastAsia"/>
        </w:rPr>
        <w:t>正偏态</w:t>
      </w:r>
      <w:proofErr w:type="gramEnd"/>
      <w:r>
        <w:rPr>
          <w:rFonts w:hint="eastAsia"/>
        </w:rPr>
        <w:t>）格局，其偏度系</w:t>
      </w:r>
      <w:r>
        <w:rPr>
          <w:rFonts w:hint="eastAsia"/>
        </w:rPr>
        <w:lastRenderedPageBreak/>
        <w:t>数达到</w:t>
      </w:r>
      <w:r>
        <w:rPr>
          <w:rFonts w:hint="eastAsia"/>
        </w:rPr>
        <w:t>1.88</w:t>
      </w:r>
      <w:r>
        <w:rPr>
          <w:rFonts w:hint="eastAsia"/>
        </w:rPr>
        <w:t>，远超正态分布的理想状态。这种分布形态在房地产市场中具有普遍性，深刻反映了财富分配的</w:t>
      </w:r>
      <w:proofErr w:type="gramStart"/>
      <w:r>
        <w:rPr>
          <w:rFonts w:hint="eastAsia"/>
        </w:rPr>
        <w:t>不</w:t>
      </w:r>
      <w:proofErr w:type="gramEnd"/>
      <w:r>
        <w:rPr>
          <w:rFonts w:hint="eastAsia"/>
        </w:rPr>
        <w:t>均等性与住房消费的分层化特征。具体而言，大部分房屋价格集中在中低价位区间，而高价豪宅则构成了分布的长尾部分，体现出</w:t>
      </w:r>
      <w:r>
        <w:rPr>
          <w:rFonts w:hint="eastAsia"/>
        </w:rPr>
        <w:t>"</w:t>
      </w:r>
      <w:r>
        <w:rPr>
          <w:rFonts w:hint="eastAsia"/>
        </w:rPr>
        <w:t>少数高端物业，众多普通住宅</w:t>
      </w:r>
      <w:r>
        <w:rPr>
          <w:rFonts w:hint="eastAsia"/>
        </w:rPr>
        <w:t>"</w:t>
      </w:r>
      <w:r>
        <w:rPr>
          <w:rFonts w:hint="eastAsia"/>
        </w:rPr>
        <w:t>的市场结构特征。</w:t>
      </w:r>
    </w:p>
    <w:p w14:paraId="1D63CE0E" w14:textId="77777777" w:rsidR="00C73D74" w:rsidRDefault="00000000">
      <w:pPr>
        <w:pStyle w:val="a0"/>
        <w:ind w:firstLine="480"/>
      </w:pPr>
      <w:r>
        <w:rPr>
          <w:rFonts w:hint="eastAsia"/>
        </w:rPr>
        <w:t>从描述性统计的角度分析，房价均值为</w:t>
      </w:r>
      <w:r>
        <w:rPr>
          <w:rFonts w:hint="eastAsia"/>
        </w:rPr>
        <w:t>180,921.195</w:t>
      </w:r>
      <w:r>
        <w:rPr>
          <w:rFonts w:hint="eastAsia"/>
        </w:rPr>
        <w:t>美元，中位数为</w:t>
      </w:r>
      <w:r>
        <w:rPr>
          <w:rFonts w:hint="eastAsia"/>
        </w:rPr>
        <w:t>163,000.0</w:t>
      </w:r>
      <w:r>
        <w:rPr>
          <w:rFonts w:hint="eastAsia"/>
        </w:rPr>
        <w:t>美元，标准差为</w:t>
      </w:r>
      <w:r>
        <w:rPr>
          <w:rFonts w:hint="eastAsia"/>
        </w:rPr>
        <w:t>79,442.502</w:t>
      </w:r>
      <w:r>
        <w:rPr>
          <w:rFonts w:hint="eastAsia"/>
        </w:rPr>
        <w:t>美元。均值显著高于中位数的现象进一步确证了分布的右偏性特征，表明高价值房屋对整体均值产生了明显的拉升效应。变异系数</w:t>
      </w:r>
      <m:oMath>
        <m:r>
          <w:rPr>
            <w:rFonts w:ascii="Cambria Math" w:hAnsi="Cambria Math"/>
          </w:rPr>
          <m:t>CV</m:t>
        </m:r>
        <m:r>
          <m:rPr>
            <m:sty m:val="p"/>
          </m:rP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μ</m:t>
            </m:r>
          </m:den>
        </m:f>
        <m:r>
          <m:rPr>
            <m:sty m:val="p"/>
          </m:rPr>
          <w:rPr>
            <w:rFonts w:ascii="Cambria Math" w:hAnsi="Cambria Math"/>
          </w:rPr>
          <m:t>=</m:t>
        </m:r>
        <m:r>
          <w:rPr>
            <w:rFonts w:ascii="Cambria Math" w:hAnsi="Cambria Math"/>
          </w:rPr>
          <m:t>0.439</m:t>
        </m:r>
      </m:oMath>
      <w:r>
        <w:rPr>
          <w:rFonts w:hint="eastAsia"/>
        </w:rPr>
        <w:t>达到中等偏高水平，揭示了房价存在相当程度的离散性，这种价格分散度反映了房地产市场的多层次性与差异化特征。</w:t>
      </w:r>
    </w:p>
    <w:p w14:paraId="18E4C1E2" w14:textId="77777777" w:rsidR="00C73D74" w:rsidRDefault="00000000">
      <w:pPr>
        <w:pStyle w:val="a0"/>
        <w:ind w:firstLine="480"/>
      </w:pPr>
      <w:r>
        <w:rPr>
          <w:rFonts w:hint="eastAsia"/>
        </w:rPr>
        <w:t>从房地产经济学的理论视角解读，这种右偏分布可以用对数正态分布来近似刻画，即</w:t>
      </w:r>
      <m:oMath>
        <m:r>
          <m:rPr>
            <m:sty m:val="p"/>
          </m:rPr>
          <w:rPr>
            <w:rFonts w:ascii="Cambria Math" w:hAnsi="Cambria Math"/>
          </w:rPr>
          <m:t>ln</m:t>
        </m:r>
        <m:d>
          <m:dPr>
            <m:ctrlPr>
              <w:rPr>
                <w:rFonts w:ascii="Cambria Math" w:hAnsi="Cambria Math"/>
              </w:rPr>
            </m:ctrlPr>
          </m:dPr>
          <m:e>
            <m:r>
              <w:rPr>
                <w:rFonts w:ascii="Cambria Math" w:hAnsi="Cambria Math"/>
              </w:rPr>
              <m:t>SalePrice</m:t>
            </m:r>
          </m:e>
        </m:d>
        <m:r>
          <m:rPr>
            <m:scr m:val="script"/>
            <m:sty m:val="p"/>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rPr>
          <w:rFonts w:hint="eastAsia"/>
        </w:rPr>
        <w:t>，相应地</w:t>
      </w:r>
      <m:oMath>
        <m:r>
          <w:rPr>
            <w:rFonts w:ascii="Cambria Math" w:hAnsi="Cambria Math"/>
          </w:rPr>
          <m:t>SalePrice</m:t>
        </m:r>
        <m:r>
          <m:rPr>
            <m:sty m:val="p"/>
          </m:rPr>
          <w:rPr>
            <w:rFonts w:ascii="Cambria Math" w:hAnsi="Cambria Math"/>
          </w:rPr>
          <m:t>∼LogNormal</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rPr>
          <w:rFonts w:hint="eastAsia"/>
        </w:rPr>
        <w:t>。该分布形态的形成机制可以追溯至吉布拉特法则（</w:t>
      </w:r>
      <w:proofErr w:type="spellStart"/>
      <w:r>
        <w:rPr>
          <w:rFonts w:hint="eastAsia"/>
        </w:rPr>
        <w:t>Gibrat's</w:t>
      </w:r>
      <w:proofErr w:type="spellEnd"/>
      <w:r>
        <w:t xml:space="preserve"> </w:t>
      </w:r>
      <w:r>
        <w:rPr>
          <w:rFonts w:hint="eastAsia"/>
        </w:rPr>
        <w:t>Law</w:t>
      </w:r>
      <w:r>
        <w:rPr>
          <w:rFonts w:hint="eastAsia"/>
        </w:rPr>
        <w:t>）的作用，即资产价格的增长过程具有乘性随机性质，导致价格分布在长期演化中逐渐趋向于对数正态形态。这一现象在房地产市场中尤为明显，因为房价受到地理位置、建筑质量、市场供需等多重因素的乘性影响。</w:t>
      </w:r>
    </w:p>
    <w:p w14:paraId="1AEEC9EE" w14:textId="77777777" w:rsidR="00C73D74" w:rsidRDefault="00000000">
      <w:pPr>
        <w:pStyle w:val="a0"/>
        <w:ind w:firstLine="480"/>
      </w:pPr>
      <w:r>
        <w:rPr>
          <w:rFonts w:hint="eastAsia"/>
        </w:rPr>
        <w:t>在探索特征变量与房价之间的内在关联性时，本研究运用精密的可视化分析技术，深入揭示了关键变量对房价形成机制的影响路径与作用强度。这种分析不仅为理解房地产市场的价值形成规律提供了</w:t>
      </w:r>
      <w:r>
        <w:rPr>
          <w:rFonts w:hint="eastAsia"/>
        </w:rPr>
        <w:t>empirical</w:t>
      </w:r>
      <w:r>
        <w:t xml:space="preserve"> </w:t>
      </w:r>
      <w:r>
        <w:rPr>
          <w:rFonts w:hint="eastAsia"/>
        </w:rPr>
        <w:t>evidence</w:t>
      </w:r>
      <w:r>
        <w:rPr>
          <w:rFonts w:hint="eastAsia"/>
        </w:rPr>
        <w:t>，更为后续的特征选择与模型优化奠定了坚实的理论基础。</w:t>
      </w:r>
    </w:p>
    <w:p w14:paraId="55C5663C" w14:textId="77777777" w:rsidR="00C73D74" w:rsidRDefault="00000000" w:rsidP="00AA5632">
      <w:pPr>
        <w:pStyle w:val="a0"/>
        <w:ind w:firstLineChars="0" w:firstLine="0"/>
        <w:jc w:val="center"/>
      </w:pPr>
      <w:r>
        <w:rPr>
          <w:noProof/>
        </w:rPr>
        <w:drawing>
          <wp:inline distT="0" distB="0" distL="114300" distR="114300" wp14:anchorId="0DBF7C69" wp14:editId="20451042">
            <wp:extent cx="3378287" cy="2299612"/>
            <wp:effectExtent l="0" t="0" r="0" b="5715"/>
            <wp:docPr id="40" name="Picture" descr="GrLivArea和SalePric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GrLivArea和SalePrice" title="fig:"/>
                    <pic:cNvPicPr>
                      <a:picLocks noChangeAspect="1" noChangeArrowheads="1"/>
                    </pic:cNvPicPr>
                  </pic:nvPicPr>
                  <pic:blipFill>
                    <a:blip r:embed="rId13"/>
                    <a:stretch>
                      <a:fillRect/>
                    </a:stretch>
                  </pic:blipFill>
                  <pic:spPr>
                    <a:xfrm>
                      <a:off x="0" y="0"/>
                      <a:ext cx="3384592" cy="2303904"/>
                    </a:xfrm>
                    <a:prstGeom prst="rect">
                      <a:avLst/>
                    </a:prstGeom>
                    <a:noFill/>
                    <a:ln w="9525">
                      <a:noFill/>
                    </a:ln>
                  </pic:spPr>
                </pic:pic>
              </a:graphicData>
            </a:graphic>
          </wp:inline>
        </w:drawing>
      </w:r>
    </w:p>
    <w:p w14:paraId="10EFDD2C" w14:textId="77777777" w:rsidR="00C73D74" w:rsidRDefault="00000000">
      <w:pPr>
        <w:pStyle w:val="a0"/>
        <w:ind w:firstLine="480"/>
      </w:pPr>
      <w:r>
        <w:rPr>
          <w:rFonts w:hint="eastAsia"/>
        </w:rPr>
        <w:t>居住面积</w:t>
      </w:r>
      <w:r>
        <w:rPr>
          <w:rFonts w:hint="eastAsia"/>
        </w:rPr>
        <w:t>(</w:t>
      </w:r>
      <w:proofErr w:type="spellStart"/>
      <w:r>
        <w:rPr>
          <w:rStyle w:val="VerbatimChar"/>
          <w:color w:val="404040" w:themeColor="text1" w:themeTint="BF"/>
        </w:rPr>
        <w:t>GrLivArea</w:t>
      </w:r>
      <w:proofErr w:type="spellEnd"/>
      <w:r>
        <w:rPr>
          <w:rFonts w:hint="eastAsia"/>
        </w:rPr>
        <w:t>)</w:t>
      </w:r>
      <w:r>
        <w:rPr>
          <w:rFonts w:hint="eastAsia"/>
        </w:rPr>
        <w:t>与房价的双变量关系分析呈现出令人瞩目的统计学特征。散点图的空间分布模式清晰地展现了两变量间的强正相关关系，其皮尔逊</w:t>
      </w:r>
      <w:r>
        <w:rPr>
          <w:rFonts w:hint="eastAsia"/>
        </w:rPr>
        <w:lastRenderedPageBreak/>
        <w:t>相关系数高达</w:t>
      </w:r>
      <w:r>
        <w:rPr>
          <w:rFonts w:hint="eastAsia"/>
        </w:rPr>
        <w:t>0.71</w:t>
      </w:r>
      <w:r>
        <w:rPr>
          <w:rFonts w:hint="eastAsia"/>
        </w:rPr>
        <w:t>，表明居住面积在房价决定过程中扮演着举足轻重的角色。从回归分析的视角来看，拟合直线的斜率系数约为</w:t>
      </w:r>
      <w:r>
        <w:rPr>
          <w:rFonts w:hint="eastAsia"/>
        </w:rPr>
        <w:t>107.13</w:t>
      </w:r>
      <w:r>
        <w:rPr>
          <w:rFonts w:hint="eastAsia"/>
        </w:rPr>
        <w:t>，这意味着居住面积每增加</w:t>
      </w:r>
      <w:r>
        <w:rPr>
          <w:rFonts w:hint="eastAsia"/>
        </w:rPr>
        <w:t>1</w:t>
      </w:r>
      <w:r>
        <w:rPr>
          <w:rFonts w:hint="eastAsia"/>
        </w:rPr>
        <w:t>平方英尺，房价平均上涨约</w:t>
      </w:r>
      <w:r>
        <w:rPr>
          <w:rFonts w:hint="eastAsia"/>
        </w:rPr>
        <w:t>107</w:t>
      </w:r>
      <w:r>
        <w:rPr>
          <w:rFonts w:hint="eastAsia"/>
        </w:rPr>
        <w:t>美元，该系数在统计学上达到极显著水平（</w:t>
      </w:r>
      <w:r>
        <w:rPr>
          <w:rFonts w:hint="eastAsia"/>
        </w:rPr>
        <w:t>p</w:t>
      </w:r>
      <w:r>
        <w:t xml:space="preserve"> &lt; </w:t>
      </w:r>
      <w:r>
        <w:rPr>
          <w:rFonts w:hint="eastAsia"/>
        </w:rPr>
        <w:t>0.001</w:t>
      </w:r>
      <w:r>
        <w:rPr>
          <w:rFonts w:hint="eastAsia"/>
        </w:rPr>
        <w:t>）。值得关注的是，散点分布呈现出明显的扇形特征，表明存在异方差性现象，即随着居住面积的增加，房价的变异程度亦随之增大。这种现象可以用经济学中的收入弹性理论来解释：对于高收入群体而言，住房面积的边际效用更为显著，因而愿意为更大的居住空间支付更高的溢价。从房地产价值评估的角度分析，居住面积作为房屋使用价值的直接量化指标，其与房价的正相关关系体现了</w:t>
      </w:r>
      <w:r>
        <w:rPr>
          <w:rFonts w:hint="eastAsia"/>
        </w:rPr>
        <w:t>"</w:t>
      </w:r>
      <w:r>
        <w:rPr>
          <w:rFonts w:hint="eastAsia"/>
        </w:rPr>
        <w:t>空间即价值</w:t>
      </w:r>
      <w:r>
        <w:rPr>
          <w:rFonts w:hint="eastAsia"/>
        </w:rPr>
        <w:t>"</w:t>
      </w:r>
      <w:r>
        <w:rPr>
          <w:rFonts w:hint="eastAsia"/>
        </w:rPr>
        <w:t>的经济学原理。</w:t>
      </w:r>
    </w:p>
    <w:p w14:paraId="5D049E80" w14:textId="77777777" w:rsidR="00C73D74" w:rsidRDefault="00000000" w:rsidP="00AA5632">
      <w:pPr>
        <w:pStyle w:val="a0"/>
        <w:ind w:firstLineChars="0" w:firstLine="0"/>
        <w:jc w:val="center"/>
      </w:pPr>
      <w:r>
        <w:rPr>
          <w:noProof/>
        </w:rPr>
        <w:drawing>
          <wp:inline distT="0" distB="0" distL="114300" distR="114300" wp14:anchorId="5B86AC8B" wp14:editId="07BCB9F5">
            <wp:extent cx="3741937" cy="2545155"/>
            <wp:effectExtent l="0" t="0" r="0" b="7620"/>
            <wp:docPr id="43" name="Picture" descr="OverallQual和SalePric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OverallQual和SalePrice" title="fig:"/>
                    <pic:cNvPicPr>
                      <a:picLocks noChangeAspect="1" noChangeArrowheads="1"/>
                    </pic:cNvPicPr>
                  </pic:nvPicPr>
                  <pic:blipFill>
                    <a:blip r:embed="rId14"/>
                    <a:stretch>
                      <a:fillRect/>
                    </a:stretch>
                  </pic:blipFill>
                  <pic:spPr>
                    <a:xfrm>
                      <a:off x="0" y="0"/>
                      <a:ext cx="3747467" cy="2548916"/>
                    </a:xfrm>
                    <a:prstGeom prst="rect">
                      <a:avLst/>
                    </a:prstGeom>
                    <a:noFill/>
                    <a:ln w="9525">
                      <a:noFill/>
                    </a:ln>
                  </pic:spPr>
                </pic:pic>
              </a:graphicData>
            </a:graphic>
          </wp:inline>
        </w:drawing>
      </w:r>
    </w:p>
    <w:p w14:paraId="15417336" w14:textId="77777777" w:rsidR="00C73D74" w:rsidRDefault="00000000">
      <w:pPr>
        <w:pStyle w:val="a0"/>
        <w:ind w:firstLine="480"/>
      </w:pPr>
      <w:r>
        <w:rPr>
          <w:rFonts w:hint="eastAsia"/>
        </w:rPr>
        <w:t>房屋整体质量评级</w:t>
      </w:r>
      <w:r>
        <w:rPr>
          <w:rFonts w:hint="eastAsia"/>
        </w:rPr>
        <w:t>(</w:t>
      </w:r>
      <w:proofErr w:type="spellStart"/>
      <w:r>
        <w:rPr>
          <w:rStyle w:val="VerbatimChar"/>
          <w:color w:val="404040" w:themeColor="text1" w:themeTint="BF"/>
        </w:rPr>
        <w:t>OverallQual</w:t>
      </w:r>
      <w:proofErr w:type="spellEnd"/>
      <w:r>
        <w:rPr>
          <w:rFonts w:hint="eastAsia"/>
        </w:rPr>
        <w:t>)</w:t>
      </w:r>
      <w:r>
        <w:rPr>
          <w:rFonts w:hint="eastAsia"/>
        </w:rPr>
        <w:t>与房价的关系展现出更为复杂而富有层次性的统计学特征。箱线图的视觉呈现清晰地揭示了质量等级与价格之间的阶梯式递增关系，每个质量等级内部的价格</w:t>
      </w:r>
      <w:proofErr w:type="gramStart"/>
      <w:r>
        <w:rPr>
          <w:rFonts w:hint="eastAsia"/>
        </w:rPr>
        <w:t>分布既</w:t>
      </w:r>
      <w:proofErr w:type="gramEnd"/>
      <w:r>
        <w:rPr>
          <w:rFonts w:hint="eastAsia"/>
        </w:rPr>
        <w:t>保持相对集中，又呈现出合理的变异范围。从方差分析的结果来看，不同质量等级间的价格差异达到统计显著性水平（</w:t>
      </w:r>
      <w:r>
        <w:rPr>
          <w:rFonts w:hint="eastAsia"/>
        </w:rPr>
        <w:t>F</w:t>
      </w:r>
      <w:r>
        <w:rPr>
          <w:rFonts w:hint="eastAsia"/>
        </w:rPr>
        <w:t>统计量</w:t>
      </w:r>
      <w:r>
        <w:t xml:space="preserve"> = </w:t>
      </w:r>
      <w:r>
        <w:rPr>
          <w:rFonts w:hint="eastAsia"/>
        </w:rPr>
        <w:t>156.8</w:t>
      </w:r>
      <w:r>
        <w:rPr>
          <w:rFonts w:hint="eastAsia"/>
        </w:rPr>
        <w:t>，</w:t>
      </w:r>
      <w:r>
        <w:rPr>
          <w:rFonts w:hint="eastAsia"/>
        </w:rPr>
        <w:t>p</w:t>
      </w:r>
      <w:r>
        <w:t xml:space="preserve"> &lt; </w:t>
      </w:r>
      <w:r>
        <w:rPr>
          <w:rFonts w:hint="eastAsia"/>
        </w:rPr>
        <w:t>0.001</w:t>
      </w:r>
      <w:r>
        <w:rPr>
          <w:rFonts w:hint="eastAsia"/>
        </w:rPr>
        <w:t>），表明质量因子能够解释房价变异的约</w:t>
      </w:r>
      <w:r>
        <w:rPr>
          <w:rFonts w:hint="eastAsia"/>
        </w:rPr>
        <w:t>45%</w:t>
      </w:r>
      <w:r>
        <w:rPr>
          <w:rFonts w:hint="eastAsia"/>
        </w:rPr>
        <w:t>。更为引人深思的是，质量等级的边际价格效应呈现递增趋势：从低质量向中等质量的价格增幅相对温和，而从中等质量向高质量的价格增幅则显著放大。这种非线性特征可以用韦伯</w:t>
      </w:r>
      <w:proofErr w:type="gramStart"/>
      <w:r>
        <w:rPr>
          <w:rFonts w:hint="eastAsia"/>
        </w:rPr>
        <w:t>伦商品</w:t>
      </w:r>
      <w:proofErr w:type="gramEnd"/>
      <w:r>
        <w:rPr>
          <w:rFonts w:hint="eastAsia"/>
        </w:rPr>
        <w:t>理论来阐释，即高品质房屋不仅提供更优质的居住体验，更承载着社会地位象征的附加价值，因而其边际价值递增而非递减。从投资回报的角度审视，质量提升的成本效益比在不同等级段存在显著差异，这为房地产开发商的产品定位策略提供了重要的决策参考。</w:t>
      </w:r>
    </w:p>
    <w:p w14:paraId="0AEDA8E0" w14:textId="77777777" w:rsidR="00C73D74" w:rsidRDefault="00000000">
      <w:pPr>
        <w:pStyle w:val="a0"/>
        <w:ind w:firstLine="480"/>
      </w:pPr>
      <w:r>
        <w:rPr>
          <w:rFonts w:hint="eastAsia"/>
        </w:rPr>
        <w:lastRenderedPageBreak/>
        <w:t>除上述核心特征外，车库容量</w:t>
      </w:r>
      <w:r>
        <w:rPr>
          <w:rFonts w:hint="eastAsia"/>
        </w:rPr>
        <w:t>(</w:t>
      </w:r>
      <w:proofErr w:type="spellStart"/>
      <w:r>
        <w:rPr>
          <w:rStyle w:val="VerbatimChar"/>
          <w:color w:val="404040" w:themeColor="text1" w:themeTint="BF"/>
        </w:rPr>
        <w:t>GarageCars</w:t>
      </w:r>
      <w:proofErr w:type="spellEnd"/>
      <w:r>
        <w:rPr>
          <w:rFonts w:hint="eastAsia"/>
        </w:rPr>
        <w:t>)</w:t>
      </w:r>
      <w:r>
        <w:rPr>
          <w:rFonts w:hint="eastAsia"/>
        </w:rPr>
        <w:t>等配套设施指标同样在房价形成过程中发挥着不可忽视的作用。其与房价的正相关关系虽然在强度上略逊于面积和质量因子，但其统计显著性（</w:t>
      </w:r>
      <w:r>
        <w:rPr>
          <w:rFonts w:hint="eastAsia"/>
        </w:rPr>
        <w:t>t</w:t>
      </w:r>
      <w:r>
        <w:rPr>
          <w:rFonts w:hint="eastAsia"/>
        </w:rPr>
        <w:t>值约为</w:t>
      </w:r>
      <w:r>
        <w:rPr>
          <w:rFonts w:hint="eastAsia"/>
        </w:rPr>
        <w:t>8.5</w:t>
      </w:r>
      <w:r>
        <w:rPr>
          <w:rFonts w:hint="eastAsia"/>
        </w:rPr>
        <w:t>，</w:t>
      </w:r>
      <w:r>
        <w:rPr>
          <w:rFonts w:hint="eastAsia"/>
        </w:rPr>
        <w:t>p</w:t>
      </w:r>
      <w:r>
        <w:t xml:space="preserve"> &lt; </w:t>
      </w:r>
      <w:r>
        <w:rPr>
          <w:rFonts w:hint="eastAsia"/>
        </w:rPr>
        <w:t>0.001</w:t>
      </w:r>
      <w:r>
        <w:rPr>
          <w:rFonts w:hint="eastAsia"/>
        </w:rPr>
        <w:t>）表明便利性因素在现代住房消费决策中占据重要地位。这些实证发现为后续的特征工程和模型构建提供了宝贵的</w:t>
      </w:r>
      <w:r>
        <w:rPr>
          <w:rFonts w:hint="eastAsia"/>
        </w:rPr>
        <w:t>insights</w:t>
      </w:r>
      <w:r>
        <w:rPr>
          <w:rFonts w:hint="eastAsia"/>
        </w:rPr>
        <w:t>，同时也为房地产市场参与者的决策制定提供了科学的数据支撑。</w:t>
      </w:r>
    </w:p>
    <w:p w14:paraId="5A744D13" w14:textId="77777777" w:rsidR="00C73D74" w:rsidRDefault="00000000">
      <w:pPr>
        <w:pStyle w:val="2"/>
      </w:pPr>
      <w:bookmarkStart w:id="2" w:name="t-sne降维技术"/>
      <w:bookmarkEnd w:id="1"/>
      <w:r>
        <w:rPr>
          <w:rFonts w:hint="eastAsia"/>
        </w:rPr>
        <w:t>t-</w:t>
      </w:r>
      <w:proofErr w:type="spellStart"/>
      <w:r>
        <w:rPr>
          <w:rFonts w:hint="eastAsia"/>
        </w:rPr>
        <w:t>SNE</w:t>
      </w:r>
      <w:r>
        <w:rPr>
          <w:rFonts w:hint="eastAsia"/>
        </w:rPr>
        <w:t>降维技术</w:t>
      </w:r>
      <w:proofErr w:type="spellEnd"/>
    </w:p>
    <w:p w14:paraId="3ABDB87B" w14:textId="77777777" w:rsidR="00C73D74" w:rsidRDefault="00000000">
      <w:pPr>
        <w:pStyle w:val="3"/>
      </w:pPr>
      <w:bookmarkStart w:id="3" w:name="算法原理的数学阐释"/>
      <w:proofErr w:type="spellStart"/>
      <w:r>
        <w:rPr>
          <w:rFonts w:hint="eastAsia"/>
        </w:rPr>
        <w:t>算法原理的数学阐释</w:t>
      </w:r>
      <w:proofErr w:type="spellEnd"/>
    </w:p>
    <w:p w14:paraId="1B5B13B6" w14:textId="77777777" w:rsidR="00C73D74" w:rsidRDefault="00000000">
      <w:pPr>
        <w:pStyle w:val="FirstParagraph"/>
        <w:ind w:firstLine="480"/>
      </w:pPr>
      <w:r>
        <w:rPr>
          <w:rFonts w:hint="eastAsia"/>
        </w:rPr>
        <w:t>t-</w:t>
      </w:r>
      <w:r>
        <w:rPr>
          <w:rFonts w:hint="eastAsia"/>
        </w:rPr>
        <w:t>分布随机邻域嵌入（</w:t>
      </w:r>
      <w:r>
        <w:rPr>
          <w:rFonts w:hint="eastAsia"/>
        </w:rPr>
        <w:t>t-Distributed</w:t>
      </w:r>
      <w:r>
        <w:t xml:space="preserve"> Stochastic Neighbor Embedding, </w:t>
      </w:r>
      <w:r>
        <w:rPr>
          <w:rFonts w:hint="eastAsia"/>
        </w:rPr>
        <w:t>t-SNE</w:t>
      </w:r>
      <w:r>
        <w:rPr>
          <w:rFonts w:hint="eastAsia"/>
        </w:rPr>
        <w:t>）作为一种先进的</w:t>
      </w:r>
      <w:proofErr w:type="gramStart"/>
      <w:r>
        <w:rPr>
          <w:rFonts w:hint="eastAsia"/>
        </w:rPr>
        <w:t>非线性降维技术</w:t>
      </w:r>
      <w:proofErr w:type="gramEnd"/>
      <w:r>
        <w:rPr>
          <w:rFonts w:hint="eastAsia"/>
        </w:rPr>
        <w:t>，在高维数据可视化领域展现出卓越的性能。该算法的核心理念在于保持数据点间的局部邻域结构，通过概率分布的相似性匹配实现维度约简。</w:t>
      </w:r>
    </w:p>
    <w:p w14:paraId="100FFC78" w14:textId="77777777" w:rsidR="00C73D74" w:rsidRDefault="00000000">
      <w:pPr>
        <w:pStyle w:val="a0"/>
        <w:ind w:firstLine="480"/>
      </w:pPr>
      <w:r>
        <w:rPr>
          <w:rFonts w:hint="eastAsia"/>
        </w:rPr>
        <w:t>在高维空间中，算法首先基于高斯分布计算点间相似度：</w:t>
      </w:r>
    </w:p>
    <w:p w14:paraId="505548C8" w14:textId="77777777" w:rsidR="00C73D74"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d>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d>
                        <m:dPr>
                          <m:begChr m:val="|"/>
                          <m:endChr m:val="|"/>
                          <m:ctrlPr>
                            <w:rPr>
                              <w:rFonts w:ascii="Cambria Math" w:hAnsi="Cambria Math"/>
                            </w:rPr>
                          </m:ctrlPr>
                        </m:dPr>
                        <m:e/>
                      </m:d>
                    </m:e>
                    <m:sup>
                      <m:r>
                        <w:rPr>
                          <w:rFonts w:ascii="Cambria Math" w:hAnsi="Cambria Math"/>
                        </w:rPr>
                        <m:t>2</m:t>
                      </m:r>
                    </m:sup>
                  </m:sSup>
                  <m:r>
                    <m:rPr>
                      <m:sty m:val="p"/>
                    </m:rPr>
                    <w:rPr>
                      <w:rFonts w:ascii="Cambria Math" w:hAnsi="Cambria Math"/>
                    </w:rPr>
                    <m:t>/</m:t>
                  </m:r>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sub>
                <m:sup>
                  <m:r>
                    <w:rPr>
                      <w:rFonts w:ascii="Cambria Math" w:hAnsi="Cambria Math"/>
                    </w:rPr>
                    <m:t>​</m:t>
                  </m:r>
                </m:sup>
                <m:e>
                  <m:r>
                    <m:rPr>
                      <m:sty m:val="p"/>
                    </m:rPr>
                    <w:rPr>
                      <w:rFonts w:ascii="Cambria Math" w:hAnsi="Cambria Math"/>
                    </w:rPr>
                    <m:t>exp</m:t>
                  </m:r>
                </m:e>
              </m:nary>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d>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d>
                        <m:dPr>
                          <m:begChr m:val="|"/>
                          <m:endChr m:val="|"/>
                          <m:ctrlPr>
                            <w:rPr>
                              <w:rFonts w:ascii="Cambria Math" w:hAnsi="Cambria Math"/>
                            </w:rPr>
                          </m:ctrlPr>
                        </m:dPr>
                        <m:e/>
                      </m:d>
                    </m:e>
                    <m:sup>
                      <m:r>
                        <w:rPr>
                          <w:rFonts w:ascii="Cambria Math" w:hAnsi="Cambria Math"/>
                        </w:rPr>
                        <m:t>2</m:t>
                      </m:r>
                    </m:sup>
                  </m:sSup>
                  <m:r>
                    <m:rPr>
                      <m:sty m:val="p"/>
                    </m:rPr>
                    <w:rPr>
                      <w:rFonts w:ascii="Cambria Math" w:hAnsi="Cambria Math"/>
                    </w:rPr>
                    <m:t>/</m:t>
                  </m:r>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den>
          </m:f>
        </m:oMath>
      </m:oMathPara>
    </w:p>
    <w:p w14:paraId="72D5FB8B" w14:textId="77777777" w:rsidR="00C73D74" w:rsidRDefault="00000000">
      <w:pPr>
        <w:pStyle w:val="FirstParagraph"/>
        <w:ind w:firstLine="480"/>
      </w:pPr>
      <w:r>
        <w:rPr>
          <w:rFonts w:hint="eastAsia"/>
        </w:rPr>
        <w:t>其中</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通过</w:t>
      </w:r>
      <w:r>
        <w:rPr>
          <w:rFonts w:hint="eastAsia"/>
        </w:rPr>
        <w:t>perplexity</w:t>
      </w:r>
      <w:r>
        <w:rPr>
          <w:rFonts w:hint="eastAsia"/>
        </w:rPr>
        <w:t>参数自适应调整，以维持每个数据点的有效邻域规模。随后，在低维嵌入空间中，算法采用</w:t>
      </w:r>
      <w:r>
        <w:rPr>
          <w:rFonts w:hint="eastAsia"/>
        </w:rPr>
        <w:t>t-</w:t>
      </w:r>
      <w:r>
        <w:rPr>
          <w:rFonts w:hint="eastAsia"/>
        </w:rPr>
        <w:t>分布作为相似度度量：</w:t>
      </w:r>
    </w:p>
    <w:p w14:paraId="161FEA00" w14:textId="77777777" w:rsidR="00C73D74"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d>
                        <m:dPr>
                          <m:begChr m:val="|"/>
                          <m:endChr m:val="|"/>
                          <m:ctrlPr>
                            <w:rPr>
                              <w:rFonts w:ascii="Cambria Math" w:hAnsi="Cambria Math"/>
                            </w:rPr>
                          </m:ctrlPr>
                        </m:dPr>
                        <m:e/>
                      </m:d>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d>
                            <m:dPr>
                              <m:begChr m:val="|"/>
                              <m:endChr m:val="|"/>
                              <m:ctrlPr>
                                <w:rPr>
                                  <w:rFonts w:ascii="Cambria Math" w:hAnsi="Cambria Math"/>
                                </w:rPr>
                              </m:ctrlPr>
                            </m:dPr>
                            <m:e/>
                          </m:d>
                        </m:e>
                        <m:sup>
                          <m:r>
                            <w:rPr>
                              <w:rFonts w:ascii="Cambria Math" w:hAnsi="Cambria Math"/>
                            </w:rPr>
                            <m:t>2</m:t>
                          </m:r>
                        </m:sup>
                      </m:sSup>
                    </m:e>
                  </m:d>
                </m:e>
                <m:sup>
                  <m:r>
                    <m:rPr>
                      <m:sty m:val="p"/>
                    </m:rPr>
                    <w:rPr>
                      <w:rFonts w:ascii="Cambria Math" w:hAnsi="Cambria Math"/>
                    </w:rPr>
                    <m:t>-</m:t>
                  </m:r>
                  <m:r>
                    <w:rPr>
                      <w:rFonts w:ascii="Cambria Math" w:hAnsi="Cambria Math"/>
                    </w:rPr>
                    <m:t>1</m:t>
                  </m:r>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l</m:t>
                  </m:r>
                </m:sub>
                <m:sup>
                  <m:r>
                    <w:rPr>
                      <w:rFonts w:ascii="Cambria Math" w:hAnsi="Cambria Math"/>
                    </w:rPr>
                    <m:t>​</m:t>
                  </m:r>
                </m:sup>
                <m:e>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d>
                            <m:dPr>
                              <m:begChr m:val="|"/>
                              <m:endChr m:val="|"/>
                              <m:ctrlPr>
                                <w:rPr>
                                  <w:rFonts w:ascii="Cambria Math" w:hAnsi="Cambria Math"/>
                                </w:rPr>
                              </m:ctrlPr>
                            </m:dPr>
                            <m:e/>
                          </m:d>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sSup>
                            <m:sSupPr>
                              <m:ctrlPr>
                                <w:rPr>
                                  <w:rFonts w:ascii="Cambria Math" w:hAnsi="Cambria Math"/>
                                </w:rPr>
                              </m:ctrlPr>
                            </m:sSupPr>
                            <m:e>
                              <m:d>
                                <m:dPr>
                                  <m:begChr m:val="|"/>
                                  <m:endChr m:val="|"/>
                                  <m:ctrlPr>
                                    <w:rPr>
                                      <w:rFonts w:ascii="Cambria Math" w:hAnsi="Cambria Math"/>
                                    </w:rPr>
                                  </m:ctrlPr>
                                </m:dPr>
                                <m:e/>
                              </m:d>
                            </m:e>
                            <m:sup>
                              <m:r>
                                <w:rPr>
                                  <w:rFonts w:ascii="Cambria Math" w:hAnsi="Cambria Math"/>
                                </w:rPr>
                                <m:t>2</m:t>
                              </m:r>
                            </m:sup>
                          </m:sSup>
                        </m:e>
                      </m:d>
                    </m:e>
                    <m:sup>
                      <m:r>
                        <m:rPr>
                          <m:sty m:val="p"/>
                        </m:rPr>
                        <w:rPr>
                          <w:rFonts w:ascii="Cambria Math" w:hAnsi="Cambria Math"/>
                        </w:rPr>
                        <m:t>-</m:t>
                      </m:r>
                      <m:r>
                        <w:rPr>
                          <w:rFonts w:ascii="Cambria Math" w:hAnsi="Cambria Math"/>
                        </w:rPr>
                        <m:t>1</m:t>
                      </m:r>
                    </m:sup>
                  </m:sSup>
                </m:e>
              </m:nary>
            </m:den>
          </m:f>
        </m:oMath>
      </m:oMathPara>
    </w:p>
    <w:p w14:paraId="6160C80E" w14:textId="77777777" w:rsidR="00C73D74" w:rsidRDefault="00000000">
      <w:pPr>
        <w:pStyle w:val="FirstParagraph"/>
        <w:ind w:firstLine="480"/>
      </w:pPr>
      <w:r>
        <w:rPr>
          <w:rFonts w:hint="eastAsia"/>
        </w:rPr>
        <w:t>算法的优化目标在于最小化高维与低维空间中概率分布间的</w:t>
      </w:r>
      <w:proofErr w:type="spellStart"/>
      <w:r>
        <w:rPr>
          <w:rFonts w:hint="eastAsia"/>
        </w:rPr>
        <w:t>Kullback-Leibler</w:t>
      </w:r>
      <w:proofErr w:type="spellEnd"/>
      <w:r>
        <w:rPr>
          <w:rFonts w:hint="eastAsia"/>
        </w:rPr>
        <w:t>散度：</w:t>
      </w:r>
    </w:p>
    <w:p w14:paraId="58E7BAEB" w14:textId="77777777" w:rsidR="00C73D74" w:rsidRDefault="00000000">
      <w:pPr>
        <w:pStyle w:val="a0"/>
        <w:ind w:firstLine="480"/>
      </w:pPr>
      <m:oMathPara>
        <m:oMathParaPr>
          <m:jc m:val="center"/>
        </m:oMathParaPr>
        <m:oMath>
          <m:r>
            <w:rPr>
              <w:rFonts w:ascii="Cambria Math" w:hAnsi="Cambria Math"/>
            </w:rPr>
            <m:t>C</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ij</m:t>
                  </m:r>
                </m:sub>
              </m:sSub>
            </m:e>
          </m:nary>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ij</m:t>
                  </m:r>
                </m:sub>
              </m:sSub>
            </m:num>
            <m:den>
              <m:sSub>
                <m:sSubPr>
                  <m:ctrlPr>
                    <w:rPr>
                      <w:rFonts w:ascii="Cambria Math" w:hAnsi="Cambria Math"/>
                    </w:rPr>
                  </m:ctrlPr>
                </m:sSubPr>
                <m:e>
                  <m:r>
                    <w:rPr>
                      <w:rFonts w:ascii="Cambria Math" w:hAnsi="Cambria Math"/>
                    </w:rPr>
                    <m:t>q</m:t>
                  </m:r>
                </m:e>
                <m:sub>
                  <m:r>
                    <w:rPr>
                      <w:rFonts w:ascii="Cambria Math" w:hAnsi="Cambria Math"/>
                    </w:rPr>
                    <m:t>ij</m:t>
                  </m:r>
                </m:sub>
              </m:sSub>
            </m:den>
          </m:f>
        </m:oMath>
      </m:oMathPara>
    </w:p>
    <w:p w14:paraId="4CFAB08C" w14:textId="77777777" w:rsidR="00C73D74" w:rsidRDefault="00000000">
      <w:pPr>
        <w:pStyle w:val="FirstParagraph"/>
        <w:ind w:firstLine="480"/>
      </w:pPr>
      <w:r>
        <w:rPr>
          <w:rFonts w:hint="eastAsia"/>
        </w:rPr>
        <w:t>通过梯度下降法的迭代优化，算法能够有效保持数据的局部结构特征，同时在全局层面实现合理的空间布局。</w:t>
      </w:r>
    </w:p>
    <w:p w14:paraId="4853C945" w14:textId="77777777" w:rsidR="00C73D74" w:rsidRDefault="00000000">
      <w:pPr>
        <w:pStyle w:val="3"/>
      </w:pPr>
      <w:bookmarkStart w:id="4" w:name="降维结果的多维度解析"/>
      <w:bookmarkEnd w:id="3"/>
      <w:proofErr w:type="spellStart"/>
      <w:r>
        <w:rPr>
          <w:rFonts w:hint="eastAsia"/>
        </w:rPr>
        <w:lastRenderedPageBreak/>
        <w:t>降维结果的多维度解析</w:t>
      </w:r>
      <w:proofErr w:type="spellEnd"/>
    </w:p>
    <w:p w14:paraId="515D30CF" w14:textId="77777777" w:rsidR="00C73D74" w:rsidRDefault="00000000" w:rsidP="00AA5632">
      <w:pPr>
        <w:pStyle w:val="FirstParagraph"/>
        <w:ind w:firstLineChars="0" w:firstLine="0"/>
        <w:jc w:val="center"/>
      </w:pPr>
      <w:r>
        <w:rPr>
          <w:noProof/>
        </w:rPr>
        <w:drawing>
          <wp:inline distT="0" distB="0" distL="114300" distR="114300" wp14:anchorId="1663FA14" wp14:editId="483431B6">
            <wp:extent cx="3616302" cy="2638540"/>
            <wp:effectExtent l="0" t="0" r="3810" b="0"/>
            <wp:docPr id="48" name="Picture" descr="t-SNE 降维结果"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t-SNE 降维结果" title="fig:"/>
                    <pic:cNvPicPr>
                      <a:picLocks noChangeAspect="1" noChangeArrowheads="1"/>
                    </pic:cNvPicPr>
                  </pic:nvPicPr>
                  <pic:blipFill>
                    <a:blip r:embed="rId15"/>
                    <a:stretch>
                      <a:fillRect/>
                    </a:stretch>
                  </pic:blipFill>
                  <pic:spPr>
                    <a:xfrm>
                      <a:off x="0" y="0"/>
                      <a:ext cx="3622823" cy="2643298"/>
                    </a:xfrm>
                    <a:prstGeom prst="rect">
                      <a:avLst/>
                    </a:prstGeom>
                    <a:noFill/>
                    <a:ln w="9525">
                      <a:noFill/>
                    </a:ln>
                  </pic:spPr>
                </pic:pic>
              </a:graphicData>
            </a:graphic>
          </wp:inline>
        </w:drawing>
      </w:r>
    </w:p>
    <w:p w14:paraId="7F265FBE" w14:textId="77777777" w:rsidR="00C73D74" w:rsidRDefault="00000000">
      <w:pPr>
        <w:pStyle w:val="a0"/>
        <w:ind w:firstLine="480"/>
      </w:pPr>
      <w:r>
        <w:rPr>
          <w:rFonts w:hint="eastAsia"/>
        </w:rPr>
        <w:t>全局</w:t>
      </w:r>
      <w:r>
        <w:rPr>
          <w:rFonts w:hint="eastAsia"/>
        </w:rPr>
        <w:t>t-SNE</w:t>
      </w:r>
      <w:r>
        <w:rPr>
          <w:rFonts w:hint="eastAsia"/>
        </w:rPr>
        <w:t>可视化结果展现了房地产数据在二维空间中的内在结构分布。从整体观察来看，数据点在嵌入空间中形成了若干个相对聚集的簇群，这种聚类模式暗示着房屋样本在高维特征空间中存在着明显的分组特征。</w:t>
      </w:r>
      <w:proofErr w:type="gramStart"/>
      <w:r>
        <w:rPr>
          <w:rFonts w:hint="eastAsia"/>
        </w:rPr>
        <w:t>簇群间</w:t>
      </w:r>
      <w:proofErr w:type="gramEnd"/>
      <w:r>
        <w:rPr>
          <w:rFonts w:hint="eastAsia"/>
        </w:rPr>
        <w:t>的相对距离反映了不同房屋类型在特征空间中的相似性程度，</w:t>
      </w:r>
      <w:proofErr w:type="gramStart"/>
      <w:r>
        <w:rPr>
          <w:rFonts w:hint="eastAsia"/>
        </w:rPr>
        <w:t>而簇群内部</w:t>
      </w:r>
      <w:proofErr w:type="gramEnd"/>
      <w:r>
        <w:rPr>
          <w:rFonts w:hint="eastAsia"/>
        </w:rPr>
        <w:t>的紧密程度则体现了同类房屋特征的一致性水平。值得注意的是，某些区域呈现出相对稀疏的分布，这可能对应着具有独特特征组合的房屋样本，为后续的异常检测和特殊案例分析提供了重要线索。</w:t>
      </w:r>
    </w:p>
    <w:p w14:paraId="7E340776" w14:textId="77777777" w:rsidR="00C73D74" w:rsidRDefault="00000000" w:rsidP="00AA5632">
      <w:pPr>
        <w:pStyle w:val="a0"/>
        <w:ind w:firstLineChars="0" w:firstLine="0"/>
        <w:jc w:val="center"/>
      </w:pPr>
      <w:r>
        <w:rPr>
          <w:noProof/>
        </w:rPr>
        <w:drawing>
          <wp:inline distT="0" distB="0" distL="114300" distR="114300" wp14:anchorId="2E8B1C80" wp14:editId="13955141">
            <wp:extent cx="3942159" cy="2507913"/>
            <wp:effectExtent l="0" t="0" r="1270" b="6985"/>
            <wp:docPr id="51" name="Picture" descr="按MSSubClass分类的t-SNE降维结果"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按MSSubClass分类的t-SNE降维结果" title="fig:"/>
                    <pic:cNvPicPr>
                      <a:picLocks noChangeAspect="1" noChangeArrowheads="1"/>
                    </pic:cNvPicPr>
                  </pic:nvPicPr>
                  <pic:blipFill>
                    <a:blip r:embed="rId16"/>
                    <a:stretch>
                      <a:fillRect/>
                    </a:stretch>
                  </pic:blipFill>
                  <pic:spPr>
                    <a:xfrm>
                      <a:off x="0" y="0"/>
                      <a:ext cx="3952744" cy="2514647"/>
                    </a:xfrm>
                    <a:prstGeom prst="rect">
                      <a:avLst/>
                    </a:prstGeom>
                    <a:noFill/>
                    <a:ln w="9525">
                      <a:noFill/>
                    </a:ln>
                  </pic:spPr>
                </pic:pic>
              </a:graphicData>
            </a:graphic>
          </wp:inline>
        </w:drawing>
      </w:r>
    </w:p>
    <w:p w14:paraId="2D0F3B6B" w14:textId="77777777" w:rsidR="00C73D74" w:rsidRDefault="00000000">
      <w:pPr>
        <w:pStyle w:val="a0"/>
        <w:ind w:firstLine="480"/>
      </w:pPr>
      <w:r>
        <w:rPr>
          <w:rFonts w:hint="eastAsia"/>
        </w:rPr>
        <w:t>按建筑风格分类</w:t>
      </w:r>
      <w:r>
        <w:rPr>
          <w:rFonts w:hint="eastAsia"/>
        </w:rPr>
        <w:t>(</w:t>
      </w:r>
      <w:proofErr w:type="spellStart"/>
      <w:r>
        <w:rPr>
          <w:rStyle w:val="VerbatimChar"/>
          <w:color w:val="404040" w:themeColor="text1" w:themeTint="BF"/>
        </w:rPr>
        <w:t>MSSubClass</w:t>
      </w:r>
      <w:proofErr w:type="spellEnd"/>
      <w:r>
        <w:rPr>
          <w:rFonts w:hint="eastAsia"/>
        </w:rPr>
        <w:t>)</w:t>
      </w:r>
      <w:r>
        <w:rPr>
          <w:rFonts w:hint="eastAsia"/>
        </w:rPr>
        <w:t>的</w:t>
      </w:r>
      <w:r>
        <w:rPr>
          <w:rFonts w:hint="eastAsia"/>
        </w:rPr>
        <w:t>t-SNE</w:t>
      </w:r>
      <w:r>
        <w:rPr>
          <w:rFonts w:hint="eastAsia"/>
        </w:rPr>
        <w:t>着色分析进一步验证了算法的有效性。不同颜色代表不同的建筑类型，从可视化结果可以清晰观察到，相同建筑风格的房屋</w:t>
      </w:r>
      <w:proofErr w:type="gramStart"/>
      <w:r>
        <w:rPr>
          <w:rFonts w:hint="eastAsia"/>
        </w:rPr>
        <w:t>在降维空间</w:t>
      </w:r>
      <w:proofErr w:type="gramEnd"/>
      <w:r>
        <w:rPr>
          <w:rFonts w:hint="eastAsia"/>
        </w:rPr>
        <w:t>中表现出明显的空间聚集特征，而不同建筑类型间则呈现出相对清晰的边界分割。这种分离效果表明</w:t>
      </w:r>
      <w:r>
        <w:rPr>
          <w:rFonts w:hint="eastAsia"/>
        </w:rPr>
        <w:t>t-SNE</w:t>
      </w:r>
      <w:r>
        <w:rPr>
          <w:rFonts w:hint="eastAsia"/>
        </w:rPr>
        <w:t>成功捕获了建筑风格这一</w:t>
      </w:r>
      <w:r>
        <w:rPr>
          <w:rFonts w:hint="eastAsia"/>
        </w:rPr>
        <w:lastRenderedPageBreak/>
        <w:t>类别特征的本质差异，证实了算法在处理混合数据类型时的优越表现。特别是在图中可以观察到，传统住宅、现代住宅和特殊建筑类型在空间分布上形成了相对独立的区域，这为房屋分类和市场细分提供了直观的可视化支撑。</w:t>
      </w:r>
    </w:p>
    <w:p w14:paraId="3C6753F5" w14:textId="77777777" w:rsidR="00C73D74" w:rsidRDefault="00000000" w:rsidP="00AA5632">
      <w:pPr>
        <w:pStyle w:val="a0"/>
        <w:ind w:firstLineChars="0" w:firstLine="0"/>
        <w:jc w:val="center"/>
      </w:pPr>
      <w:r>
        <w:rPr>
          <w:noProof/>
        </w:rPr>
        <w:drawing>
          <wp:inline distT="0" distB="0" distL="114300" distR="114300" wp14:anchorId="550096C2" wp14:editId="48FC5259">
            <wp:extent cx="3666216" cy="2787041"/>
            <wp:effectExtent l="0" t="0" r="0" b="0"/>
            <wp:docPr id="54" name="Picture" descr="按SalePrice分类的t-SNE降维结果"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按SalePrice分类的t-SNE降维结果" title="fig:"/>
                    <pic:cNvPicPr>
                      <a:picLocks noChangeAspect="1" noChangeArrowheads="1"/>
                    </pic:cNvPicPr>
                  </pic:nvPicPr>
                  <pic:blipFill>
                    <a:blip r:embed="rId17"/>
                    <a:stretch>
                      <a:fillRect/>
                    </a:stretch>
                  </pic:blipFill>
                  <pic:spPr>
                    <a:xfrm>
                      <a:off x="0" y="0"/>
                      <a:ext cx="3672174" cy="2791570"/>
                    </a:xfrm>
                    <a:prstGeom prst="rect">
                      <a:avLst/>
                    </a:prstGeom>
                    <a:noFill/>
                    <a:ln w="9525">
                      <a:noFill/>
                    </a:ln>
                  </pic:spPr>
                </pic:pic>
              </a:graphicData>
            </a:graphic>
          </wp:inline>
        </w:drawing>
      </w:r>
    </w:p>
    <w:p w14:paraId="630CC0E8" w14:textId="77777777" w:rsidR="00C73D74" w:rsidRDefault="00000000">
      <w:pPr>
        <w:pStyle w:val="a0"/>
        <w:ind w:firstLine="480"/>
      </w:pPr>
      <w:r>
        <w:rPr>
          <w:rFonts w:hint="eastAsia"/>
        </w:rPr>
        <w:t>以房价为着色依据的</w:t>
      </w:r>
      <w:r>
        <w:rPr>
          <w:rFonts w:hint="eastAsia"/>
        </w:rPr>
        <w:t>t-SNE</w:t>
      </w:r>
      <w:r>
        <w:rPr>
          <w:rFonts w:hint="eastAsia"/>
        </w:rPr>
        <w:t>分析揭示了价格与特征空间位置之间的潜在关联性。颜色梯度从深蓝（低价）向亮黄（高价）的过渡清晰地展现了房价</w:t>
      </w:r>
      <w:proofErr w:type="gramStart"/>
      <w:r>
        <w:rPr>
          <w:rFonts w:hint="eastAsia"/>
        </w:rPr>
        <w:t>在降维空间</w:t>
      </w:r>
      <w:proofErr w:type="gramEnd"/>
      <w:r>
        <w:rPr>
          <w:rFonts w:hint="eastAsia"/>
        </w:rPr>
        <w:t>中的分布规律。从可视化结果可以发现，高价房屋往往聚集在特定的空间区域，而低价房屋则分布在另外的区域，这种空间分离现象表明房价与房屋的综合特征存在着系统性的关联。更为重要的是，价格梯度的空间连续性暗示着</w:t>
      </w:r>
      <w:r>
        <w:rPr>
          <w:rFonts w:hint="eastAsia"/>
        </w:rPr>
        <w:t>t-SNE</w:t>
      </w:r>
      <w:r>
        <w:rPr>
          <w:rFonts w:hint="eastAsia"/>
        </w:rPr>
        <w:t>不仅保持了样本间的相似性关系，还间接揭示了影响房价的特征组合模式。这种价格</w:t>
      </w:r>
      <w:r>
        <w:rPr>
          <w:rFonts w:hint="eastAsia"/>
        </w:rPr>
        <w:t>-</w:t>
      </w:r>
      <w:r>
        <w:rPr>
          <w:rFonts w:hint="eastAsia"/>
        </w:rPr>
        <w:t>空间的映射关系为房价预测模型的特征工程提供了重要的启发，也为理解房价形成的复杂机制提供了新的视角。</w:t>
      </w:r>
    </w:p>
    <w:p w14:paraId="7B517B7D" w14:textId="77777777" w:rsidR="00C73D74" w:rsidRDefault="00000000">
      <w:pPr>
        <w:pStyle w:val="3"/>
      </w:pPr>
      <w:bookmarkStart w:id="5" w:name="技术评估与应用展望"/>
      <w:bookmarkEnd w:id="4"/>
      <w:proofErr w:type="spellStart"/>
      <w:r>
        <w:rPr>
          <w:rFonts w:hint="eastAsia"/>
        </w:rPr>
        <w:t>技术评估与应用展望</w:t>
      </w:r>
      <w:proofErr w:type="spellEnd"/>
    </w:p>
    <w:p w14:paraId="7FFB6A3C" w14:textId="77777777" w:rsidR="00C73D74" w:rsidRDefault="00000000">
      <w:pPr>
        <w:pStyle w:val="FirstParagraph"/>
        <w:ind w:firstLine="480"/>
      </w:pPr>
      <w:r>
        <w:rPr>
          <w:rFonts w:hint="eastAsia"/>
        </w:rPr>
        <w:t>t-SNE</w:t>
      </w:r>
      <w:r>
        <w:rPr>
          <w:rFonts w:hint="eastAsia"/>
        </w:rPr>
        <w:t>技术在本研究中展现出的卓越性能充分证明了其在房地产数据分析中的应用价值。算法成功将包含数十个维度的复杂特征空间压缩至二维平面，同时保持了数据的关键结构信息。通过可视化分析，我们不仅验证了数据预处理的有效性，更发现了潜在的数据模式和异常样本。然而，需要指出的是，</w:t>
      </w:r>
      <w:r>
        <w:rPr>
          <w:rFonts w:hint="eastAsia"/>
        </w:rPr>
        <w:t>t-SNE</w:t>
      </w:r>
      <w:r>
        <w:rPr>
          <w:rFonts w:hint="eastAsia"/>
        </w:rPr>
        <w:t>作为一种启发式算法，其结果对超参数设置较为敏感，特别是</w:t>
      </w:r>
      <w:r>
        <w:rPr>
          <w:rFonts w:hint="eastAsia"/>
        </w:rPr>
        <w:t>perplexity</w:t>
      </w:r>
      <w:r>
        <w:rPr>
          <w:rFonts w:hint="eastAsia"/>
        </w:rPr>
        <w:t>参数的选择直接影响局部与全局结构的平衡。此外，该算法的计算复杂度较高，在处理大规模数据集时需要考虑计算效率与可视化效果的权衡。尽管如此，</w:t>
      </w:r>
      <w:r>
        <w:rPr>
          <w:rFonts w:hint="eastAsia"/>
        </w:rPr>
        <w:t>t-SNE</w:t>
      </w:r>
      <w:r>
        <w:rPr>
          <w:rFonts w:hint="eastAsia"/>
        </w:rPr>
        <w:t>在</w:t>
      </w:r>
      <w:r>
        <w:rPr>
          <w:rFonts w:hint="eastAsia"/>
        </w:rPr>
        <w:lastRenderedPageBreak/>
        <w:t>数据探索阶段的价值不容忽视，它为后续的特征选择、模型构建和结果解释提供了重要的洞察。</w:t>
      </w:r>
    </w:p>
    <w:p w14:paraId="6B277B80" w14:textId="77777777" w:rsidR="00C73D74" w:rsidRDefault="00000000">
      <w:pPr>
        <w:pStyle w:val="2"/>
      </w:pPr>
      <w:bookmarkStart w:id="6" w:name="gbdt模型构建"/>
      <w:bookmarkEnd w:id="2"/>
      <w:bookmarkEnd w:id="5"/>
      <w:proofErr w:type="spellStart"/>
      <w:r>
        <w:rPr>
          <w:rFonts w:hint="eastAsia"/>
        </w:rPr>
        <w:t>GBDT</w:t>
      </w:r>
      <w:r>
        <w:rPr>
          <w:rFonts w:hint="eastAsia"/>
        </w:rPr>
        <w:t>模型构建</w:t>
      </w:r>
      <w:proofErr w:type="spellEnd"/>
    </w:p>
    <w:p w14:paraId="64B9D981" w14:textId="77777777" w:rsidR="00C73D74" w:rsidRDefault="00000000">
      <w:pPr>
        <w:pStyle w:val="FirstParagraph"/>
        <w:ind w:firstLine="480"/>
      </w:pPr>
      <w:r>
        <w:rPr>
          <w:rFonts w:hint="eastAsia"/>
        </w:rPr>
        <w:t>本研究采用了多种先进的机器学习算法进行房价预测建模，构建了涵盖优化</w:t>
      </w:r>
      <w:r>
        <w:rPr>
          <w:rFonts w:hint="eastAsia"/>
        </w:rPr>
        <w:t>GBDT</w:t>
      </w:r>
      <w:r>
        <w:rPr>
          <w:rFonts w:hint="eastAsia"/>
        </w:rPr>
        <w:t>、</w:t>
      </w:r>
      <w:proofErr w:type="spellStart"/>
      <w:r>
        <w:rPr>
          <w:rFonts w:hint="eastAsia"/>
        </w:rPr>
        <w:t>XGBoost</w:t>
      </w:r>
      <w:proofErr w:type="spellEnd"/>
      <w:r>
        <w:rPr>
          <w:rFonts w:hint="eastAsia"/>
        </w:rPr>
        <w:t>以及</w:t>
      </w:r>
      <w:r>
        <w:rPr>
          <w:rFonts w:hint="eastAsia"/>
        </w:rPr>
        <w:t>Stacking</w:t>
      </w:r>
      <w:r>
        <w:rPr>
          <w:rFonts w:hint="eastAsia"/>
        </w:rPr>
        <w:t>集成学习在内的综合性建模框架。通过系统性的模型对比分析和深度可视化验证，全面评估了各种建模方法的性能表现与适用性特征。</w:t>
      </w:r>
    </w:p>
    <w:p w14:paraId="48DA1B61" w14:textId="77777777" w:rsidR="00C73D74" w:rsidRDefault="00000000">
      <w:pPr>
        <w:pStyle w:val="3"/>
        <w:rPr>
          <w:lang w:eastAsia="zh-CN"/>
        </w:rPr>
      </w:pPr>
      <w:bookmarkStart w:id="7" w:name="gbdt算法的理论基础与实现机制"/>
      <w:r>
        <w:rPr>
          <w:rFonts w:hint="eastAsia"/>
          <w:lang w:eastAsia="zh-CN"/>
        </w:rPr>
        <w:t>GBDT</w:t>
      </w:r>
      <w:r>
        <w:rPr>
          <w:rFonts w:hint="eastAsia"/>
          <w:lang w:eastAsia="zh-CN"/>
        </w:rPr>
        <w:t>算法的理论基础与实现机制</w:t>
      </w:r>
    </w:p>
    <w:p w14:paraId="72593931" w14:textId="77777777" w:rsidR="00C73D74" w:rsidRDefault="00000000">
      <w:pPr>
        <w:pStyle w:val="FirstParagraph"/>
        <w:ind w:firstLine="480"/>
      </w:pPr>
      <w:r>
        <w:rPr>
          <w:rFonts w:hint="eastAsia"/>
        </w:rPr>
        <w:t>梯度提升回归树（</w:t>
      </w:r>
      <w:r>
        <w:rPr>
          <w:rFonts w:hint="eastAsia"/>
        </w:rPr>
        <w:t>Gradient</w:t>
      </w:r>
      <w:r>
        <w:t xml:space="preserve"> Boosting Decision Tree, </w:t>
      </w:r>
      <w:r>
        <w:rPr>
          <w:rFonts w:hint="eastAsia"/>
        </w:rPr>
        <w:t>GBDT</w:t>
      </w:r>
      <w:r>
        <w:rPr>
          <w:rFonts w:hint="eastAsia"/>
        </w:rPr>
        <w:t>）作为一种先进的集成学习方法，通过构建多个</w:t>
      </w:r>
      <w:proofErr w:type="gramStart"/>
      <w:r>
        <w:rPr>
          <w:rFonts w:hint="eastAsia"/>
        </w:rPr>
        <w:t>弱学习器</w:t>
      </w:r>
      <w:proofErr w:type="gramEnd"/>
      <w:r>
        <w:rPr>
          <w:rFonts w:hint="eastAsia"/>
        </w:rPr>
        <w:t>的有机组合来实现预测能力的显著提升。该算法的核心思想体现在逐步构建决策树的迭代过程中，每棵新树都致力于纠正前序模型的预测偏差，从而实现模型性能的渐进式优化。</w:t>
      </w:r>
    </w:p>
    <w:p w14:paraId="63F40EA6" w14:textId="77777777" w:rsidR="00C73D74" w:rsidRDefault="00000000">
      <w:pPr>
        <w:pStyle w:val="a0"/>
        <w:ind w:firstLine="480"/>
      </w:pPr>
      <w:r>
        <w:rPr>
          <w:rFonts w:hint="eastAsia"/>
        </w:rPr>
        <w:t>算法的实现过程遵循严谨的数学框架。首先进行模型初始化，设定初始预测函数</w:t>
      </w:r>
      <m:oMath>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e>
        </m:d>
      </m:oMath>
      <w:r>
        <w:rPr>
          <w:rFonts w:hint="eastAsia"/>
        </w:rPr>
        <w:t>为所有目标值的最优常数估计：</w:t>
      </w:r>
    </w:p>
    <w:p w14:paraId="24E2EE44" w14:textId="77777777" w:rsidR="00C73D74"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=arg</m:t>
          </m:r>
          <m:limLow>
            <m:limLowPr>
              <m:ctrlPr>
                <w:rPr>
                  <w:rFonts w:ascii="Cambria Math" w:hAnsi="Cambria Math"/>
                </w:rPr>
              </m:ctrlPr>
            </m:limLowPr>
            <m:e>
              <m:r>
                <m:rPr>
                  <m:sty m:val="p"/>
                </m:rPr>
                <w:rPr>
                  <w:rFonts w:ascii="Cambria Math" w:hAnsi="Cambria Math"/>
                </w:rPr>
                <m:t>min</m:t>
              </m:r>
            </m:e>
            <m:lim>
              <m:r>
                <w:rPr>
                  <w:rFonts w:ascii="Cambria Math" w:hAnsi="Cambria Math"/>
                </w:rPr>
                <m:t>γ</m:t>
              </m:r>
            </m:lim>
          </m:limLow>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L</m:t>
              </m:r>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γ</m:t>
              </m:r>
            </m:e>
          </m:d>
        </m:oMath>
      </m:oMathPara>
    </w:p>
    <w:p w14:paraId="30DB7920" w14:textId="77777777" w:rsidR="00C73D74" w:rsidRDefault="00000000">
      <w:pPr>
        <w:pStyle w:val="FirstParagraph"/>
        <w:ind w:firstLine="480"/>
      </w:pPr>
      <w:r>
        <w:rPr>
          <w:rFonts w:hint="eastAsia"/>
        </w:rPr>
        <w:t>其中，</w:t>
      </w:r>
      <m:oMath>
        <m:r>
          <w:rPr>
            <w:rFonts w:ascii="Cambria Math" w:hAnsi="Cambria Math"/>
          </w:rPr>
          <m:t>L</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e>
        </m:d>
      </m:oMath>
      <w:r>
        <w:rPr>
          <w:rFonts w:hint="eastAsia"/>
        </w:rPr>
        <w:t>为损失函数，在回归问题中通常采用均方误差（</w:t>
      </w:r>
      <w:r>
        <w:rPr>
          <w:rFonts w:hint="eastAsia"/>
        </w:rPr>
        <w:t>MSE</w:t>
      </w:r>
      <w:r>
        <w:rPr>
          <w:rFonts w:hint="eastAsia"/>
        </w:rPr>
        <w:t>）。</w:t>
      </w:r>
    </w:p>
    <w:p w14:paraId="6EC292F8" w14:textId="77777777" w:rsidR="00C73D74" w:rsidRDefault="00000000">
      <w:pPr>
        <w:pStyle w:val="a0"/>
        <w:ind w:firstLine="480"/>
      </w:pPr>
      <w:r>
        <w:rPr>
          <w:rFonts w:hint="eastAsia"/>
        </w:rPr>
        <w:t>随后进入迭代构建阶段，对于第</w:t>
      </w:r>
      <w:r>
        <w:t xml:space="preserve"> </w:t>
      </w:r>
      <m:oMath>
        <m:r>
          <w:rPr>
            <w:rFonts w:ascii="Cambria Math" w:hAnsi="Cambria Math"/>
          </w:rPr>
          <m:t>m</m:t>
        </m:r>
      </m:oMath>
      <w:r>
        <w:t xml:space="preserve"> </w:t>
      </w:r>
      <w:r>
        <w:rPr>
          <w:rFonts w:hint="eastAsia"/>
        </w:rPr>
        <w:t>轮迭代，算法首先计算负梯度作为新树的拟合目标：</w:t>
      </w:r>
    </w:p>
    <w:p w14:paraId="398D25D6" w14:textId="77777777" w:rsidR="00C73D74"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m:t>
              </m:r>
            </m:sub>
          </m:sSub>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num>
                    <m:den>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den>
                  </m:f>
                </m:e>
              </m:d>
            </m:e>
            <m:sub>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x</m:t>
                  </m:r>
                </m:e>
              </m:d>
            </m:sub>
          </m:sSub>
        </m:oMath>
      </m:oMathPara>
    </w:p>
    <w:p w14:paraId="76F15263" w14:textId="77777777" w:rsidR="00C73D74" w:rsidRDefault="00000000">
      <w:pPr>
        <w:pStyle w:val="FirstParagraph"/>
        <w:ind w:firstLine="480"/>
      </w:pPr>
      <w:r>
        <w:rPr>
          <w:rFonts w:hint="eastAsia"/>
        </w:rPr>
        <w:t>接着利用当前残差</w:t>
      </w:r>
      <m:oMath>
        <m:sSub>
          <m:sSubPr>
            <m:ctrlPr>
              <w:rPr>
                <w:rFonts w:ascii="Cambria Math" w:hAnsi="Cambria Math"/>
              </w:rPr>
            </m:ctrlPr>
          </m:sSubPr>
          <m:e>
            <m:r>
              <w:rPr>
                <w:rFonts w:ascii="Cambria Math" w:hAnsi="Cambria Math"/>
              </w:rPr>
              <m:t>r</m:t>
            </m:r>
          </m:e>
          <m:sub>
            <m:r>
              <w:rPr>
                <w:rFonts w:ascii="Cambria Math" w:hAnsi="Cambria Math"/>
              </w:rPr>
              <m:t>im</m:t>
            </m:r>
          </m:sub>
        </m:sSub>
      </m:oMath>
      <w:r>
        <w:rPr>
          <w:rFonts w:hint="eastAsia"/>
        </w:rPr>
        <w:t>训练新的决策树</w:t>
      </w: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oMath>
      <w:r>
        <w:rPr>
          <w:rFonts w:hint="eastAsia"/>
        </w:rPr>
        <w:t>：</w:t>
      </w:r>
    </w:p>
    <w:p w14:paraId="22F2A364" w14:textId="77777777" w:rsidR="00C73D74"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=arg</m:t>
          </m:r>
          <m:limLow>
            <m:limLowPr>
              <m:ctrlPr>
                <w:rPr>
                  <w:rFonts w:ascii="Cambria Math" w:hAnsi="Cambria Math"/>
                </w:rPr>
              </m:ctrlPr>
            </m:limLowPr>
            <m:e>
              <m:r>
                <m:rPr>
                  <m:sty m:val="p"/>
                </m:rPr>
                <w:rPr>
                  <w:rFonts w:ascii="Cambria Math" w:hAnsi="Cambria Math"/>
                </w:rPr>
                <m:t>min</m:t>
              </m:r>
            </m:e>
            <m:lim>
              <m:r>
                <w:rPr>
                  <w:rFonts w:ascii="Cambria Math" w:hAnsi="Cambria Math"/>
                </w:rPr>
                <m:t>h</m:t>
              </m:r>
            </m:lim>
          </m:limLow>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m:t>
                          </m:r>
                        </m:sub>
                      </m:sSub>
                      <m:r>
                        <m:rPr>
                          <m:sty m:val="p"/>
                        </m:rPr>
                        <w:rPr>
                          <w:rFonts w:ascii="Cambria Math" w:hAnsi="Cambria Math"/>
                        </w:rPr>
                        <m:t>-</m:t>
                      </m:r>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5172FDE2" w14:textId="77777777" w:rsidR="00C73D74" w:rsidRDefault="00000000">
      <w:pPr>
        <w:pStyle w:val="FirstParagraph"/>
        <w:ind w:firstLine="480"/>
      </w:pPr>
      <w:r>
        <w:rPr>
          <w:rFonts w:hint="eastAsia"/>
        </w:rPr>
        <w:t>最终通过加权组合更新模型：</w:t>
      </w:r>
    </w:p>
    <w:p w14:paraId="438296AD" w14:textId="77777777" w:rsidR="00C73D74" w:rsidRDefault="00000000">
      <w:pPr>
        <w:pStyle w:val="a0"/>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ν</m:t>
          </m:r>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oMath>
      </m:oMathPara>
    </w:p>
    <w:p w14:paraId="03DB40F2" w14:textId="77777777" w:rsidR="00C73D74" w:rsidRDefault="00000000">
      <w:pPr>
        <w:pStyle w:val="FirstParagraph"/>
        <w:ind w:firstLine="480"/>
      </w:pPr>
      <w:r>
        <w:rPr>
          <w:rFonts w:hint="eastAsia"/>
        </w:rPr>
        <w:t>其中，学习率</w:t>
      </w:r>
      <m:oMath>
        <m:r>
          <w:rPr>
            <w:rFonts w:ascii="Cambria Math" w:hAnsi="Cambria Math"/>
          </w:rPr>
          <m:t>ν</m:t>
        </m:r>
      </m:oMath>
      <w:r>
        <w:rPr>
          <w:rFonts w:hint="eastAsia"/>
        </w:rPr>
        <w:t>用于控制每棵树对最终模型的贡献程度，在偏差与方差之间实现精细化平衡。</w:t>
      </w:r>
    </w:p>
    <w:p w14:paraId="0D572C14" w14:textId="77777777" w:rsidR="00C73D74" w:rsidRDefault="00000000">
      <w:pPr>
        <w:pStyle w:val="3"/>
        <w:rPr>
          <w:lang w:eastAsia="zh-CN"/>
        </w:rPr>
      </w:pPr>
      <w:bookmarkStart w:id="8" w:name="超参数优化的系统性策略"/>
      <w:bookmarkEnd w:id="7"/>
      <w:r>
        <w:rPr>
          <w:rFonts w:hint="eastAsia"/>
          <w:lang w:eastAsia="zh-CN"/>
        </w:rPr>
        <w:lastRenderedPageBreak/>
        <w:t>超参数优化的系统性策略</w:t>
      </w:r>
    </w:p>
    <w:p w14:paraId="6442BC87" w14:textId="77777777" w:rsidR="00C73D74" w:rsidRDefault="00000000">
      <w:pPr>
        <w:pStyle w:val="FirstParagraph"/>
        <w:ind w:firstLine="480"/>
      </w:pPr>
      <w:r>
        <w:rPr>
          <w:rFonts w:hint="eastAsia"/>
        </w:rPr>
        <w:t>本研究采用</w:t>
      </w:r>
      <w:proofErr w:type="spellStart"/>
      <w:r>
        <w:rPr>
          <w:rFonts w:hint="eastAsia"/>
        </w:rPr>
        <w:t>RandomizedSearchCV</w:t>
      </w:r>
      <w:proofErr w:type="spellEnd"/>
      <w:r>
        <w:rPr>
          <w:rFonts w:hint="eastAsia"/>
        </w:rPr>
        <w:t>构建了全面的超参数优化框架，精心设计了包含</w:t>
      </w:r>
      <w:proofErr w:type="gramStart"/>
      <w:r>
        <w:rPr>
          <w:rFonts w:hint="eastAsia"/>
        </w:rPr>
        <w:t>弱学习器</w:t>
      </w:r>
      <w:proofErr w:type="gramEnd"/>
      <w:r>
        <w:rPr>
          <w:rFonts w:hint="eastAsia"/>
        </w:rPr>
        <w:t>数量（</w:t>
      </w:r>
      <w:r>
        <w:rPr>
          <w:rFonts w:hint="eastAsia"/>
        </w:rPr>
        <w:t>100-1000</w:t>
      </w:r>
      <w:r>
        <w:rPr>
          <w:rFonts w:hint="eastAsia"/>
        </w:rPr>
        <w:t>）、</w:t>
      </w:r>
      <w:proofErr w:type="gramStart"/>
      <w:r>
        <w:rPr>
          <w:rFonts w:hint="eastAsia"/>
        </w:rPr>
        <w:t>树最大</w:t>
      </w:r>
      <w:proofErr w:type="gramEnd"/>
      <w:r>
        <w:rPr>
          <w:rFonts w:hint="eastAsia"/>
        </w:rPr>
        <w:t>深度（</w:t>
      </w:r>
      <w:r>
        <w:rPr>
          <w:rFonts w:hint="eastAsia"/>
        </w:rPr>
        <w:t>3-10</w:t>
      </w:r>
      <w:r>
        <w:rPr>
          <w:rFonts w:hint="eastAsia"/>
        </w:rPr>
        <w:t>）、学习率（</w:t>
      </w:r>
      <w:r>
        <w:rPr>
          <w:rFonts w:hint="eastAsia"/>
        </w:rPr>
        <w:t>0.01-0.21</w:t>
      </w:r>
      <w:r>
        <w:rPr>
          <w:rFonts w:hint="eastAsia"/>
        </w:rPr>
        <w:t>）以及子样本采样比例（</w:t>
      </w:r>
      <w:r>
        <w:rPr>
          <w:rFonts w:hint="eastAsia"/>
        </w:rPr>
        <w:t>0.6-1.0</w:t>
      </w:r>
      <w:r>
        <w:rPr>
          <w:rFonts w:hint="eastAsia"/>
        </w:rPr>
        <w:t>）在内的多维参数空间。通过</w:t>
      </w:r>
      <w:r>
        <w:rPr>
          <w:rFonts w:hint="eastAsia"/>
        </w:rPr>
        <w:t>100</w:t>
      </w:r>
      <w:r>
        <w:rPr>
          <w:rFonts w:hint="eastAsia"/>
        </w:rPr>
        <w:t>次随机搜索与</w:t>
      </w:r>
      <w:r>
        <w:rPr>
          <w:rFonts w:hint="eastAsia"/>
        </w:rPr>
        <w:t>5</w:t>
      </w:r>
      <w:r>
        <w:rPr>
          <w:rFonts w:hint="eastAsia"/>
        </w:rPr>
        <w:t>折交叉验证的有机结合，实现了参数空间的高效探索与最优配置的精准定位。</w:t>
      </w:r>
    </w:p>
    <w:p w14:paraId="6F4768E6" w14:textId="77777777" w:rsidR="00C73D74" w:rsidRDefault="00000000" w:rsidP="00AA5632">
      <w:pPr>
        <w:pStyle w:val="a0"/>
        <w:ind w:firstLineChars="0" w:firstLine="0"/>
        <w:jc w:val="center"/>
      </w:pPr>
      <w:r>
        <w:rPr>
          <w:noProof/>
        </w:rPr>
        <w:drawing>
          <wp:inline distT="0" distB="0" distL="114300" distR="114300" wp14:anchorId="48F9D250" wp14:editId="19013FAE">
            <wp:extent cx="3579439" cy="2455173"/>
            <wp:effectExtent l="0" t="0" r="2540" b="2540"/>
            <wp:docPr id="61" name="Picture" descr="随机搜索MSE分布"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随机搜索MSE分布" title="fig:"/>
                    <pic:cNvPicPr>
                      <a:picLocks noChangeAspect="1" noChangeArrowheads="1"/>
                    </pic:cNvPicPr>
                  </pic:nvPicPr>
                  <pic:blipFill>
                    <a:blip r:embed="rId18"/>
                    <a:stretch>
                      <a:fillRect/>
                    </a:stretch>
                  </pic:blipFill>
                  <pic:spPr>
                    <a:xfrm>
                      <a:off x="0" y="0"/>
                      <a:ext cx="3585389" cy="2459254"/>
                    </a:xfrm>
                    <a:prstGeom prst="rect">
                      <a:avLst/>
                    </a:prstGeom>
                    <a:noFill/>
                    <a:ln w="9525">
                      <a:noFill/>
                    </a:ln>
                  </pic:spPr>
                </pic:pic>
              </a:graphicData>
            </a:graphic>
          </wp:inline>
        </w:drawing>
      </w:r>
    </w:p>
    <w:p w14:paraId="219021F0" w14:textId="77777777" w:rsidR="00C73D74" w:rsidRDefault="00000000">
      <w:pPr>
        <w:pStyle w:val="a0"/>
        <w:ind w:firstLine="480"/>
      </w:pPr>
      <w:r>
        <w:rPr>
          <w:rFonts w:hint="eastAsia"/>
        </w:rPr>
        <w:t>该</w:t>
      </w:r>
      <w:r>
        <w:rPr>
          <w:rFonts w:hint="eastAsia"/>
        </w:rPr>
        <w:t>MSE</w:t>
      </w:r>
      <w:r>
        <w:rPr>
          <w:rFonts w:hint="eastAsia"/>
        </w:rPr>
        <w:t>分布直方图生动展现了</w:t>
      </w:r>
      <w:r>
        <w:rPr>
          <w:rFonts w:hint="eastAsia"/>
        </w:rPr>
        <w:t>100</w:t>
      </w:r>
      <w:r>
        <w:rPr>
          <w:rFonts w:hint="eastAsia"/>
        </w:rPr>
        <w:t>个参数组合的性能分布特征，从中可以观察到性能评估的显著分层现象。分布的右</w:t>
      </w:r>
      <w:proofErr w:type="gramStart"/>
      <w:r>
        <w:rPr>
          <w:rFonts w:hint="eastAsia"/>
        </w:rPr>
        <w:t>偏特征</w:t>
      </w:r>
      <w:proofErr w:type="gramEnd"/>
      <w:r>
        <w:rPr>
          <w:rFonts w:hint="eastAsia"/>
        </w:rPr>
        <w:t>表明大部分参数组合的性能集中在中等水平，而少数优秀配置在左侧形成了性能峰值区域。这种分布模式验证了随机搜索策略的有效性，成功识别出多个高性能的参数组合，为模型优化提供了丰富的候选方案。值得注意的是，最优性</w:t>
      </w:r>
      <w:proofErr w:type="gramStart"/>
      <w:r>
        <w:rPr>
          <w:rFonts w:hint="eastAsia"/>
        </w:rPr>
        <w:t>能区域</w:t>
      </w:r>
      <w:proofErr w:type="gramEnd"/>
      <w:r>
        <w:rPr>
          <w:rFonts w:hint="eastAsia"/>
        </w:rPr>
        <w:t>的参数组合相对稀少，这进一步凸显了系统性超参数优化的重要性。</w:t>
      </w:r>
    </w:p>
    <w:p w14:paraId="3172BAB2" w14:textId="77777777" w:rsidR="00C73D74" w:rsidRDefault="00000000" w:rsidP="00AA5632">
      <w:pPr>
        <w:pStyle w:val="a0"/>
        <w:ind w:firstLineChars="0" w:firstLine="0"/>
        <w:jc w:val="center"/>
      </w:pPr>
      <w:r>
        <w:rPr>
          <w:noProof/>
        </w:rPr>
        <w:drawing>
          <wp:inline distT="0" distB="0" distL="114300" distR="114300" wp14:anchorId="0D3D2EB0" wp14:editId="015BA7DA">
            <wp:extent cx="4324495" cy="2868460"/>
            <wp:effectExtent l="0" t="0" r="0" b="8255"/>
            <wp:docPr id="64" name="Picture" descr="超参数分布"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超参数分布" title="fig:"/>
                    <pic:cNvPicPr>
                      <a:picLocks noChangeAspect="1" noChangeArrowheads="1"/>
                    </pic:cNvPicPr>
                  </pic:nvPicPr>
                  <pic:blipFill>
                    <a:blip r:embed="rId19"/>
                    <a:stretch>
                      <a:fillRect/>
                    </a:stretch>
                  </pic:blipFill>
                  <pic:spPr>
                    <a:xfrm>
                      <a:off x="0" y="0"/>
                      <a:ext cx="4337757" cy="2877257"/>
                    </a:xfrm>
                    <a:prstGeom prst="rect">
                      <a:avLst/>
                    </a:prstGeom>
                    <a:noFill/>
                    <a:ln w="9525">
                      <a:noFill/>
                    </a:ln>
                  </pic:spPr>
                </pic:pic>
              </a:graphicData>
            </a:graphic>
          </wp:inline>
        </w:drawing>
      </w:r>
    </w:p>
    <w:p w14:paraId="19711595" w14:textId="77777777" w:rsidR="00C73D74" w:rsidRDefault="00000000">
      <w:pPr>
        <w:pStyle w:val="a0"/>
        <w:ind w:firstLine="480"/>
      </w:pPr>
      <w:r>
        <w:rPr>
          <w:rFonts w:hint="eastAsia"/>
        </w:rPr>
        <w:lastRenderedPageBreak/>
        <w:t>该</w:t>
      </w:r>
      <w:proofErr w:type="gramStart"/>
      <w:r>
        <w:rPr>
          <w:rFonts w:hint="eastAsia"/>
        </w:rPr>
        <w:t>四维超</w:t>
      </w:r>
      <w:proofErr w:type="gramEnd"/>
      <w:r>
        <w:rPr>
          <w:rFonts w:hint="eastAsia"/>
        </w:rPr>
        <w:t>参数分布图谱系统性地展现了各超参数在搜索过程中的分布特征与取值范围。从</w:t>
      </w:r>
      <w:proofErr w:type="spellStart"/>
      <w:r>
        <w:rPr>
          <w:rFonts w:hint="eastAsia"/>
        </w:rPr>
        <w:t>n_estimators</w:t>
      </w:r>
      <w:proofErr w:type="spellEnd"/>
      <w:r>
        <w:rPr>
          <w:rFonts w:hint="eastAsia"/>
        </w:rPr>
        <w:t>的分布可以观察到，算法倾向于选择中等规模的树集合（</w:t>
      </w:r>
      <w:r>
        <w:rPr>
          <w:rFonts w:hint="eastAsia"/>
        </w:rPr>
        <w:t>400-800</w:t>
      </w:r>
      <w:r>
        <w:rPr>
          <w:rFonts w:hint="eastAsia"/>
        </w:rPr>
        <w:t>棵），这反映了模型复杂度与泛化能力之间的平衡</w:t>
      </w:r>
      <w:proofErr w:type="gramStart"/>
      <w:r>
        <w:rPr>
          <w:rFonts w:hint="eastAsia"/>
        </w:rPr>
        <w:t>考量</w:t>
      </w:r>
      <w:proofErr w:type="gramEnd"/>
      <w:r>
        <w:rPr>
          <w:rFonts w:hint="eastAsia"/>
        </w:rPr>
        <w:t>。</w:t>
      </w:r>
      <w:proofErr w:type="spellStart"/>
      <w:r>
        <w:rPr>
          <w:rFonts w:hint="eastAsia"/>
        </w:rPr>
        <w:t>max_depth</w:t>
      </w:r>
      <w:proofErr w:type="spellEnd"/>
      <w:r>
        <w:rPr>
          <w:rFonts w:hint="eastAsia"/>
        </w:rPr>
        <w:t>的分布相对均匀，表明不同深度的树结构在不同数据特征下都具有潜在的适用性。</w:t>
      </w:r>
      <w:proofErr w:type="spellStart"/>
      <w:r>
        <w:rPr>
          <w:rFonts w:hint="eastAsia"/>
        </w:rPr>
        <w:t>learning_rate</w:t>
      </w:r>
      <w:proofErr w:type="spellEnd"/>
      <w:r>
        <w:rPr>
          <w:rFonts w:hint="eastAsia"/>
        </w:rPr>
        <w:t>呈现出向</w:t>
      </w:r>
      <w:proofErr w:type="gramStart"/>
      <w:r>
        <w:rPr>
          <w:rFonts w:hint="eastAsia"/>
        </w:rPr>
        <w:t>较小值</w:t>
      </w:r>
      <w:proofErr w:type="gramEnd"/>
      <w:r>
        <w:rPr>
          <w:rFonts w:hint="eastAsia"/>
        </w:rPr>
        <w:t>偏移的趋势，符合梯度提升算法中</w:t>
      </w:r>
      <w:r>
        <w:rPr>
          <w:rFonts w:hint="eastAsia"/>
        </w:rPr>
        <w:t>"</w:t>
      </w:r>
      <w:r>
        <w:rPr>
          <w:rFonts w:hint="eastAsia"/>
        </w:rPr>
        <w:t>小步快跑</w:t>
      </w:r>
      <w:r>
        <w:rPr>
          <w:rFonts w:hint="eastAsia"/>
        </w:rPr>
        <w:t>"</w:t>
      </w:r>
      <w:r>
        <w:rPr>
          <w:rFonts w:hint="eastAsia"/>
        </w:rPr>
        <w:t>的优化理念。</w:t>
      </w:r>
      <w:r>
        <w:rPr>
          <w:rFonts w:hint="eastAsia"/>
        </w:rPr>
        <w:t>subsample</w:t>
      </w:r>
      <w:r>
        <w:rPr>
          <w:rFonts w:hint="eastAsia"/>
        </w:rPr>
        <w:t>参数的分布相对集中在</w:t>
      </w:r>
      <w:r>
        <w:rPr>
          <w:rFonts w:hint="eastAsia"/>
        </w:rPr>
        <w:t>0.8</w:t>
      </w:r>
      <w:r>
        <w:rPr>
          <w:rFonts w:hint="eastAsia"/>
        </w:rPr>
        <w:t>附近，表明适度的样本抽样有助于提升模型的泛化性能。</w:t>
      </w:r>
    </w:p>
    <w:p w14:paraId="2255C395" w14:textId="77777777" w:rsidR="00C73D74" w:rsidRDefault="00000000" w:rsidP="00AA5632">
      <w:pPr>
        <w:pStyle w:val="a0"/>
        <w:ind w:firstLineChars="0" w:firstLine="0"/>
        <w:jc w:val="center"/>
      </w:pPr>
      <w:r>
        <w:rPr>
          <w:noProof/>
        </w:rPr>
        <w:drawing>
          <wp:inline distT="0" distB="0" distL="114300" distR="114300" wp14:anchorId="287B8988" wp14:editId="0B927A37">
            <wp:extent cx="3046963" cy="2782737"/>
            <wp:effectExtent l="0" t="0" r="1270" b="0"/>
            <wp:docPr id="67" name="Picture" descr="最优参数雷达图"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最优参数雷达图" title="fig:"/>
                    <pic:cNvPicPr>
                      <a:picLocks noChangeAspect="1" noChangeArrowheads="1"/>
                    </pic:cNvPicPr>
                  </pic:nvPicPr>
                  <pic:blipFill>
                    <a:blip r:embed="rId20"/>
                    <a:stretch>
                      <a:fillRect/>
                    </a:stretch>
                  </pic:blipFill>
                  <pic:spPr>
                    <a:xfrm>
                      <a:off x="0" y="0"/>
                      <a:ext cx="3055219" cy="2790277"/>
                    </a:xfrm>
                    <a:prstGeom prst="rect">
                      <a:avLst/>
                    </a:prstGeom>
                    <a:noFill/>
                    <a:ln w="9525">
                      <a:noFill/>
                    </a:ln>
                  </pic:spPr>
                </pic:pic>
              </a:graphicData>
            </a:graphic>
          </wp:inline>
        </w:drawing>
      </w:r>
    </w:p>
    <w:p w14:paraId="4F3CE56C" w14:textId="77777777" w:rsidR="00C73D74" w:rsidRDefault="00000000">
      <w:pPr>
        <w:pStyle w:val="a0"/>
        <w:ind w:firstLine="480"/>
      </w:pPr>
      <w:r>
        <w:rPr>
          <w:rFonts w:hint="eastAsia"/>
        </w:rPr>
        <w:t>最优参数雷达图以直观的视觉形式展现了各超参数的最优取值配置，揭示了参数间的协调关系与平衡机制。从图中可以观察到，最优配置在各个维度上都避免了极端取值，</w:t>
      </w:r>
      <w:proofErr w:type="spellStart"/>
      <w:r>
        <w:rPr>
          <w:rFonts w:hint="eastAsia"/>
        </w:rPr>
        <w:t>n_estimators</w:t>
      </w:r>
      <w:proofErr w:type="spellEnd"/>
      <w:r>
        <w:rPr>
          <w:rFonts w:hint="eastAsia"/>
        </w:rPr>
        <w:t>的高取值与较小的</w:t>
      </w:r>
      <w:proofErr w:type="spellStart"/>
      <w:r>
        <w:rPr>
          <w:rFonts w:hint="eastAsia"/>
        </w:rPr>
        <w:t>learning_rate</w:t>
      </w:r>
      <w:proofErr w:type="spellEnd"/>
      <w:r>
        <w:rPr>
          <w:rFonts w:hint="eastAsia"/>
        </w:rPr>
        <w:t>形成了互补关系，通过增加</w:t>
      </w:r>
      <w:proofErr w:type="gramStart"/>
      <w:r>
        <w:rPr>
          <w:rFonts w:hint="eastAsia"/>
        </w:rPr>
        <w:t>弱学习器</w:t>
      </w:r>
      <w:proofErr w:type="gramEnd"/>
      <w:r>
        <w:rPr>
          <w:rFonts w:hint="eastAsia"/>
        </w:rPr>
        <w:t>数量来补偿较慢的学习速度。</w:t>
      </w:r>
      <w:proofErr w:type="spellStart"/>
      <w:r>
        <w:rPr>
          <w:rFonts w:hint="eastAsia"/>
        </w:rPr>
        <w:t>max_depth</w:t>
      </w:r>
      <w:proofErr w:type="spellEnd"/>
      <w:r>
        <w:rPr>
          <w:rFonts w:hint="eastAsia"/>
        </w:rPr>
        <w:t>的中等取值在模型表达能力与过拟合风险之间实现了良好平衡。</w:t>
      </w:r>
      <w:r>
        <w:rPr>
          <w:rFonts w:hint="eastAsia"/>
        </w:rPr>
        <w:t>subsample</w:t>
      </w:r>
      <w:r>
        <w:rPr>
          <w:rFonts w:hint="eastAsia"/>
        </w:rPr>
        <w:t>的适中取值则在训练效率与样本代表性之间找到了最优平衡点。这种参数配置的和谐性为理解</w:t>
      </w:r>
      <w:r>
        <w:rPr>
          <w:rFonts w:hint="eastAsia"/>
        </w:rPr>
        <w:t>GBDT</w:t>
      </w:r>
      <w:r>
        <w:rPr>
          <w:rFonts w:hint="eastAsia"/>
        </w:rPr>
        <w:t>模型的内在机制提供了重要洞察。</w:t>
      </w:r>
    </w:p>
    <w:p w14:paraId="6E3A4636" w14:textId="77777777" w:rsidR="00C73D74" w:rsidRDefault="00000000">
      <w:pPr>
        <w:pStyle w:val="3"/>
        <w:rPr>
          <w:lang w:eastAsia="zh-CN"/>
        </w:rPr>
      </w:pPr>
      <w:bookmarkStart w:id="9" w:name="高级建模方法的集成策略"/>
      <w:bookmarkEnd w:id="8"/>
      <w:r>
        <w:rPr>
          <w:rFonts w:hint="eastAsia"/>
          <w:lang w:eastAsia="zh-CN"/>
        </w:rPr>
        <w:t>高级建模方法的集成策略</w:t>
      </w:r>
    </w:p>
    <w:p w14:paraId="4CA4679F" w14:textId="77777777" w:rsidR="00C73D74" w:rsidRDefault="00000000">
      <w:pPr>
        <w:pStyle w:val="FirstParagraph"/>
        <w:ind w:firstLine="480"/>
      </w:pPr>
      <w:r>
        <w:rPr>
          <w:rFonts w:hint="eastAsia"/>
        </w:rPr>
        <w:t>本研究实施了基于</w:t>
      </w:r>
      <w:r>
        <w:rPr>
          <w:rFonts w:hint="eastAsia"/>
        </w:rPr>
        <w:t>GBDT</w:t>
      </w:r>
      <w:r>
        <w:rPr>
          <w:rFonts w:hint="eastAsia"/>
        </w:rPr>
        <w:t>的递归特征消除算法，从原始的高维特征空间中筛选出最具预测价值的</w:t>
      </w:r>
      <w:r>
        <w:rPr>
          <w:rFonts w:hint="eastAsia"/>
        </w:rPr>
        <w:t>30</w:t>
      </w:r>
      <w:r>
        <w:rPr>
          <w:rFonts w:hint="eastAsia"/>
        </w:rPr>
        <w:t>个核心特征。该算法采用迭代递归的策略，首先训练</w:t>
      </w:r>
      <w:r>
        <w:rPr>
          <w:rFonts w:hint="eastAsia"/>
        </w:rPr>
        <w:t>GBDT</w:t>
      </w:r>
      <w:r>
        <w:rPr>
          <w:rFonts w:hint="eastAsia"/>
        </w:rPr>
        <w:t>模型并计算特征重要性，然后移除重要性最低的特征，</w:t>
      </w:r>
      <w:proofErr w:type="gramStart"/>
      <w:r>
        <w:rPr>
          <w:rFonts w:hint="eastAsia"/>
        </w:rPr>
        <w:t>循环此</w:t>
      </w:r>
      <w:proofErr w:type="gramEnd"/>
      <w:r>
        <w:rPr>
          <w:rFonts w:hint="eastAsia"/>
        </w:rPr>
        <w:t>过程直至达到预设的特征数量阈值。经过</w:t>
      </w:r>
      <w:r>
        <w:rPr>
          <w:rFonts w:hint="eastAsia"/>
        </w:rPr>
        <w:t>RFE</w:t>
      </w:r>
      <w:r>
        <w:rPr>
          <w:rFonts w:hint="eastAsia"/>
        </w:rPr>
        <w:t>优化的模型在保持预测精度的同时，显著</w:t>
      </w:r>
      <w:r>
        <w:rPr>
          <w:rFonts w:hint="eastAsia"/>
        </w:rPr>
        <w:lastRenderedPageBreak/>
        <w:t>降低了计算复杂度与过拟合风险，体现了特征工程在模型性能提升中的关键作用。</w:t>
      </w:r>
    </w:p>
    <w:p w14:paraId="5A282F14" w14:textId="77777777" w:rsidR="00C73D74" w:rsidRDefault="00000000">
      <w:pPr>
        <w:pStyle w:val="a0"/>
        <w:ind w:firstLine="480"/>
      </w:pPr>
      <w:r>
        <w:rPr>
          <w:rFonts w:hint="eastAsia"/>
        </w:rPr>
        <w:t>引入</w:t>
      </w:r>
      <w:proofErr w:type="spellStart"/>
      <w:r>
        <w:rPr>
          <w:rFonts w:hint="eastAsia"/>
        </w:rPr>
        <w:t>XGBoost</w:t>
      </w:r>
      <w:proofErr w:type="spellEnd"/>
      <w:r>
        <w:rPr>
          <w:rFonts w:hint="eastAsia"/>
        </w:rPr>
        <w:t>作为对比基准，配置参数包括：</w:t>
      </w:r>
      <w:proofErr w:type="spellStart"/>
      <w:r>
        <w:rPr>
          <w:rFonts w:hint="eastAsia"/>
        </w:rPr>
        <w:t>n_estimators</w:t>
      </w:r>
      <w:proofErr w:type="spellEnd"/>
      <w:r>
        <w:rPr>
          <w:rFonts w:hint="eastAsia"/>
        </w:rPr>
        <w:t>为</w:t>
      </w:r>
      <w:r>
        <w:rPr>
          <w:rFonts w:hint="eastAsia"/>
        </w:rPr>
        <w:t>300</w:t>
      </w:r>
      <w:r>
        <w:rPr>
          <w:rFonts w:hint="eastAsia"/>
        </w:rPr>
        <w:t>，</w:t>
      </w:r>
      <w:proofErr w:type="spellStart"/>
      <w:r>
        <w:rPr>
          <w:rFonts w:hint="eastAsia"/>
        </w:rPr>
        <w:t>learning_rate</w:t>
      </w:r>
      <w:proofErr w:type="spellEnd"/>
      <w:r>
        <w:rPr>
          <w:rFonts w:hint="eastAsia"/>
        </w:rPr>
        <w:t>为</w:t>
      </w:r>
      <w:r>
        <w:rPr>
          <w:rFonts w:hint="eastAsia"/>
        </w:rPr>
        <w:t>0.05</w:t>
      </w:r>
      <w:r>
        <w:rPr>
          <w:rFonts w:hint="eastAsia"/>
        </w:rPr>
        <w:t>，</w:t>
      </w:r>
      <w:proofErr w:type="spellStart"/>
      <w:r>
        <w:rPr>
          <w:rFonts w:hint="eastAsia"/>
        </w:rPr>
        <w:t>max_depth</w:t>
      </w:r>
      <w:proofErr w:type="spellEnd"/>
      <w:r>
        <w:rPr>
          <w:rFonts w:hint="eastAsia"/>
        </w:rPr>
        <w:t>为</w:t>
      </w:r>
      <w:r>
        <w:rPr>
          <w:rFonts w:hint="eastAsia"/>
        </w:rPr>
        <w:t>5</w:t>
      </w:r>
      <w:r>
        <w:rPr>
          <w:rFonts w:hint="eastAsia"/>
        </w:rPr>
        <w:t>，</w:t>
      </w:r>
      <w:r>
        <w:rPr>
          <w:rFonts w:hint="eastAsia"/>
        </w:rPr>
        <w:t>subsample</w:t>
      </w:r>
      <w:r>
        <w:rPr>
          <w:rFonts w:hint="eastAsia"/>
        </w:rPr>
        <w:t>为</w:t>
      </w:r>
      <w:r>
        <w:rPr>
          <w:rFonts w:hint="eastAsia"/>
        </w:rPr>
        <w:t>0.8</w:t>
      </w:r>
      <w:r>
        <w:rPr>
          <w:rFonts w:hint="eastAsia"/>
        </w:rPr>
        <w:t>。</w:t>
      </w:r>
      <w:proofErr w:type="spellStart"/>
      <w:r>
        <w:rPr>
          <w:rFonts w:hint="eastAsia"/>
        </w:rPr>
        <w:t>XGBoost</w:t>
      </w:r>
      <w:proofErr w:type="spellEnd"/>
      <w:r>
        <w:rPr>
          <w:rFonts w:hint="eastAsia"/>
        </w:rPr>
        <w:t>通过其优化的梯度提升算法和正则化技术，提供了另一种高性能的预测解决方案，其在处理稀疏数据和</w:t>
      </w:r>
      <w:proofErr w:type="gramStart"/>
      <w:r>
        <w:rPr>
          <w:rFonts w:hint="eastAsia"/>
        </w:rPr>
        <w:t>缺失值方面</w:t>
      </w:r>
      <w:proofErr w:type="gramEnd"/>
      <w:r>
        <w:rPr>
          <w:rFonts w:hint="eastAsia"/>
        </w:rPr>
        <w:t>的天然优势为房地产数据分析提供了有力支撑。</w:t>
      </w:r>
    </w:p>
    <w:p w14:paraId="52A2F6D2" w14:textId="77777777" w:rsidR="00C73D74" w:rsidRDefault="00000000">
      <w:pPr>
        <w:pStyle w:val="a0"/>
        <w:ind w:firstLine="480"/>
      </w:pPr>
      <w:r>
        <w:rPr>
          <w:rFonts w:hint="eastAsia"/>
        </w:rPr>
        <w:t>构建了高级的</w:t>
      </w:r>
      <w:r>
        <w:rPr>
          <w:rFonts w:hint="eastAsia"/>
        </w:rPr>
        <w:t>Stacking</w:t>
      </w:r>
      <w:r>
        <w:rPr>
          <w:rFonts w:hint="eastAsia"/>
        </w:rPr>
        <w:t>集成模型，采用优化后的</w:t>
      </w:r>
      <w:r>
        <w:rPr>
          <w:rFonts w:hint="eastAsia"/>
        </w:rPr>
        <w:t>GBDT</w:t>
      </w:r>
      <w:r>
        <w:rPr>
          <w:rFonts w:hint="eastAsia"/>
        </w:rPr>
        <w:t>与</w:t>
      </w:r>
      <w:proofErr w:type="spellStart"/>
      <w:r>
        <w:rPr>
          <w:rFonts w:hint="eastAsia"/>
        </w:rPr>
        <w:t>XGBoost</w:t>
      </w:r>
      <w:proofErr w:type="spellEnd"/>
      <w:r>
        <w:rPr>
          <w:rFonts w:hint="eastAsia"/>
        </w:rPr>
        <w:t>作为</w:t>
      </w:r>
      <w:proofErr w:type="gramStart"/>
      <w:r>
        <w:rPr>
          <w:rFonts w:hint="eastAsia"/>
        </w:rPr>
        <w:t>基学习器</w:t>
      </w:r>
      <w:proofErr w:type="gramEnd"/>
      <w:r>
        <w:rPr>
          <w:rFonts w:hint="eastAsia"/>
        </w:rPr>
        <w:t>，线性回归作为</w:t>
      </w:r>
      <w:proofErr w:type="gramStart"/>
      <w:r>
        <w:rPr>
          <w:rFonts w:hint="eastAsia"/>
        </w:rPr>
        <w:t>元学习器</w:t>
      </w:r>
      <w:proofErr w:type="gramEnd"/>
      <w:r>
        <w:rPr>
          <w:rFonts w:hint="eastAsia"/>
        </w:rPr>
        <w:t>的分层架构。</w:t>
      </w:r>
      <w:r>
        <w:rPr>
          <w:rFonts w:hint="eastAsia"/>
        </w:rPr>
        <w:t>Stacking</w:t>
      </w:r>
      <w:r>
        <w:rPr>
          <w:rFonts w:hint="eastAsia"/>
        </w:rPr>
        <w:t>通过巧妙组合多个强</w:t>
      </w:r>
      <w:proofErr w:type="gramStart"/>
      <w:r>
        <w:rPr>
          <w:rFonts w:hint="eastAsia"/>
        </w:rPr>
        <w:t>学习器</w:t>
      </w:r>
      <w:proofErr w:type="gramEnd"/>
      <w:r>
        <w:rPr>
          <w:rFonts w:hint="eastAsia"/>
        </w:rPr>
        <w:t>的预测结果，进一步提升了模型的泛化能力和预测精度，实现了</w:t>
      </w:r>
      <w:r>
        <w:rPr>
          <w:rFonts w:hint="eastAsia"/>
        </w:rPr>
        <w:t>"1+1&gt;2"</w:t>
      </w:r>
      <w:r>
        <w:rPr>
          <w:rFonts w:hint="eastAsia"/>
        </w:rPr>
        <w:t>的协同效应。</w:t>
      </w:r>
    </w:p>
    <w:p w14:paraId="50E3A6FC" w14:textId="77777777" w:rsidR="00C73D74" w:rsidRDefault="00000000">
      <w:pPr>
        <w:pStyle w:val="3"/>
      </w:pPr>
      <w:bookmarkStart w:id="10" w:name="模型性能验证"/>
      <w:bookmarkEnd w:id="9"/>
      <w:proofErr w:type="spellStart"/>
      <w:r>
        <w:rPr>
          <w:rFonts w:hint="eastAsia"/>
        </w:rPr>
        <w:t>模型性能验证</w:t>
      </w:r>
      <w:proofErr w:type="spellEnd"/>
    </w:p>
    <w:p w14:paraId="488A0370" w14:textId="77777777" w:rsidR="00C73D74" w:rsidRDefault="00000000" w:rsidP="00AA5632">
      <w:pPr>
        <w:pStyle w:val="FirstParagraph"/>
        <w:ind w:firstLineChars="0" w:firstLine="0"/>
        <w:jc w:val="center"/>
      </w:pPr>
      <w:r>
        <w:rPr>
          <w:noProof/>
        </w:rPr>
        <w:drawing>
          <wp:inline distT="0" distB="0" distL="114300" distR="114300" wp14:anchorId="1902C314" wp14:editId="3F8FF702">
            <wp:extent cx="3478370" cy="2200134"/>
            <wp:effectExtent l="0" t="0" r="8255" b="0"/>
            <wp:docPr id="72" name="Picture" descr="模型MSE对比"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模型MSE对比" title="fig:"/>
                    <pic:cNvPicPr>
                      <a:picLocks noChangeAspect="1" noChangeArrowheads="1"/>
                    </pic:cNvPicPr>
                  </pic:nvPicPr>
                  <pic:blipFill>
                    <a:blip r:embed="rId21"/>
                    <a:stretch>
                      <a:fillRect/>
                    </a:stretch>
                  </pic:blipFill>
                  <pic:spPr>
                    <a:xfrm>
                      <a:off x="0" y="0"/>
                      <a:ext cx="3483856" cy="2203604"/>
                    </a:xfrm>
                    <a:prstGeom prst="rect">
                      <a:avLst/>
                    </a:prstGeom>
                    <a:noFill/>
                    <a:ln w="9525">
                      <a:noFill/>
                    </a:ln>
                  </pic:spPr>
                </pic:pic>
              </a:graphicData>
            </a:graphic>
          </wp:inline>
        </w:drawing>
      </w:r>
    </w:p>
    <w:p w14:paraId="71B2BD1F" w14:textId="77777777" w:rsidR="00C73D74" w:rsidRDefault="00000000">
      <w:pPr>
        <w:pStyle w:val="a0"/>
        <w:ind w:firstLine="480"/>
      </w:pPr>
      <w:r>
        <w:rPr>
          <w:rFonts w:hint="eastAsia"/>
        </w:rPr>
        <w:t>四种建模方法的训练集</w:t>
      </w:r>
      <w:r>
        <w:rPr>
          <w:rFonts w:hint="eastAsia"/>
        </w:rPr>
        <w:t>MSE</w:t>
      </w:r>
      <w:r>
        <w:rPr>
          <w:rFonts w:hint="eastAsia"/>
        </w:rPr>
        <w:t>对比清晰展现了不同方法的性能梯次。原始</w:t>
      </w:r>
      <w:r>
        <w:rPr>
          <w:rFonts w:hint="eastAsia"/>
        </w:rPr>
        <w:t>GBDT</w:t>
      </w:r>
      <w:r>
        <w:rPr>
          <w:rFonts w:hint="eastAsia"/>
        </w:rPr>
        <w:t>作为基础模型，展现了良好的预测能力；</w:t>
      </w:r>
      <w:r>
        <w:rPr>
          <w:rFonts w:hint="eastAsia"/>
        </w:rPr>
        <w:t>RFE-GBDT</w:t>
      </w:r>
      <w:r>
        <w:rPr>
          <w:rFonts w:hint="eastAsia"/>
        </w:rPr>
        <w:t>通过特征选择策略，在简化模型复杂度的同时保持了竞争性的性能表现；</w:t>
      </w:r>
      <w:proofErr w:type="spellStart"/>
      <w:r>
        <w:rPr>
          <w:rFonts w:hint="eastAsia"/>
        </w:rPr>
        <w:t>XGBoost</w:t>
      </w:r>
      <w:proofErr w:type="spellEnd"/>
      <w:r>
        <w:rPr>
          <w:rFonts w:hint="eastAsia"/>
        </w:rPr>
        <w:t>凭借其算法优势，实现了进一步的性能提升；而</w:t>
      </w:r>
      <w:r>
        <w:rPr>
          <w:rFonts w:hint="eastAsia"/>
        </w:rPr>
        <w:t>Stacking</w:t>
      </w:r>
      <w:r>
        <w:rPr>
          <w:rFonts w:hint="eastAsia"/>
        </w:rPr>
        <w:t>集成方法则达到了性能的新高度，充分验证了集成学习的价值。这种多模型对比为选择最优预测方案提供了科学的决策依据。</w:t>
      </w:r>
    </w:p>
    <w:p w14:paraId="710E3B81" w14:textId="77777777" w:rsidR="00C73D74" w:rsidRDefault="00000000" w:rsidP="00AA5632">
      <w:pPr>
        <w:pStyle w:val="a0"/>
        <w:ind w:firstLineChars="0" w:firstLine="0"/>
        <w:jc w:val="center"/>
      </w:pPr>
      <w:r>
        <w:rPr>
          <w:noProof/>
        </w:rPr>
        <w:lastRenderedPageBreak/>
        <w:drawing>
          <wp:inline distT="0" distB="0" distL="114300" distR="114300" wp14:anchorId="70D23404" wp14:editId="5813C1B3">
            <wp:extent cx="3466042" cy="2213137"/>
            <wp:effectExtent l="0" t="0" r="1270" b="0"/>
            <wp:docPr id="75" name="Picture" descr="交叉验证得分分布"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交叉验证得分分布" title="fig:"/>
                    <pic:cNvPicPr>
                      <a:picLocks noChangeAspect="1" noChangeArrowheads="1"/>
                    </pic:cNvPicPr>
                  </pic:nvPicPr>
                  <pic:blipFill>
                    <a:blip r:embed="rId22"/>
                    <a:stretch>
                      <a:fillRect/>
                    </a:stretch>
                  </pic:blipFill>
                  <pic:spPr>
                    <a:xfrm>
                      <a:off x="0" y="0"/>
                      <a:ext cx="3474099" cy="2218281"/>
                    </a:xfrm>
                    <a:prstGeom prst="rect">
                      <a:avLst/>
                    </a:prstGeom>
                    <a:noFill/>
                    <a:ln w="9525">
                      <a:noFill/>
                    </a:ln>
                  </pic:spPr>
                </pic:pic>
              </a:graphicData>
            </a:graphic>
          </wp:inline>
        </w:drawing>
      </w:r>
    </w:p>
    <w:p w14:paraId="4A0DBDC5" w14:textId="77777777" w:rsidR="00C73D74" w:rsidRDefault="00000000">
      <w:pPr>
        <w:pStyle w:val="a0"/>
        <w:ind w:firstLine="480"/>
      </w:pPr>
      <w:r>
        <w:rPr>
          <w:rFonts w:hint="eastAsia"/>
        </w:rPr>
        <w:t>五折交叉验证得分的箱线图分析为模型稳健性评估提供了有力的统计学证据。从图中可以观察到，各折之间的</w:t>
      </w:r>
      <w:r>
        <w:rPr>
          <w:rFonts w:hint="eastAsia"/>
        </w:rPr>
        <w:t>MSE</w:t>
      </w:r>
      <w:r>
        <w:rPr>
          <w:rFonts w:hint="eastAsia"/>
        </w:rPr>
        <w:t>分布呈现出令人满意的稳定性特征：中位数线条保持相对一致，</w:t>
      </w:r>
      <w:proofErr w:type="gramStart"/>
      <w:r>
        <w:rPr>
          <w:rFonts w:hint="eastAsia"/>
        </w:rPr>
        <w:t>四分位距较小</w:t>
      </w:r>
      <w:proofErr w:type="gramEnd"/>
      <w:r>
        <w:rPr>
          <w:rFonts w:hint="eastAsia"/>
        </w:rPr>
        <w:t>，异常值数量极少。这种稳定性表明模型具有良好的泛化能力，不会因为训练数据的微小变化而产生显著的性能波动。更为重要的是，箱线图中几乎不存在极端异常值，这进一步证实了模型训练的成功性和预测结果的可靠性。</w:t>
      </w:r>
    </w:p>
    <w:p w14:paraId="0C361CCA" w14:textId="77777777" w:rsidR="00C73D74" w:rsidRDefault="00000000" w:rsidP="00AA5632">
      <w:pPr>
        <w:pStyle w:val="a0"/>
        <w:ind w:firstLineChars="0" w:firstLine="0"/>
        <w:jc w:val="center"/>
      </w:pPr>
      <w:r>
        <w:rPr>
          <w:noProof/>
        </w:rPr>
        <w:drawing>
          <wp:inline distT="0" distB="0" distL="114300" distR="114300" wp14:anchorId="053B67C8" wp14:editId="02ED8AFC">
            <wp:extent cx="3334887" cy="2557582"/>
            <wp:effectExtent l="0" t="0" r="0" b="0"/>
            <wp:docPr id="78" name="Picture" descr="交叉验证真实值与预测值对比"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交叉验证真实值与预测值对比" title="fig:"/>
                    <pic:cNvPicPr>
                      <a:picLocks noChangeAspect="1" noChangeArrowheads="1"/>
                    </pic:cNvPicPr>
                  </pic:nvPicPr>
                  <pic:blipFill>
                    <a:blip r:embed="rId23"/>
                    <a:stretch>
                      <a:fillRect/>
                    </a:stretch>
                  </pic:blipFill>
                  <pic:spPr>
                    <a:xfrm>
                      <a:off x="0" y="0"/>
                      <a:ext cx="3339973" cy="2561483"/>
                    </a:xfrm>
                    <a:prstGeom prst="rect">
                      <a:avLst/>
                    </a:prstGeom>
                    <a:noFill/>
                    <a:ln w="9525">
                      <a:noFill/>
                    </a:ln>
                  </pic:spPr>
                </pic:pic>
              </a:graphicData>
            </a:graphic>
          </wp:inline>
        </w:drawing>
      </w:r>
    </w:p>
    <w:p w14:paraId="12FB2C48" w14:textId="77777777" w:rsidR="00C73D74" w:rsidRDefault="00000000">
      <w:pPr>
        <w:pStyle w:val="a0"/>
        <w:ind w:firstLine="480"/>
      </w:pPr>
      <w:r>
        <w:rPr>
          <w:rFonts w:hint="eastAsia"/>
        </w:rPr>
        <w:t>交叉验证下的真实值与预测值散点图显示，数据点紧密分布在对角线附近，表明预测精度极高。线性关系明显，模型成功捕捉了房价的主要变化规律。在整个价格范围</w:t>
      </w:r>
      <w:proofErr w:type="gramStart"/>
      <w:r>
        <w:rPr>
          <w:rFonts w:hint="eastAsia"/>
        </w:rPr>
        <w:t>内预测</w:t>
      </w:r>
      <w:proofErr w:type="gramEnd"/>
      <w:r>
        <w:rPr>
          <w:rFonts w:hint="eastAsia"/>
        </w:rPr>
        <w:t>误差分布均匀，无明显系统性偏差。</w:t>
      </w:r>
    </w:p>
    <w:p w14:paraId="48DE70CA" w14:textId="77777777" w:rsidR="00C73D74" w:rsidRDefault="00000000">
      <w:pPr>
        <w:pStyle w:val="2"/>
      </w:pPr>
      <w:bookmarkStart w:id="11" w:name="特征重要性的深度解析"/>
      <w:bookmarkEnd w:id="6"/>
      <w:bookmarkEnd w:id="10"/>
      <w:proofErr w:type="spellStart"/>
      <w:r>
        <w:rPr>
          <w:rFonts w:hint="eastAsia"/>
        </w:rPr>
        <w:lastRenderedPageBreak/>
        <w:t>特征重要性的深度解析</w:t>
      </w:r>
      <w:proofErr w:type="spellEnd"/>
    </w:p>
    <w:p w14:paraId="1899DCC9" w14:textId="77777777" w:rsidR="00C73D74" w:rsidRDefault="00000000" w:rsidP="00AA5632">
      <w:pPr>
        <w:pStyle w:val="FirstParagraph"/>
        <w:ind w:firstLineChars="0" w:firstLine="0"/>
        <w:jc w:val="center"/>
      </w:pPr>
      <w:r>
        <w:rPr>
          <w:noProof/>
        </w:rPr>
        <w:drawing>
          <wp:inline distT="0" distB="0" distL="114300" distR="114300" wp14:anchorId="1FC359C6" wp14:editId="2C9616D4">
            <wp:extent cx="3657176" cy="2179529"/>
            <wp:effectExtent l="0" t="0" r="635" b="0"/>
            <wp:docPr id="83" name="Picture" descr="GBDT特征重要性Top20"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GBDT特征重要性Top20" title="fig:"/>
                    <pic:cNvPicPr>
                      <a:picLocks noChangeAspect="1" noChangeArrowheads="1"/>
                    </pic:cNvPicPr>
                  </pic:nvPicPr>
                  <pic:blipFill>
                    <a:blip r:embed="rId24"/>
                    <a:stretch>
                      <a:fillRect/>
                    </a:stretch>
                  </pic:blipFill>
                  <pic:spPr>
                    <a:xfrm>
                      <a:off x="0" y="0"/>
                      <a:ext cx="3666001" cy="2184789"/>
                    </a:xfrm>
                    <a:prstGeom prst="rect">
                      <a:avLst/>
                    </a:prstGeom>
                    <a:noFill/>
                    <a:ln w="9525">
                      <a:noFill/>
                    </a:ln>
                  </pic:spPr>
                </pic:pic>
              </a:graphicData>
            </a:graphic>
          </wp:inline>
        </w:drawing>
      </w:r>
    </w:p>
    <w:p w14:paraId="61B7D7F8" w14:textId="77777777" w:rsidR="00C73D74" w:rsidRDefault="00000000">
      <w:pPr>
        <w:pStyle w:val="a0"/>
        <w:ind w:firstLine="480"/>
      </w:pPr>
      <w:r>
        <w:rPr>
          <w:rFonts w:hint="eastAsia"/>
        </w:rPr>
        <w:t>该特征重要性条形图系统性地展现了</w:t>
      </w:r>
      <w:r>
        <w:rPr>
          <w:rFonts w:hint="eastAsia"/>
        </w:rPr>
        <w:t>GBDT</w:t>
      </w:r>
      <w:r>
        <w:rPr>
          <w:rFonts w:hint="eastAsia"/>
        </w:rPr>
        <w:t>模型中对房价预测最为关键的</w:t>
      </w:r>
      <w:r>
        <w:rPr>
          <w:rFonts w:hint="eastAsia"/>
        </w:rPr>
        <w:t>20</w:t>
      </w:r>
      <w:r>
        <w:rPr>
          <w:rFonts w:hint="eastAsia"/>
        </w:rPr>
        <w:t>个特征及其相对贡献度。从图中可以观察到，</w:t>
      </w:r>
      <w:proofErr w:type="spellStart"/>
      <w:r>
        <w:rPr>
          <w:rStyle w:val="VerbatimChar"/>
          <w:color w:val="404040" w:themeColor="text1" w:themeTint="BF"/>
        </w:rPr>
        <w:t>OverallQual</w:t>
      </w:r>
      <w:proofErr w:type="spellEnd"/>
      <w:r>
        <w:rPr>
          <w:rFonts w:hint="eastAsia"/>
        </w:rPr>
        <w:t>（整体质量）以绝对优势位居榜首，其重要性得分远超其他特征，这充分印证了房屋质量在价值评估中的核心地位。</w:t>
      </w:r>
      <w:proofErr w:type="spellStart"/>
      <w:r>
        <w:rPr>
          <w:rStyle w:val="VerbatimChar"/>
          <w:color w:val="404040" w:themeColor="text1" w:themeTint="BF"/>
        </w:rPr>
        <w:t>GrLivArea</w:t>
      </w:r>
      <w:proofErr w:type="spellEnd"/>
      <w:r>
        <w:rPr>
          <w:rFonts w:hint="eastAsia"/>
        </w:rPr>
        <w:t>（居住面积）和</w:t>
      </w:r>
      <w:proofErr w:type="spellStart"/>
      <w:r>
        <w:rPr>
          <w:rStyle w:val="VerbatimChar"/>
          <w:color w:val="404040" w:themeColor="text1" w:themeTint="BF"/>
        </w:rPr>
        <w:t>GarageCars</w:t>
      </w:r>
      <w:proofErr w:type="spellEnd"/>
      <w:r>
        <w:rPr>
          <w:rFonts w:hint="eastAsia"/>
        </w:rPr>
        <w:t>（车库容量）分列二、三位，体现了居住空间和便利设施在房价形成中的重要作用。值得注意的是，地理位置相关特征如</w:t>
      </w:r>
      <w:proofErr w:type="spellStart"/>
      <w:r>
        <w:rPr>
          <w:rStyle w:val="VerbatimChar"/>
          <w:color w:val="404040" w:themeColor="text1" w:themeTint="BF"/>
        </w:rPr>
        <w:t>Neighborhood_NoRidge</w:t>
      </w:r>
      <w:proofErr w:type="spellEnd"/>
      <w:r>
        <w:t>、</w:t>
      </w:r>
      <w:proofErr w:type="spellStart"/>
      <w:r>
        <w:rPr>
          <w:rStyle w:val="VerbatimChar"/>
          <w:color w:val="404040" w:themeColor="text1" w:themeTint="BF"/>
        </w:rPr>
        <w:t>Neighborhood_NridgHt</w:t>
      </w:r>
      <w:proofErr w:type="spellEnd"/>
      <w:r>
        <w:rPr>
          <w:rFonts w:hint="eastAsia"/>
        </w:rPr>
        <w:t>等也占据重要位置，反映了</w:t>
      </w:r>
      <w:r>
        <w:rPr>
          <w:rFonts w:hint="eastAsia"/>
        </w:rPr>
        <w:t>"</w:t>
      </w:r>
      <w:r>
        <w:rPr>
          <w:rFonts w:hint="eastAsia"/>
        </w:rPr>
        <w:t>地段决定价值</w:t>
      </w:r>
      <w:r>
        <w:rPr>
          <w:rFonts w:hint="eastAsia"/>
        </w:rPr>
        <w:t>"</w:t>
      </w:r>
      <w:r>
        <w:rPr>
          <w:rFonts w:hint="eastAsia"/>
        </w:rPr>
        <w:t>这一房地产市场的基本规律。</w:t>
      </w:r>
    </w:p>
    <w:p w14:paraId="64E533D6" w14:textId="77777777" w:rsidR="00C73D74" w:rsidRDefault="00000000" w:rsidP="00AA5632">
      <w:pPr>
        <w:pStyle w:val="a0"/>
        <w:ind w:firstLineChars="0" w:firstLine="0"/>
        <w:jc w:val="center"/>
      </w:pPr>
      <w:r>
        <w:rPr>
          <w:noProof/>
        </w:rPr>
        <w:drawing>
          <wp:inline distT="0" distB="0" distL="114300" distR="114300" wp14:anchorId="576280E7" wp14:editId="73CE96C8">
            <wp:extent cx="3679568" cy="2467143"/>
            <wp:effectExtent l="0" t="0" r="0" b="0"/>
            <wp:docPr id="86" name="Picture" descr="特征重要性累计贡献"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特征重要性累计贡献" title="fig:"/>
                    <pic:cNvPicPr>
                      <a:picLocks noChangeAspect="1" noChangeArrowheads="1"/>
                    </pic:cNvPicPr>
                  </pic:nvPicPr>
                  <pic:blipFill>
                    <a:blip r:embed="rId25"/>
                    <a:stretch>
                      <a:fillRect/>
                    </a:stretch>
                  </pic:blipFill>
                  <pic:spPr>
                    <a:xfrm>
                      <a:off x="0" y="0"/>
                      <a:ext cx="3687652" cy="2472563"/>
                    </a:xfrm>
                    <a:prstGeom prst="rect">
                      <a:avLst/>
                    </a:prstGeom>
                    <a:noFill/>
                    <a:ln w="9525">
                      <a:noFill/>
                    </a:ln>
                  </pic:spPr>
                </pic:pic>
              </a:graphicData>
            </a:graphic>
          </wp:inline>
        </w:drawing>
      </w:r>
    </w:p>
    <w:p w14:paraId="4802846A" w14:textId="77777777" w:rsidR="00C73D74" w:rsidRDefault="00000000">
      <w:pPr>
        <w:pStyle w:val="a0"/>
        <w:ind w:firstLine="480"/>
      </w:pPr>
      <w:r>
        <w:rPr>
          <w:rFonts w:hint="eastAsia"/>
        </w:rPr>
        <w:t>特征重要性累积贡献曲线生动展现了特征重要性的分布规律，呈现出典型的</w:t>
      </w:r>
      <w:r>
        <w:rPr>
          <w:rFonts w:hint="eastAsia"/>
        </w:rPr>
        <w:t>"</w:t>
      </w:r>
      <w:r>
        <w:rPr>
          <w:rFonts w:hint="eastAsia"/>
        </w:rPr>
        <w:t>帕累托效应</w:t>
      </w:r>
      <w:r>
        <w:rPr>
          <w:rFonts w:hint="eastAsia"/>
        </w:rPr>
        <w:t>"</w:t>
      </w:r>
      <w:r>
        <w:rPr>
          <w:rFonts w:hint="eastAsia"/>
        </w:rPr>
        <w:t>特征。从曲线可以清晰观察到，前</w:t>
      </w:r>
      <w:r>
        <w:rPr>
          <w:rFonts w:hint="eastAsia"/>
        </w:rPr>
        <w:t>10</w:t>
      </w:r>
      <w:r>
        <w:rPr>
          <w:rFonts w:hint="eastAsia"/>
        </w:rPr>
        <w:t>个特征已经贡献了超过</w:t>
      </w:r>
      <w:r>
        <w:rPr>
          <w:rFonts w:hint="eastAsia"/>
        </w:rPr>
        <w:t>60%</w:t>
      </w:r>
      <w:r>
        <w:rPr>
          <w:rFonts w:hint="eastAsia"/>
        </w:rPr>
        <w:t>的预测能力，前</w:t>
      </w:r>
      <w:r>
        <w:rPr>
          <w:rFonts w:hint="eastAsia"/>
        </w:rPr>
        <w:t>20</w:t>
      </w:r>
      <w:r>
        <w:rPr>
          <w:rFonts w:hint="eastAsia"/>
        </w:rPr>
        <w:t>个特征的累积贡献更是达到了</w:t>
      </w:r>
      <w:r>
        <w:rPr>
          <w:rFonts w:hint="eastAsia"/>
        </w:rPr>
        <w:t>80%</w:t>
      </w:r>
      <w:r>
        <w:rPr>
          <w:rFonts w:hint="eastAsia"/>
        </w:rPr>
        <w:t>以上，而剩余的众多特征仅贡献了不到</w:t>
      </w:r>
      <w:r>
        <w:rPr>
          <w:rFonts w:hint="eastAsia"/>
        </w:rPr>
        <w:t>20%</w:t>
      </w:r>
      <w:r>
        <w:rPr>
          <w:rFonts w:hint="eastAsia"/>
        </w:rPr>
        <w:t>的预测价值。这种分布规律为特征选择</w:t>
      </w:r>
      <w:proofErr w:type="gramStart"/>
      <w:r>
        <w:rPr>
          <w:rFonts w:hint="eastAsia"/>
        </w:rPr>
        <w:t>和降维策略</w:t>
      </w:r>
      <w:proofErr w:type="gramEnd"/>
      <w:r>
        <w:rPr>
          <w:rFonts w:hint="eastAsia"/>
        </w:rPr>
        <w:t>提供了量化指导，表明在实际应用中可以通过保留核心特征来实现模型的简化与优化。</w:t>
      </w:r>
    </w:p>
    <w:p w14:paraId="239EB106" w14:textId="77777777" w:rsidR="00C73D74" w:rsidRDefault="00000000" w:rsidP="00AA5632">
      <w:pPr>
        <w:pStyle w:val="a0"/>
        <w:ind w:firstLineChars="0" w:firstLine="0"/>
        <w:jc w:val="center"/>
      </w:pPr>
      <w:r>
        <w:rPr>
          <w:noProof/>
        </w:rPr>
        <w:lastRenderedPageBreak/>
        <w:drawing>
          <wp:inline distT="0" distB="0" distL="114300" distR="114300" wp14:anchorId="5FA01457" wp14:editId="27C22FB2">
            <wp:extent cx="3609972" cy="2151397"/>
            <wp:effectExtent l="0" t="0" r="0" b="1270"/>
            <wp:docPr id="89" name="Picture" descr="RFE-GBDT特征重要性"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RFE-GBDT特征重要性" title="fig:"/>
                    <pic:cNvPicPr>
                      <a:picLocks noChangeAspect="1" noChangeArrowheads="1"/>
                    </pic:cNvPicPr>
                  </pic:nvPicPr>
                  <pic:blipFill>
                    <a:blip r:embed="rId26"/>
                    <a:stretch>
                      <a:fillRect/>
                    </a:stretch>
                  </pic:blipFill>
                  <pic:spPr>
                    <a:xfrm>
                      <a:off x="0" y="0"/>
                      <a:ext cx="3617492" cy="2155879"/>
                    </a:xfrm>
                    <a:prstGeom prst="rect">
                      <a:avLst/>
                    </a:prstGeom>
                    <a:noFill/>
                    <a:ln w="9525">
                      <a:noFill/>
                    </a:ln>
                  </pic:spPr>
                </pic:pic>
              </a:graphicData>
            </a:graphic>
          </wp:inline>
        </w:drawing>
      </w:r>
    </w:p>
    <w:p w14:paraId="19F9F6D8" w14:textId="77777777" w:rsidR="00C73D74" w:rsidRDefault="00000000">
      <w:pPr>
        <w:pStyle w:val="a0"/>
        <w:ind w:firstLine="480"/>
      </w:pPr>
      <w:r>
        <w:rPr>
          <w:rFonts w:hint="eastAsia"/>
        </w:rPr>
        <w:t>经过递归特征消除优化后的</w:t>
      </w:r>
      <w:r>
        <w:rPr>
          <w:rFonts w:hint="eastAsia"/>
        </w:rPr>
        <w:t>GBDT</w:t>
      </w:r>
      <w:r>
        <w:rPr>
          <w:rFonts w:hint="eastAsia"/>
        </w:rPr>
        <w:t>模型展现出更加均衡的特征重要性分布格局。相较于原始模型中某些特征的</w:t>
      </w:r>
      <w:r>
        <w:rPr>
          <w:rFonts w:hint="eastAsia"/>
        </w:rPr>
        <w:t>"</w:t>
      </w:r>
      <w:r>
        <w:rPr>
          <w:rFonts w:hint="eastAsia"/>
        </w:rPr>
        <w:t>一枝独秀</w:t>
      </w:r>
      <w:r>
        <w:rPr>
          <w:rFonts w:hint="eastAsia"/>
        </w:rPr>
        <w:t>"</w:t>
      </w:r>
      <w:r>
        <w:rPr>
          <w:rFonts w:hint="eastAsia"/>
        </w:rPr>
        <w:t>，</w:t>
      </w:r>
      <w:r>
        <w:rPr>
          <w:rFonts w:hint="eastAsia"/>
        </w:rPr>
        <w:t>RFE</w:t>
      </w:r>
      <w:r>
        <w:rPr>
          <w:rFonts w:hint="eastAsia"/>
        </w:rPr>
        <w:t>优化后的模型</w:t>
      </w:r>
      <w:proofErr w:type="gramStart"/>
      <w:r>
        <w:rPr>
          <w:rFonts w:hint="eastAsia"/>
        </w:rPr>
        <w:t>中特征</w:t>
      </w:r>
      <w:proofErr w:type="gramEnd"/>
      <w:r>
        <w:rPr>
          <w:rFonts w:hint="eastAsia"/>
        </w:rPr>
        <w:t>重要性的差距明显缩小，形成了更为平衡的贡献结构。这种均衡性不仅避免了模型过度依赖少数特征的风险，更提升了模型的稳健性和泛化能力。特别值得关注的是，一些在原始模型中被边缘化的特征在</w:t>
      </w:r>
      <w:r>
        <w:rPr>
          <w:rFonts w:hint="eastAsia"/>
        </w:rPr>
        <w:t>RFE</w:t>
      </w:r>
      <w:r>
        <w:rPr>
          <w:rFonts w:hint="eastAsia"/>
        </w:rPr>
        <w:t>过程中得到了重新审视和价值发现。</w:t>
      </w:r>
    </w:p>
    <w:p w14:paraId="257F70C5" w14:textId="77777777" w:rsidR="00C73D74" w:rsidRDefault="00000000" w:rsidP="00AA5632">
      <w:pPr>
        <w:pStyle w:val="a0"/>
        <w:ind w:firstLineChars="0" w:firstLine="0"/>
        <w:jc w:val="center"/>
      </w:pPr>
      <w:r>
        <w:rPr>
          <w:noProof/>
        </w:rPr>
        <w:drawing>
          <wp:inline distT="0" distB="0" distL="114300" distR="114300" wp14:anchorId="7D29355F" wp14:editId="7C981871">
            <wp:extent cx="4192767" cy="2498720"/>
            <wp:effectExtent l="0" t="0" r="0" b="0"/>
            <wp:docPr id="92" name="Picture" descr="XGBoost特征重要性"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descr="XGBoost特征重要性" title="fig:"/>
                    <pic:cNvPicPr>
                      <a:picLocks noChangeAspect="1" noChangeArrowheads="1"/>
                    </pic:cNvPicPr>
                  </pic:nvPicPr>
                  <pic:blipFill>
                    <a:blip r:embed="rId27"/>
                    <a:stretch>
                      <a:fillRect/>
                    </a:stretch>
                  </pic:blipFill>
                  <pic:spPr>
                    <a:xfrm>
                      <a:off x="0" y="0"/>
                      <a:ext cx="4201703" cy="2504045"/>
                    </a:xfrm>
                    <a:prstGeom prst="rect">
                      <a:avLst/>
                    </a:prstGeom>
                    <a:noFill/>
                    <a:ln w="9525">
                      <a:noFill/>
                    </a:ln>
                  </pic:spPr>
                </pic:pic>
              </a:graphicData>
            </a:graphic>
          </wp:inline>
        </w:drawing>
      </w:r>
    </w:p>
    <w:p w14:paraId="2516072A" w14:textId="77777777" w:rsidR="00C73D74" w:rsidRDefault="00000000">
      <w:pPr>
        <w:pStyle w:val="a0"/>
        <w:ind w:firstLine="480"/>
      </w:pPr>
      <w:proofErr w:type="spellStart"/>
      <w:r>
        <w:rPr>
          <w:rFonts w:hint="eastAsia"/>
        </w:rPr>
        <w:t>XGBoost</w:t>
      </w:r>
      <w:proofErr w:type="spellEnd"/>
      <w:r>
        <w:rPr>
          <w:rFonts w:hint="eastAsia"/>
        </w:rPr>
        <w:t>模型的特征重要性排序呈现出与</w:t>
      </w:r>
      <w:r>
        <w:rPr>
          <w:rFonts w:hint="eastAsia"/>
        </w:rPr>
        <w:t>GBDT</w:t>
      </w:r>
      <w:r>
        <w:rPr>
          <w:rFonts w:hint="eastAsia"/>
        </w:rPr>
        <w:t>不同的特征认知模式，这种差异性反映了不同算法在特征利用策略上的独特性。虽然核心特征如</w:t>
      </w:r>
      <w:proofErr w:type="spellStart"/>
      <w:r>
        <w:rPr>
          <w:rStyle w:val="VerbatimChar"/>
          <w:color w:val="404040" w:themeColor="text1" w:themeTint="BF"/>
        </w:rPr>
        <w:t>OverallQual</w:t>
      </w:r>
      <w:proofErr w:type="spellEnd"/>
      <w:r>
        <w:t>、</w:t>
      </w:r>
      <w:proofErr w:type="spellStart"/>
      <w:r>
        <w:rPr>
          <w:rStyle w:val="VerbatimChar"/>
          <w:color w:val="404040" w:themeColor="text1" w:themeTint="BF"/>
        </w:rPr>
        <w:t>GrLivArea</w:t>
      </w:r>
      <w:proofErr w:type="spellEnd"/>
      <w:r>
        <w:rPr>
          <w:rFonts w:hint="eastAsia"/>
        </w:rPr>
        <w:t>在两种算法中都占据重要地位，但具体的排序和权重分配存在明显差异。这种多角度的特征重要性分析为特征工程提供了更加全面的洞察，有助于发现潜在的特征交互效应和非线性关系。</w:t>
      </w:r>
    </w:p>
    <w:p w14:paraId="591DA8AD" w14:textId="77777777" w:rsidR="00C73D74" w:rsidRDefault="00C73D74">
      <w:pPr>
        <w:pStyle w:val="a0"/>
        <w:ind w:firstLine="480"/>
      </w:pPr>
    </w:p>
    <w:p w14:paraId="61DCED8E" w14:textId="77777777" w:rsidR="00C73D74" w:rsidRDefault="00000000">
      <w:pPr>
        <w:pStyle w:val="2"/>
      </w:pPr>
      <w:bookmarkStart w:id="12" w:name="实验结果的定量分析"/>
      <w:bookmarkEnd w:id="11"/>
      <w:proofErr w:type="spellStart"/>
      <w:r>
        <w:rPr>
          <w:rFonts w:hint="eastAsia"/>
        </w:rPr>
        <w:lastRenderedPageBreak/>
        <w:t>实验结果的定量分析</w:t>
      </w:r>
      <w:proofErr w:type="spellEnd"/>
    </w:p>
    <w:p w14:paraId="73925253" w14:textId="77777777" w:rsidR="00C73D74" w:rsidRDefault="00000000">
      <w:pPr>
        <w:pStyle w:val="FirstParagraph"/>
        <w:ind w:firstLine="480"/>
      </w:pPr>
      <w:r>
        <w:rPr>
          <w:rFonts w:hint="eastAsia"/>
        </w:rPr>
        <w:t>经过随机搜索优化得到的最优参数配置为：</w:t>
      </w:r>
      <w:proofErr w:type="spellStart"/>
      <w:r>
        <w:rPr>
          <w:rStyle w:val="VerbatimChar"/>
          <w:color w:val="404040" w:themeColor="text1" w:themeTint="BF"/>
        </w:rPr>
        <w:t>n_estimators</w:t>
      </w:r>
      <w:proofErr w:type="spellEnd"/>
      <w:r>
        <w:rPr>
          <w:rFonts w:hint="eastAsia"/>
        </w:rPr>
        <w:t>为</w:t>
      </w:r>
      <w:r>
        <w:rPr>
          <w:rFonts w:hint="eastAsia"/>
        </w:rPr>
        <w:t>1000</w:t>
      </w:r>
      <w:r>
        <w:rPr>
          <w:rFonts w:hint="eastAsia"/>
        </w:rPr>
        <w:t>，</w:t>
      </w:r>
      <w:proofErr w:type="spellStart"/>
      <w:r>
        <w:rPr>
          <w:rStyle w:val="VerbatimChar"/>
          <w:color w:val="404040" w:themeColor="text1" w:themeTint="BF"/>
        </w:rPr>
        <w:t>max_depth</w:t>
      </w:r>
      <w:proofErr w:type="spellEnd"/>
      <w:r>
        <w:rPr>
          <w:rFonts w:hint="eastAsia"/>
        </w:rPr>
        <w:t>为</w:t>
      </w:r>
      <w:r>
        <w:rPr>
          <w:rFonts w:hint="eastAsia"/>
        </w:rPr>
        <w:t>10</w:t>
      </w:r>
      <w:r>
        <w:rPr>
          <w:rFonts w:hint="eastAsia"/>
        </w:rPr>
        <w:t>，</w:t>
      </w:r>
      <w:proofErr w:type="spellStart"/>
      <w:r>
        <w:rPr>
          <w:rStyle w:val="VerbatimChar"/>
          <w:color w:val="404040" w:themeColor="text1" w:themeTint="BF"/>
        </w:rPr>
        <w:t>learning_rate</w:t>
      </w:r>
      <w:proofErr w:type="spellEnd"/>
      <w:r>
        <w:rPr>
          <w:rFonts w:hint="eastAsia"/>
        </w:rPr>
        <w:t>为</w:t>
      </w:r>
      <w:r>
        <w:rPr>
          <w:rFonts w:hint="eastAsia"/>
        </w:rPr>
        <w:t>0.1</w:t>
      </w:r>
      <w:r>
        <w:rPr>
          <w:rFonts w:hint="eastAsia"/>
        </w:rPr>
        <w:t>，</w:t>
      </w:r>
      <w:r>
        <w:rPr>
          <w:rStyle w:val="VerbatimChar"/>
          <w:color w:val="404040" w:themeColor="text1" w:themeTint="BF"/>
        </w:rPr>
        <w:t>subsample</w:t>
      </w:r>
      <w:r>
        <w:rPr>
          <w:rFonts w:hint="eastAsia"/>
        </w:rPr>
        <w:t>为</w:t>
      </w:r>
      <w:r>
        <w:rPr>
          <w:rFonts w:hint="eastAsia"/>
        </w:rPr>
        <w:t>0.8</w:t>
      </w:r>
      <w:r>
        <w:rPr>
          <w:rFonts w:hint="eastAsia"/>
        </w:rPr>
        <w:t>。基于此优化配置训练的</w:t>
      </w:r>
      <w:r>
        <w:rPr>
          <w:rFonts w:hint="eastAsia"/>
        </w:rPr>
        <w:t>GBDT</w:t>
      </w:r>
      <w:r>
        <w:rPr>
          <w:rFonts w:hint="eastAsia"/>
        </w:rPr>
        <w:t>模型在训练集上实现了卓越的性能表现：均方误差（</w:t>
      </w:r>
      <w:r>
        <w:rPr>
          <w:rFonts w:hint="eastAsia"/>
        </w:rPr>
        <w:t>MSE</w:t>
      </w:r>
      <w:r>
        <w:rPr>
          <w:rFonts w:hint="eastAsia"/>
        </w:rPr>
        <w:t>）几乎降至</w:t>
      </w:r>
      <w:r>
        <w:rPr>
          <w:rFonts w:hint="eastAsia"/>
        </w:rPr>
        <w:t>0.00</w:t>
      </w:r>
      <w:r>
        <w:rPr>
          <w:rFonts w:hint="eastAsia"/>
        </w:rPr>
        <w:t>的理想水平，平均绝对误差（</w:t>
      </w:r>
      <w:r>
        <w:rPr>
          <w:rFonts w:hint="eastAsia"/>
        </w:rPr>
        <w:t>MAE</w:t>
      </w:r>
      <w:r>
        <w:rPr>
          <w:rFonts w:hint="eastAsia"/>
        </w:rPr>
        <w:t>）仅为</w:t>
      </w:r>
      <w:r>
        <w:rPr>
          <w:rFonts w:hint="eastAsia"/>
        </w:rPr>
        <w:t>0.04</w:t>
      </w:r>
      <w:r>
        <w:rPr>
          <w:rFonts w:hint="eastAsia"/>
        </w:rPr>
        <w:t>，决定系数（</w:t>
      </w:r>
      <w:r>
        <w:rPr>
          <w:rFonts w:hint="eastAsia"/>
        </w:rPr>
        <w:t>R</w:t>
      </w:r>
      <w:r>
        <w:rPr>
          <w:rFonts w:hint="eastAsia"/>
        </w:rPr>
        <w:t>²）高达</w:t>
      </w:r>
      <w:r>
        <w:rPr>
          <w:rFonts w:hint="eastAsia"/>
        </w:rPr>
        <w:t>0.98</w:t>
      </w:r>
      <w:r>
        <w:rPr>
          <w:rFonts w:hint="eastAsia"/>
        </w:rPr>
        <w:t>。这组指标的协同表现充分验证了模型的预测精确性与解释能力。</w:t>
      </w:r>
    </w:p>
    <w:p w14:paraId="4F6D3004" w14:textId="77777777" w:rsidR="00C73D74" w:rsidRDefault="00000000">
      <w:pPr>
        <w:pStyle w:val="a0"/>
        <w:ind w:firstLine="480"/>
      </w:pPr>
      <w:r>
        <w:rPr>
          <w:rFonts w:hint="eastAsia"/>
        </w:rPr>
        <w:t>具体而言，接近于零的均方误差表明模型在训练集上的预测值与真实值之间的平均平方差达到了极低水平，体现出模型对房价变化规律的精确捕捉能力。微小的平均绝对误差进一步证实了预测结果的高度准确性，而高达</w:t>
      </w:r>
      <w:r>
        <w:rPr>
          <w:rFonts w:hint="eastAsia"/>
        </w:rPr>
        <w:t>98%</w:t>
      </w:r>
      <w:r>
        <w:rPr>
          <w:rFonts w:hint="eastAsia"/>
        </w:rPr>
        <w:t>的决定系数则表明模型成功解释了房价变异的绝大部分内容，充分体现了</w:t>
      </w:r>
      <w:r>
        <w:rPr>
          <w:rFonts w:hint="eastAsia"/>
        </w:rPr>
        <w:t>GBDT</w:t>
      </w:r>
      <w:r>
        <w:rPr>
          <w:rFonts w:hint="eastAsia"/>
        </w:rPr>
        <w:t>算法在</w:t>
      </w:r>
      <w:proofErr w:type="gramStart"/>
      <w:r>
        <w:rPr>
          <w:rFonts w:hint="eastAsia"/>
        </w:rPr>
        <w:t>复杂回归</w:t>
      </w:r>
      <w:proofErr w:type="gramEnd"/>
      <w:r>
        <w:rPr>
          <w:rFonts w:hint="eastAsia"/>
        </w:rPr>
        <w:t>问题中的强大建模能力。</w:t>
      </w:r>
    </w:p>
    <w:p w14:paraId="2AD7D8A7" w14:textId="77777777" w:rsidR="00C73D74" w:rsidRDefault="00000000">
      <w:pPr>
        <w:pStyle w:val="a0"/>
        <w:ind w:firstLine="480"/>
      </w:pPr>
      <w:r>
        <w:rPr>
          <w:rFonts w:hint="eastAsia"/>
        </w:rPr>
        <w:t>为全面评估模型的预测性能与稳健性，本研究采用了多元化的可视化诊断技术，从不同角度审视模型的表现特征。</w:t>
      </w:r>
    </w:p>
    <w:p w14:paraId="359F5848" w14:textId="77777777" w:rsidR="00C73D74" w:rsidRDefault="00000000" w:rsidP="00AA5632">
      <w:pPr>
        <w:pStyle w:val="a0"/>
        <w:ind w:firstLineChars="0" w:firstLine="0"/>
        <w:jc w:val="center"/>
      </w:pPr>
      <w:r>
        <w:rPr>
          <w:noProof/>
        </w:rPr>
        <w:drawing>
          <wp:inline distT="0" distB="0" distL="114300" distR="114300" wp14:anchorId="3C3F9DEB" wp14:editId="7D863BAF">
            <wp:extent cx="3661743" cy="2630465"/>
            <wp:effectExtent l="0" t="0" r="0" b="0"/>
            <wp:docPr id="96" name="Picture" descr="真实值与预测值的散点图"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真实值与预测值的散点图" title="fig:"/>
                    <pic:cNvPicPr>
                      <a:picLocks noChangeAspect="1" noChangeArrowheads="1"/>
                    </pic:cNvPicPr>
                  </pic:nvPicPr>
                  <pic:blipFill>
                    <a:blip r:embed="rId28"/>
                    <a:stretch>
                      <a:fillRect/>
                    </a:stretch>
                  </pic:blipFill>
                  <pic:spPr>
                    <a:xfrm>
                      <a:off x="0" y="0"/>
                      <a:ext cx="3665734" cy="2633332"/>
                    </a:xfrm>
                    <a:prstGeom prst="rect">
                      <a:avLst/>
                    </a:prstGeom>
                    <a:noFill/>
                    <a:ln w="9525">
                      <a:noFill/>
                    </a:ln>
                  </pic:spPr>
                </pic:pic>
              </a:graphicData>
            </a:graphic>
          </wp:inline>
        </w:drawing>
      </w:r>
    </w:p>
    <w:p w14:paraId="3D0AA549" w14:textId="77777777" w:rsidR="00C73D74" w:rsidRDefault="00000000">
      <w:pPr>
        <w:pStyle w:val="a0"/>
        <w:ind w:firstLine="480"/>
      </w:pPr>
      <w:r>
        <w:rPr>
          <w:rFonts w:hint="eastAsia"/>
        </w:rPr>
        <w:t>训练数据的真实值与预测值散点图展现出近乎完美的线性关系，数据点密集分布在</w:t>
      </w:r>
      <w:r>
        <w:rPr>
          <w:rFonts w:hint="eastAsia"/>
        </w:rPr>
        <w:t>45</w:t>
      </w:r>
      <w:r>
        <w:rPr>
          <w:rFonts w:hint="eastAsia"/>
        </w:rPr>
        <w:t>度对角线附近，表明模型预测的高度精确性。散点分布的紧密程度直观反映了模型对房价变化模式的精准掌握，而线性关系的一致性则验证了模型预测的系统性准确性。</w:t>
      </w:r>
    </w:p>
    <w:p w14:paraId="5C73C745" w14:textId="77777777" w:rsidR="00C73D74" w:rsidRDefault="00000000" w:rsidP="00AA5632">
      <w:pPr>
        <w:pStyle w:val="a0"/>
        <w:ind w:firstLineChars="0" w:firstLine="0"/>
        <w:jc w:val="center"/>
      </w:pPr>
      <w:r>
        <w:rPr>
          <w:noProof/>
        </w:rPr>
        <w:lastRenderedPageBreak/>
        <w:drawing>
          <wp:inline distT="0" distB="0" distL="114300" distR="114300" wp14:anchorId="02ADA0AB" wp14:editId="3688E55A">
            <wp:extent cx="3710247" cy="2707084"/>
            <wp:effectExtent l="0" t="0" r="5080" b="0"/>
            <wp:docPr id="99" name="Picture" descr="残差图"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残差图" title="fig:"/>
                    <pic:cNvPicPr>
                      <a:picLocks noChangeAspect="1" noChangeArrowheads="1"/>
                    </pic:cNvPicPr>
                  </pic:nvPicPr>
                  <pic:blipFill>
                    <a:blip r:embed="rId29"/>
                    <a:stretch>
                      <a:fillRect/>
                    </a:stretch>
                  </pic:blipFill>
                  <pic:spPr>
                    <a:xfrm>
                      <a:off x="0" y="0"/>
                      <a:ext cx="3715340" cy="2710800"/>
                    </a:xfrm>
                    <a:prstGeom prst="rect">
                      <a:avLst/>
                    </a:prstGeom>
                    <a:noFill/>
                    <a:ln w="9525">
                      <a:noFill/>
                    </a:ln>
                  </pic:spPr>
                </pic:pic>
              </a:graphicData>
            </a:graphic>
          </wp:inline>
        </w:drawing>
      </w:r>
    </w:p>
    <w:p w14:paraId="60B09587" w14:textId="77777777" w:rsidR="00C73D74" w:rsidRDefault="00000000">
      <w:pPr>
        <w:pStyle w:val="a0"/>
        <w:ind w:firstLine="480"/>
      </w:pPr>
      <w:r>
        <w:rPr>
          <w:rFonts w:hint="eastAsia"/>
        </w:rPr>
        <w:t>残差分析作为模型诊断的关键环节，其结果展现出令人满意的特征：残差呈现随机分布状态且高度集中于零值附近，未显现任何系统性偏差模式。这种随机性分布特征有力证实了模型在整个预测范围内的稳定性表现，消除了模型存在结构性偏差的疑虑，为预测结果的可靠性提供了坚实保障。</w:t>
      </w:r>
    </w:p>
    <w:p w14:paraId="716558B9" w14:textId="77777777" w:rsidR="00C73D74" w:rsidRDefault="00000000" w:rsidP="00AA5632">
      <w:pPr>
        <w:pStyle w:val="a0"/>
        <w:ind w:firstLineChars="0" w:firstLine="0"/>
        <w:jc w:val="center"/>
      </w:pPr>
      <w:r>
        <w:rPr>
          <w:noProof/>
        </w:rPr>
        <w:drawing>
          <wp:inline distT="0" distB="0" distL="114300" distR="114300" wp14:anchorId="520843ED" wp14:editId="0D954838">
            <wp:extent cx="3672743" cy="2658883"/>
            <wp:effectExtent l="0" t="0" r="4445" b="8255"/>
            <wp:docPr id="102" name="Picture" descr="学习曲线"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descr="学习曲线" title="fig:"/>
                    <pic:cNvPicPr>
                      <a:picLocks noChangeAspect="1" noChangeArrowheads="1"/>
                    </pic:cNvPicPr>
                  </pic:nvPicPr>
                  <pic:blipFill>
                    <a:blip r:embed="rId30"/>
                    <a:stretch>
                      <a:fillRect/>
                    </a:stretch>
                  </pic:blipFill>
                  <pic:spPr>
                    <a:xfrm>
                      <a:off x="0" y="0"/>
                      <a:ext cx="3677546" cy="2662360"/>
                    </a:xfrm>
                    <a:prstGeom prst="rect">
                      <a:avLst/>
                    </a:prstGeom>
                    <a:noFill/>
                    <a:ln w="9525">
                      <a:noFill/>
                    </a:ln>
                  </pic:spPr>
                </pic:pic>
              </a:graphicData>
            </a:graphic>
          </wp:inline>
        </w:drawing>
      </w:r>
    </w:p>
    <w:p w14:paraId="580994A3" w14:textId="77777777" w:rsidR="00C73D74" w:rsidRDefault="00000000">
      <w:pPr>
        <w:pStyle w:val="a0"/>
        <w:ind w:firstLine="480"/>
      </w:pPr>
      <w:r>
        <w:rPr>
          <w:rFonts w:hint="eastAsia"/>
        </w:rPr>
        <w:t>学习曲线的演化轨迹深刻揭示了模型训练过程的收敛特征与泛化能力。随着训练样本规模的递增，训练误差与验证误差呈现出逐步收敛并最终趋于一致的良性态势，这一现象表明模型成功避免了过拟合陷阱，同时具备了优良的泛化性能。曲线的平稳收敛特性为模型的实际应用提供了可靠的性能保证。</w:t>
      </w:r>
    </w:p>
    <w:p w14:paraId="02980C8E" w14:textId="77777777" w:rsidR="00C73D74" w:rsidRDefault="00000000" w:rsidP="00AA5632">
      <w:pPr>
        <w:pStyle w:val="a0"/>
        <w:ind w:firstLineChars="0" w:firstLine="0"/>
        <w:jc w:val="center"/>
      </w:pPr>
      <w:r>
        <w:rPr>
          <w:noProof/>
        </w:rPr>
        <w:lastRenderedPageBreak/>
        <w:drawing>
          <wp:inline distT="0" distB="0" distL="114300" distR="114300" wp14:anchorId="2C472189" wp14:editId="406C33E0">
            <wp:extent cx="4130169" cy="3039673"/>
            <wp:effectExtent l="0" t="0" r="3810" b="8890"/>
            <wp:docPr id="105" name="Picture" descr="真实值与预测值的分布比较"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真实值与预测值的分布比较" title="fig:"/>
                    <pic:cNvPicPr>
                      <a:picLocks noChangeAspect="1" noChangeArrowheads="1"/>
                    </pic:cNvPicPr>
                  </pic:nvPicPr>
                  <pic:blipFill>
                    <a:blip r:embed="rId31"/>
                    <a:stretch>
                      <a:fillRect/>
                    </a:stretch>
                  </pic:blipFill>
                  <pic:spPr>
                    <a:xfrm>
                      <a:off x="0" y="0"/>
                      <a:ext cx="4138202" cy="3045585"/>
                    </a:xfrm>
                    <a:prstGeom prst="rect">
                      <a:avLst/>
                    </a:prstGeom>
                    <a:noFill/>
                    <a:ln w="9525">
                      <a:noFill/>
                    </a:ln>
                  </pic:spPr>
                </pic:pic>
              </a:graphicData>
            </a:graphic>
          </wp:inline>
        </w:drawing>
      </w:r>
    </w:p>
    <w:p w14:paraId="1E26672C" w14:textId="77777777" w:rsidR="00C73D74" w:rsidRDefault="00000000">
      <w:pPr>
        <w:pStyle w:val="a0"/>
        <w:ind w:firstLine="480"/>
      </w:pPr>
      <w:r>
        <w:rPr>
          <w:rFonts w:hint="eastAsia"/>
        </w:rPr>
        <w:t>预测值与真实值的分布对比分析为模型性能评估提供了宏观视角的验证。两个分布曲线的高度重合性表明，模型不仅在微观个体预测层面表现卓越，在宏观分布特征的复现方面同样精确。这种分布层面的一致性证实了模型成功捕获了房价的整体分布规律，为房地产市场分析提供了可靠的量化工具。</w:t>
      </w:r>
    </w:p>
    <w:p w14:paraId="4250D6AF" w14:textId="77777777" w:rsidR="00C73D74" w:rsidRDefault="00000000">
      <w:pPr>
        <w:pStyle w:val="2"/>
      </w:pPr>
      <w:bookmarkStart w:id="13" w:name="研究结论与展望"/>
      <w:bookmarkEnd w:id="12"/>
      <w:proofErr w:type="spellStart"/>
      <w:r>
        <w:rPr>
          <w:rFonts w:hint="eastAsia"/>
        </w:rPr>
        <w:t>研究结论与展望</w:t>
      </w:r>
      <w:proofErr w:type="spellEnd"/>
    </w:p>
    <w:p w14:paraId="3248BDEF" w14:textId="77777777" w:rsidR="00C73D74" w:rsidRDefault="00000000">
      <w:pPr>
        <w:pStyle w:val="FirstParagraph"/>
        <w:ind w:firstLine="480"/>
      </w:pPr>
      <w:r>
        <w:rPr>
          <w:rFonts w:hint="eastAsia"/>
        </w:rPr>
        <w:t>本研究通过运用梯度提升回归树（</w:t>
      </w:r>
      <w:r>
        <w:rPr>
          <w:rFonts w:hint="eastAsia"/>
        </w:rPr>
        <w:t>GBDT</w:t>
      </w:r>
      <w:r>
        <w:rPr>
          <w:rFonts w:hint="eastAsia"/>
        </w:rPr>
        <w:t>）算法构建了高精度的房价预测模型，在方法论创新与实证分析方面取得了显著成果。研究采用了系统性的数据预处理策略、精细化的特征工程技术、科学的超参数优化方法以及多元化的模型集成手段，最终实现了对房屋销售价格的精准预测。实验结果充分验证了所提出方法体系的有效性与稳健性，为房价预测研究领域提供了重要的理论贡献与实践指导。</w:t>
      </w:r>
    </w:p>
    <w:p w14:paraId="2BAB42CE" w14:textId="77777777" w:rsidR="00C73D74" w:rsidRDefault="00000000">
      <w:pPr>
        <w:pStyle w:val="a0"/>
        <w:ind w:firstLine="480"/>
      </w:pPr>
      <w:r>
        <w:rPr>
          <w:rFonts w:hint="eastAsia"/>
        </w:rPr>
        <w:t>在技术层面，本研究的创新之处体现在多个维度。首先，构建了差异化的</w:t>
      </w:r>
      <w:proofErr w:type="gramStart"/>
      <w:r>
        <w:rPr>
          <w:rFonts w:hint="eastAsia"/>
        </w:rPr>
        <w:t>缺失值处理</w:t>
      </w:r>
      <w:proofErr w:type="gramEnd"/>
      <w:r>
        <w:rPr>
          <w:rFonts w:hint="eastAsia"/>
        </w:rPr>
        <w:t>策略，基于房地产市场特征的内在规律制定了精准的数据清洗方案；其次，运用了先进的</w:t>
      </w:r>
      <w:r>
        <w:rPr>
          <w:rFonts w:hint="eastAsia"/>
        </w:rPr>
        <w:t>t-SNE</w:t>
      </w:r>
      <w:proofErr w:type="gramStart"/>
      <w:r>
        <w:rPr>
          <w:rFonts w:hint="eastAsia"/>
        </w:rPr>
        <w:t>降维技术</w:t>
      </w:r>
      <w:proofErr w:type="gramEnd"/>
      <w:r>
        <w:rPr>
          <w:rFonts w:hint="eastAsia"/>
        </w:rPr>
        <w:t>揭示数据的潜在结构，为特征工程提供了重要洞察；再次，实施了系统性的超参数优化框架，通过随机搜索与交叉验证的有机结合实现了模型性能的最大化；最后，采用了多模型集成策略，充分发挥了不同算法的协同优势。</w:t>
      </w:r>
    </w:p>
    <w:p w14:paraId="642EAF87" w14:textId="77777777" w:rsidR="00C73D74" w:rsidRDefault="00000000">
      <w:pPr>
        <w:pStyle w:val="a0"/>
        <w:ind w:firstLine="480"/>
      </w:pPr>
      <w:r>
        <w:rPr>
          <w:rFonts w:hint="eastAsia"/>
        </w:rPr>
        <w:lastRenderedPageBreak/>
        <w:t>展望未来发展方向，本研究可在以下几个维</w:t>
      </w:r>
      <w:proofErr w:type="gramStart"/>
      <w:r>
        <w:rPr>
          <w:rFonts w:hint="eastAsia"/>
        </w:rPr>
        <w:t>度实现</w:t>
      </w:r>
      <w:proofErr w:type="gramEnd"/>
      <w:r>
        <w:rPr>
          <w:rFonts w:hint="eastAsia"/>
        </w:rPr>
        <w:t>进一步拓展与深化。在算法优化层面，可探索更为先进的集成学习方法，如</w:t>
      </w:r>
      <w:proofErr w:type="spellStart"/>
      <w:r>
        <w:rPr>
          <w:rFonts w:hint="eastAsia"/>
        </w:rPr>
        <w:t>LightGBM</w:t>
      </w:r>
      <w:proofErr w:type="spellEnd"/>
      <w:r>
        <w:rPr>
          <w:rFonts w:hint="eastAsia"/>
        </w:rPr>
        <w:t>、</w:t>
      </w:r>
      <w:proofErr w:type="spellStart"/>
      <w:r>
        <w:rPr>
          <w:rFonts w:hint="eastAsia"/>
        </w:rPr>
        <w:t>CatBoost</w:t>
      </w:r>
      <w:proofErr w:type="spellEnd"/>
      <w:r>
        <w:rPr>
          <w:rFonts w:hint="eastAsia"/>
        </w:rPr>
        <w:t>等新兴算法，以期在预测精度与计算效率之间实现更优平衡。在数据扩展层面，可融入宏观经济指标、地理空间信息、社会人口统计数据等多元化外部数据源，构建更为综合全面的房价预测体系。在应用拓展层面，可开发实时预测系统与智能决策支持工具，为房地产市场的各类参与者提供动态化的分析服务。</w:t>
      </w:r>
      <w:bookmarkEnd w:id="13"/>
    </w:p>
    <w:sectPr w:rsidR="00C73D74">
      <w:footerReference w:type="default" r:id="rId32"/>
      <w:pgSz w:w="11906" w:h="16838"/>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C26850" w14:textId="77777777" w:rsidR="001C6FF5" w:rsidRDefault="001C6FF5">
      <w:pPr>
        <w:spacing w:line="240" w:lineRule="auto"/>
      </w:pPr>
      <w:r>
        <w:separator/>
      </w:r>
    </w:p>
  </w:endnote>
  <w:endnote w:type="continuationSeparator" w:id="0">
    <w:p w14:paraId="048A5F6C" w14:textId="77777777" w:rsidR="001C6FF5" w:rsidRDefault="001C6F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Fira Code">
    <w:charset w:val="00"/>
    <w:family w:val="modern"/>
    <w:pitch w:val="fixed"/>
    <w:sig w:usb0="E00002EF" w:usb1="1200F8FB" w:usb2="00000008" w:usb3="00000000" w:csb0="0000009F" w:csb1="00000000"/>
  </w:font>
  <w:font w:name="Times New Roman (正文 CS 字体)">
    <w:altName w:val="宋体"/>
    <w:charset w:val="86"/>
    <w:family w:val="roman"/>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818139"/>
      <w:docPartObj>
        <w:docPartGallery w:val="AutoText"/>
      </w:docPartObj>
    </w:sdtPr>
    <w:sdtContent>
      <w:p w14:paraId="0112263D" w14:textId="77777777" w:rsidR="00C73D74" w:rsidRDefault="00000000">
        <w:pPr>
          <w:pStyle w:val="a9"/>
          <w:jc w:val="center"/>
        </w:pPr>
        <w:r>
          <w:fldChar w:fldCharType="begin"/>
        </w:r>
        <w:r>
          <w:instrText>PAGE   \* MERGEFORMAT</w:instrText>
        </w:r>
        <w:r>
          <w:fldChar w:fldCharType="separate"/>
        </w:r>
        <w:r>
          <w:rPr>
            <w:lang w:val="zh-CN" w:eastAsia="zh-CN"/>
          </w:rPr>
          <w:t>2</w:t>
        </w:r>
        <w:r>
          <w:fldChar w:fldCharType="end"/>
        </w:r>
      </w:p>
    </w:sdtContent>
  </w:sdt>
  <w:p w14:paraId="305193F4" w14:textId="77777777" w:rsidR="00C73D74" w:rsidRDefault="00C73D7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BC8D6" w14:textId="77777777" w:rsidR="001C6FF5" w:rsidRDefault="001C6FF5">
      <w:r>
        <w:separator/>
      </w:r>
    </w:p>
  </w:footnote>
  <w:footnote w:type="continuationSeparator" w:id="0">
    <w:p w14:paraId="2BD09F6D" w14:textId="77777777" w:rsidR="001C6FF5" w:rsidRDefault="001C6F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41231C"/>
    <w:multiLevelType w:val="multilevel"/>
    <w:tmpl w:val="4441231C"/>
    <w:lvl w:ilvl="0">
      <w:start w:val="1"/>
      <w:numFmt w:val="decimal"/>
      <w:pStyle w:val="2"/>
      <w:suff w:val="space"/>
      <w:lvlText w:val="%1"/>
      <w:lvlJc w:val="left"/>
      <w:pPr>
        <w:ind w:left="0" w:firstLine="0"/>
      </w:pPr>
      <w:rPr>
        <w:rFonts w:hint="eastAsia"/>
      </w:rPr>
    </w:lvl>
    <w:lvl w:ilvl="1">
      <w:start w:val="1"/>
      <w:numFmt w:val="decimal"/>
      <w:pStyle w:val="3"/>
      <w:suff w:val="space"/>
      <w:lvlText w:val="%1.%2"/>
      <w:lvlJc w:val="left"/>
      <w:pPr>
        <w:ind w:left="0" w:firstLine="0"/>
      </w:pPr>
      <w:rPr>
        <w:rFonts w:hint="eastAsia"/>
      </w:rPr>
    </w:lvl>
    <w:lvl w:ilvl="2">
      <w:start w:val="1"/>
      <w:numFmt w:val="decimal"/>
      <w:pStyle w:val="4"/>
      <w:suff w:val="space"/>
      <w:lvlText w:val="%1.%2.%3"/>
      <w:lvlJc w:val="left"/>
      <w:pPr>
        <w:ind w:left="0" w:firstLine="0"/>
      </w:pPr>
      <w:rPr>
        <w:rFonts w:hint="eastAsia"/>
      </w:rPr>
    </w:lvl>
    <w:lvl w:ilvl="3">
      <w:start w:val="1"/>
      <w:numFmt w:val="decimal"/>
      <w:pStyle w:val="5"/>
      <w:suff w:val="space"/>
      <w:lvlText w:val="%1.%2.%3.%4"/>
      <w:lvlJc w:val="left"/>
      <w:pPr>
        <w:ind w:left="0" w:firstLine="0"/>
      </w:pPr>
      <w:rPr>
        <w:rFonts w:hint="eastAsia"/>
      </w:rPr>
    </w:lvl>
    <w:lvl w:ilvl="4">
      <w:start w:val="1"/>
      <w:numFmt w:val="decimal"/>
      <w:pStyle w:val="6"/>
      <w:suff w:val="space"/>
      <w:lvlText w:val="%1.%2.%3.%4.%5"/>
      <w:lvlJc w:val="left"/>
      <w:pPr>
        <w:ind w:left="0" w:firstLine="0"/>
      </w:pPr>
      <w:rPr>
        <w:rFonts w:hint="eastAsia"/>
      </w:rPr>
    </w:lvl>
    <w:lvl w:ilvl="5">
      <w:start w:val="1"/>
      <w:numFmt w:val="decimal"/>
      <w:pStyle w:val="7"/>
      <w:suff w:val="space"/>
      <w:lvlText w:val="%1.%2.%3.%4.%5.%6"/>
      <w:lvlJc w:val="left"/>
      <w:pPr>
        <w:ind w:left="0" w:firstLine="0"/>
      </w:pPr>
      <w:rPr>
        <w:rFonts w:hint="eastAsia"/>
      </w:rPr>
    </w:lvl>
    <w:lvl w:ilvl="6">
      <w:start w:val="1"/>
      <w:numFmt w:val="decimal"/>
      <w:pStyle w:val="8"/>
      <w:suff w:val="space"/>
      <w:lvlText w:val="%1.%2.%3.%4.%5.%6.%7"/>
      <w:lvlJc w:val="left"/>
      <w:pPr>
        <w:ind w:left="0" w:firstLine="0"/>
      </w:pPr>
      <w:rPr>
        <w:rFonts w:hint="eastAsia"/>
      </w:rPr>
    </w:lvl>
    <w:lvl w:ilvl="7">
      <w:start w:val="1"/>
      <w:numFmt w:val="decimal"/>
      <w:pStyle w:val="9"/>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num w:numId="1" w16cid:durableId="1047030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45B"/>
    <w:rsid w:val="00022676"/>
    <w:rsid w:val="000679B6"/>
    <w:rsid w:val="000A7A8B"/>
    <w:rsid w:val="000D0869"/>
    <w:rsid w:val="001022D2"/>
    <w:rsid w:val="00141847"/>
    <w:rsid w:val="00142036"/>
    <w:rsid w:val="001C6D7A"/>
    <w:rsid w:val="001C6FF5"/>
    <w:rsid w:val="001D39A1"/>
    <w:rsid w:val="002171B9"/>
    <w:rsid w:val="0022655C"/>
    <w:rsid w:val="00265786"/>
    <w:rsid w:val="002A65C7"/>
    <w:rsid w:val="002E1FE4"/>
    <w:rsid w:val="002F2705"/>
    <w:rsid w:val="00327351"/>
    <w:rsid w:val="003447DB"/>
    <w:rsid w:val="00405A5C"/>
    <w:rsid w:val="004577E5"/>
    <w:rsid w:val="004E558D"/>
    <w:rsid w:val="004F68E0"/>
    <w:rsid w:val="00505173"/>
    <w:rsid w:val="00661B23"/>
    <w:rsid w:val="0067536D"/>
    <w:rsid w:val="006F1AFE"/>
    <w:rsid w:val="00713A32"/>
    <w:rsid w:val="00750883"/>
    <w:rsid w:val="00761171"/>
    <w:rsid w:val="0077273E"/>
    <w:rsid w:val="007A1D5C"/>
    <w:rsid w:val="007D2C9D"/>
    <w:rsid w:val="007E0786"/>
    <w:rsid w:val="008460BF"/>
    <w:rsid w:val="00847482"/>
    <w:rsid w:val="009149B5"/>
    <w:rsid w:val="009370AA"/>
    <w:rsid w:val="00970C9D"/>
    <w:rsid w:val="009B04E5"/>
    <w:rsid w:val="009C0D72"/>
    <w:rsid w:val="00A14FF3"/>
    <w:rsid w:val="00AA5632"/>
    <w:rsid w:val="00AB6ECA"/>
    <w:rsid w:val="00AD67D5"/>
    <w:rsid w:val="00B01302"/>
    <w:rsid w:val="00B05736"/>
    <w:rsid w:val="00B2602F"/>
    <w:rsid w:val="00B573F0"/>
    <w:rsid w:val="00BF6B73"/>
    <w:rsid w:val="00C214C8"/>
    <w:rsid w:val="00C47C42"/>
    <w:rsid w:val="00C61475"/>
    <w:rsid w:val="00C62F87"/>
    <w:rsid w:val="00C73D74"/>
    <w:rsid w:val="00CA2A10"/>
    <w:rsid w:val="00D22A9C"/>
    <w:rsid w:val="00DC7989"/>
    <w:rsid w:val="00E1645B"/>
    <w:rsid w:val="00E569AC"/>
    <w:rsid w:val="00E9081A"/>
    <w:rsid w:val="00E90948"/>
    <w:rsid w:val="00ED76D2"/>
    <w:rsid w:val="00F71E74"/>
    <w:rsid w:val="00FB4C2C"/>
    <w:rsid w:val="00FE5A72"/>
    <w:rsid w:val="66E15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80D7"/>
  <w15:docId w15:val="{19C5E749-8262-434A-AA35-86D687271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footer" w:uiPriority="99"/>
    <w:lsdException w:name="Title" w:qFormat="1"/>
    <w:lsdException w:name="Default Paragraph Font" w:semiHidden="1" w:uiPriority="1" w:unhideWhenUsed="1"/>
    <w:lsdException w:name="Body Text" w:qFormat="1"/>
    <w:lsdException w:name="Subtitle" w:qFormat="1"/>
    <w:lsdException w:name="Date" w:qFormat="1"/>
    <w:lsdException w:name="Block Text" w:uiPriority="9" w:unhideWhenUsed="1"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360" w:lineRule="auto"/>
    </w:pPr>
    <w:rPr>
      <w:rFonts w:ascii="Times New Roman" w:eastAsia="宋体" w:hAnsi="Times New Roman"/>
      <w:sz w:val="24"/>
      <w:szCs w:val="24"/>
      <w:lang w:eastAsia="en-US"/>
    </w:rPr>
  </w:style>
  <w:style w:type="paragraph" w:styleId="1">
    <w:name w:val="heading 1"/>
    <w:basedOn w:val="a"/>
    <w:next w:val="a0"/>
    <w:autoRedefine/>
    <w:uiPriority w:val="9"/>
    <w:qFormat/>
    <w:pPr>
      <w:keepNext/>
      <w:keepLines/>
      <w:pageBreakBefore/>
      <w:spacing w:before="480"/>
      <w:jc w:val="center"/>
      <w:outlineLvl w:val="0"/>
    </w:pPr>
    <w:rPr>
      <w:rFonts w:eastAsia="黑体" w:cstheme="majorBidi"/>
      <w:b/>
      <w:bCs/>
      <w:sz w:val="36"/>
      <w:szCs w:val="32"/>
    </w:rPr>
  </w:style>
  <w:style w:type="paragraph" w:styleId="2">
    <w:name w:val="heading 2"/>
    <w:basedOn w:val="a"/>
    <w:next w:val="a0"/>
    <w:uiPriority w:val="9"/>
    <w:unhideWhenUsed/>
    <w:qFormat/>
    <w:pPr>
      <w:keepNext/>
      <w:keepLines/>
      <w:numPr>
        <w:numId w:val="1"/>
      </w:numPr>
      <w:spacing w:before="300"/>
      <w:outlineLvl w:val="1"/>
    </w:pPr>
    <w:rPr>
      <w:rFonts w:eastAsia="黑体" w:cstheme="majorBidi"/>
      <w:b/>
      <w:bCs/>
      <w:sz w:val="32"/>
      <w:szCs w:val="32"/>
    </w:rPr>
  </w:style>
  <w:style w:type="paragraph" w:styleId="3">
    <w:name w:val="heading 3"/>
    <w:basedOn w:val="a"/>
    <w:next w:val="a0"/>
    <w:uiPriority w:val="9"/>
    <w:unhideWhenUsed/>
    <w:qFormat/>
    <w:pPr>
      <w:keepNext/>
      <w:keepLines/>
      <w:numPr>
        <w:ilvl w:val="1"/>
        <w:numId w:val="1"/>
      </w:numPr>
      <w:spacing w:before="200"/>
      <w:outlineLvl w:val="2"/>
    </w:pPr>
    <w:rPr>
      <w:rFonts w:asciiTheme="majorHAnsi" w:eastAsia="黑体" w:hAnsiTheme="majorHAnsi" w:cstheme="majorBidi"/>
      <w:b/>
      <w:bCs/>
      <w:sz w:val="26"/>
      <w:szCs w:val="28"/>
    </w:rPr>
  </w:style>
  <w:style w:type="paragraph" w:styleId="4">
    <w:name w:val="heading 4"/>
    <w:basedOn w:val="a"/>
    <w:next w:val="a0"/>
    <w:uiPriority w:val="9"/>
    <w:unhideWhenUsed/>
    <w:qFormat/>
    <w:pPr>
      <w:keepNext/>
      <w:keepLines/>
      <w:numPr>
        <w:ilvl w:val="2"/>
        <w:numId w:val="1"/>
      </w:numPr>
      <w:spacing w:before="200"/>
      <w:outlineLvl w:val="3"/>
    </w:pPr>
    <w:rPr>
      <w:rFonts w:asciiTheme="majorHAnsi" w:eastAsia="黑体" w:hAnsiTheme="majorHAnsi" w:cstheme="majorBidi"/>
      <w:bCs/>
    </w:rPr>
  </w:style>
  <w:style w:type="paragraph" w:styleId="5">
    <w:name w:val="heading 5"/>
    <w:basedOn w:val="a"/>
    <w:next w:val="a0"/>
    <w:uiPriority w:val="9"/>
    <w:unhideWhenUsed/>
    <w:qFormat/>
    <w:pPr>
      <w:keepNext/>
      <w:keepLines/>
      <w:numPr>
        <w:ilvl w:val="3"/>
        <w:numId w:val="1"/>
      </w:numPr>
      <w:spacing w:before="200"/>
      <w:outlineLvl w:val="4"/>
    </w:pPr>
    <w:rPr>
      <w:rFonts w:asciiTheme="majorHAnsi" w:eastAsia="黑体" w:hAnsiTheme="majorHAnsi" w:cstheme="majorBidi"/>
      <w:iCs/>
    </w:rPr>
  </w:style>
  <w:style w:type="paragraph" w:styleId="6">
    <w:name w:val="heading 6"/>
    <w:basedOn w:val="a"/>
    <w:next w:val="a0"/>
    <w:uiPriority w:val="9"/>
    <w:unhideWhenUsed/>
    <w:qFormat/>
    <w:pPr>
      <w:keepNext/>
      <w:keepLines/>
      <w:numPr>
        <w:ilvl w:val="4"/>
        <w:numId w:val="1"/>
      </w:numPr>
      <w:spacing w:before="200"/>
      <w:outlineLvl w:val="5"/>
    </w:pPr>
    <w:rPr>
      <w:rFonts w:asciiTheme="majorHAnsi" w:eastAsia="黑体" w:hAnsiTheme="majorHAnsi" w:cstheme="majorBidi"/>
    </w:rPr>
  </w:style>
  <w:style w:type="paragraph" w:styleId="7">
    <w:name w:val="heading 7"/>
    <w:basedOn w:val="a"/>
    <w:next w:val="a0"/>
    <w:uiPriority w:val="9"/>
    <w:unhideWhenUsed/>
    <w:qFormat/>
    <w:pPr>
      <w:keepNext/>
      <w:keepLines/>
      <w:numPr>
        <w:ilvl w:val="5"/>
        <w:numId w:val="1"/>
      </w:numPr>
      <w:spacing w:before="20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numPr>
        <w:ilvl w:val="6"/>
        <w:numId w:val="1"/>
      </w:numPr>
      <w:spacing w:before="20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numPr>
        <w:ilvl w:val="7"/>
        <w:numId w:val="1"/>
      </w:numPr>
      <w:spacing w:before="20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FirstParagraph"/>
    <w:link w:val="a4"/>
    <w:qFormat/>
  </w:style>
  <w:style w:type="paragraph" w:customStyle="1" w:styleId="FirstParagraph">
    <w:name w:val="First Paragraph"/>
    <w:basedOn w:val="a"/>
    <w:next w:val="a0"/>
    <w:qFormat/>
    <w:pPr>
      <w:ind w:firstLineChars="200" w:firstLine="200"/>
      <w:jc w:val="both"/>
    </w:pPr>
    <w:rPr>
      <w:lang w:eastAsia="zh-CN"/>
    </w:rPr>
  </w:style>
  <w:style w:type="paragraph" w:styleId="a5">
    <w:name w:val="caption"/>
    <w:basedOn w:val="a"/>
    <w:link w:val="a6"/>
    <w:pPr>
      <w:spacing w:after="120"/>
      <w:jc w:val="center"/>
    </w:pPr>
  </w:style>
  <w:style w:type="paragraph" w:styleId="a7">
    <w:name w:val="Block Text"/>
    <w:basedOn w:val="a"/>
    <w:next w:val="a"/>
    <w:uiPriority w:val="9"/>
    <w:unhideWhenUsed/>
    <w:qFormat/>
    <w:pPr>
      <w:pBdr>
        <w:left w:val="single" w:sz="48" w:space="4" w:color="BFBFBF" w:themeColor="background1" w:themeShade="BF"/>
      </w:pBdr>
      <w:spacing w:before="100"/>
      <w:ind w:leftChars="200" w:left="200" w:rightChars="100" w:right="100"/>
    </w:pPr>
    <w:rPr>
      <w:rFonts w:eastAsiaTheme="minorEastAsia"/>
      <w:lang w:eastAsia="zh-CN"/>
    </w:rPr>
  </w:style>
  <w:style w:type="paragraph" w:styleId="a8">
    <w:name w:val="Date"/>
    <w:next w:val="a0"/>
    <w:qFormat/>
    <w:pPr>
      <w:keepNext/>
      <w:keepLines/>
      <w:spacing w:after="200"/>
      <w:jc w:val="center"/>
    </w:pPr>
    <w:rPr>
      <w:sz w:val="24"/>
      <w:szCs w:val="24"/>
      <w:lang w:eastAsia="en-US"/>
    </w:rPr>
  </w:style>
  <w:style w:type="paragraph" w:styleId="a9">
    <w:name w:val="footer"/>
    <w:basedOn w:val="a"/>
    <w:link w:val="aa"/>
    <w:uiPriority w:val="99"/>
    <w:pPr>
      <w:tabs>
        <w:tab w:val="center" w:pos="4153"/>
        <w:tab w:val="right" w:pos="8306"/>
      </w:tabs>
      <w:snapToGrid w:val="0"/>
    </w:pPr>
    <w:rPr>
      <w:sz w:val="18"/>
      <w:szCs w:val="18"/>
    </w:rPr>
  </w:style>
  <w:style w:type="paragraph" w:styleId="ab">
    <w:name w:val="header"/>
    <w:basedOn w:val="a"/>
    <w:link w:val="ac"/>
    <w:pPr>
      <w:tabs>
        <w:tab w:val="center" w:pos="4153"/>
        <w:tab w:val="right" w:pos="8306"/>
      </w:tabs>
      <w:snapToGrid w:val="0"/>
      <w:jc w:val="center"/>
    </w:pPr>
    <w:rPr>
      <w:sz w:val="18"/>
      <w:szCs w:val="18"/>
    </w:rPr>
  </w:style>
  <w:style w:type="paragraph" w:styleId="ad">
    <w:name w:val="Subtitle"/>
    <w:basedOn w:val="ae"/>
    <w:next w:val="a0"/>
    <w:qFormat/>
    <w:pPr>
      <w:spacing w:before="240"/>
    </w:pPr>
    <w:rPr>
      <w:sz w:val="30"/>
      <w:szCs w:val="30"/>
    </w:rPr>
  </w:style>
  <w:style w:type="paragraph" w:styleId="ae">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f">
    <w:name w:val="footnote text"/>
    <w:basedOn w:val="a"/>
    <w:uiPriority w:val="9"/>
    <w:unhideWhenUsed/>
    <w:qFormat/>
  </w:style>
  <w:style w:type="character" w:styleId="af0">
    <w:name w:val="Hyperlink"/>
    <w:basedOn w:val="a6"/>
    <w:rPr>
      <w:rFonts w:ascii="Times New Roman" w:eastAsia="宋体" w:hAnsi="Times New Roman"/>
      <w:color w:val="0070C0"/>
    </w:rPr>
  </w:style>
  <w:style w:type="character" w:customStyle="1" w:styleId="a6">
    <w:name w:val="题注 字符"/>
    <w:basedOn w:val="a1"/>
    <w:link w:val="a5"/>
    <w:rPr>
      <w:rFonts w:ascii="Times New Roman" w:eastAsia="宋体" w:hAnsi="Times New Roman"/>
    </w:rPr>
  </w:style>
  <w:style w:type="character" w:styleId="af1">
    <w:name w:val="footnote reference"/>
    <w:basedOn w:val="a6"/>
    <w:rPr>
      <w:rFonts w:ascii="Times New Roman" w:eastAsia="宋体" w:hAnsi="Times New Roman"/>
      <w:vertAlign w:val="superscript"/>
    </w:rPr>
  </w:style>
  <w:style w:type="paragraph" w:customStyle="1" w:styleId="Compact">
    <w:name w:val="Compact"/>
    <w:basedOn w:val="a0"/>
    <w:qFormat/>
    <w:pPr>
      <w:spacing w:before="60" w:after="60"/>
      <w:ind w:firstLineChars="0" w:firstLine="0"/>
      <w:jc w:val="center"/>
    </w:pPr>
  </w:style>
  <w:style w:type="paragraph" w:customStyle="1" w:styleId="Author">
    <w:name w:val="Author"/>
    <w:next w:val="a0"/>
    <w:qFormat/>
    <w:pPr>
      <w:keepNext/>
      <w:keepLines/>
      <w:spacing w:after="200"/>
      <w:jc w:val="center"/>
    </w:pPr>
    <w:rPr>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pPr>
      <w:tabs>
        <w:tab w:val="left" w:pos="384"/>
      </w:tabs>
      <w:spacing w:line="240" w:lineRule="auto"/>
      <w:ind w:left="200" w:hangingChars="200" w:hanging="200"/>
    </w:pPr>
  </w:style>
  <w:style w:type="table" w:customStyle="1" w:styleId="Table">
    <w:name w:val="Table"/>
    <w:semiHidden/>
    <w:unhideWhenUsed/>
    <w:qFormat/>
    <w:pPr>
      <w:jc w:val="center"/>
    </w:pPr>
    <w:rPr>
      <w:rFonts w:ascii="Times New Roman" w:eastAsia="宋体" w:hAnsi="Times New Roman"/>
    </w:rPr>
    <w:tblPr>
      <w:jc w:val="center"/>
      <w:tblBorders>
        <w:top w:val="single" w:sz="12" w:space="0" w:color="auto"/>
        <w:bottom w:val="single" w:sz="12" w:space="0" w:color="auto"/>
      </w:tblBorders>
      <w:tblCellMar>
        <w:top w:w="0" w:type="dxa"/>
        <w:left w:w="108" w:type="dxa"/>
        <w:bottom w:w="0" w:type="dxa"/>
        <w:right w:w="108" w:type="dxa"/>
      </w:tblCellMar>
    </w:tblPr>
    <w:trPr>
      <w:jc w:val="center"/>
    </w:trPr>
    <w:tcPr>
      <w:vAlign w:val="center"/>
    </w:tcPr>
    <w:tblStylePr w:type="firstRow">
      <w:rPr>
        <w:rFonts w:eastAsia="宋体"/>
        <w:b/>
        <w:i w:val="0"/>
      </w:rPr>
      <w:tblPr/>
      <w:tcPr>
        <w:tcBorders>
          <w:bottom w:val="single" w:sz="4" w:space="0" w:color="auto"/>
        </w:tcBorders>
      </w:tcPr>
    </w:tblStylePr>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customStyle="1" w:styleId="TableCaption">
    <w:name w:val="Table Caption"/>
    <w:basedOn w:val="a5"/>
    <w:pPr>
      <w:keepNext/>
    </w:pPr>
  </w:style>
  <w:style w:type="paragraph" w:customStyle="1" w:styleId="ImageCaption">
    <w:name w:val="Image Caption"/>
    <w:basedOn w:val="a5"/>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6"/>
    <w:link w:val="SourceCode"/>
    <w:rPr>
      <w:rFonts w:ascii="Fira Code" w:eastAsia="宋体" w:hAnsi="Fira Code" w:cs="Times New Roman (正文 CS 字体)"/>
      <w:color w:val="404040" w:themeColor="text1" w:themeTint="BF"/>
      <w:sz w:val="21"/>
      <w:shd w:val="pct5" w:color="auto" w:fill="auto"/>
      <w:lang w:eastAsia="zh-CN"/>
    </w:rPr>
  </w:style>
  <w:style w:type="paragraph" w:customStyle="1" w:styleId="SourceCode">
    <w:name w:val="Source Code"/>
    <w:basedOn w:val="a"/>
    <w:link w:val="VerbatimChar"/>
    <w:qFormat/>
    <w:pPr>
      <w:pBdr>
        <w:top w:val="single" w:sz="8" w:space="10" w:color="BFBFBF" w:themeColor="background1" w:themeShade="BF"/>
        <w:left w:val="single" w:sz="8" w:space="10" w:color="BFBFBF" w:themeColor="background1" w:themeShade="BF"/>
        <w:bottom w:val="single" w:sz="8" w:space="10" w:color="BFBFBF" w:themeColor="background1" w:themeShade="BF"/>
        <w:right w:val="single" w:sz="8" w:space="10" w:color="BFBFBF" w:themeColor="background1" w:themeShade="BF"/>
      </w:pBdr>
      <w:shd w:val="pct5" w:color="auto" w:fill="auto"/>
      <w:wordWrap w:val="0"/>
      <w:ind w:leftChars="300" w:left="300"/>
    </w:pPr>
    <w:rPr>
      <w:rFonts w:ascii="Fira Code" w:hAnsi="Fira Code" w:cs="Times New Roman (正文 CS 字体)"/>
      <w:color w:val="404040" w:themeColor="text1" w:themeTint="BF"/>
      <w:sz w:val="21"/>
      <w:shd w:val="pct5" w:color="auto" w:fill="auto"/>
      <w:lang w:eastAsia="zh-CN"/>
    </w:rPr>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eastAsia="宋体" w:hAnsi="Consolas" w:cs="Times New Roman (正文 CS 字体)"/>
      <w:b/>
      <w:color w:val="007020"/>
      <w:sz w:val="22"/>
      <w:shd w:val="pct5" w:color="auto" w:fill="auto"/>
      <w:lang w:eastAsia="zh-CN"/>
    </w:rPr>
  </w:style>
  <w:style w:type="character" w:customStyle="1" w:styleId="DataTypeTok">
    <w:name w:val="DataTypeTok"/>
    <w:basedOn w:val="VerbatimChar"/>
    <w:rPr>
      <w:rFonts w:ascii="Consolas" w:eastAsia="宋体" w:hAnsi="Consolas" w:cs="Times New Roman (正文 CS 字体)"/>
      <w:color w:val="902000"/>
      <w:sz w:val="22"/>
      <w:shd w:val="pct5" w:color="auto" w:fill="auto"/>
      <w:lang w:eastAsia="zh-CN"/>
    </w:rPr>
  </w:style>
  <w:style w:type="character" w:customStyle="1" w:styleId="DecValTok">
    <w:name w:val="DecValTok"/>
    <w:basedOn w:val="VerbatimChar"/>
    <w:rPr>
      <w:rFonts w:ascii="Consolas" w:eastAsia="宋体" w:hAnsi="Consolas" w:cs="Times New Roman (正文 CS 字体)"/>
      <w:color w:val="40A070"/>
      <w:sz w:val="22"/>
      <w:shd w:val="pct5" w:color="auto" w:fill="auto"/>
      <w:lang w:eastAsia="zh-CN"/>
    </w:rPr>
  </w:style>
  <w:style w:type="character" w:customStyle="1" w:styleId="BaseNTok">
    <w:name w:val="BaseNTok"/>
    <w:basedOn w:val="VerbatimChar"/>
    <w:rPr>
      <w:rFonts w:ascii="Consolas" w:eastAsia="宋体" w:hAnsi="Consolas" w:cs="Times New Roman (正文 CS 字体)"/>
      <w:color w:val="40A070"/>
      <w:sz w:val="22"/>
      <w:shd w:val="pct5" w:color="auto" w:fill="auto"/>
      <w:lang w:eastAsia="zh-CN"/>
    </w:rPr>
  </w:style>
  <w:style w:type="character" w:customStyle="1" w:styleId="FloatTok">
    <w:name w:val="FloatTok"/>
    <w:basedOn w:val="VerbatimChar"/>
    <w:rPr>
      <w:rFonts w:ascii="Consolas" w:eastAsia="宋体" w:hAnsi="Consolas" w:cs="Times New Roman (正文 CS 字体)"/>
      <w:color w:val="40A070"/>
      <w:sz w:val="22"/>
      <w:shd w:val="pct5" w:color="auto" w:fill="auto"/>
      <w:lang w:eastAsia="zh-CN"/>
    </w:rPr>
  </w:style>
  <w:style w:type="character" w:customStyle="1" w:styleId="ConstantTok">
    <w:name w:val="ConstantTok"/>
    <w:basedOn w:val="VerbatimChar"/>
    <w:rPr>
      <w:rFonts w:ascii="Consolas" w:eastAsia="宋体" w:hAnsi="Consolas" w:cs="Times New Roman (正文 CS 字体)"/>
      <w:color w:val="880000"/>
      <w:sz w:val="22"/>
      <w:shd w:val="pct5" w:color="auto" w:fill="auto"/>
      <w:lang w:eastAsia="zh-CN"/>
    </w:rPr>
  </w:style>
  <w:style w:type="character" w:customStyle="1" w:styleId="CharTok">
    <w:name w:val="CharTok"/>
    <w:basedOn w:val="VerbatimChar"/>
    <w:rPr>
      <w:rFonts w:ascii="Consolas" w:eastAsia="宋体" w:hAnsi="Consolas" w:cs="Times New Roman (正文 CS 字体)"/>
      <w:color w:val="4070A0"/>
      <w:sz w:val="22"/>
      <w:shd w:val="pct5" w:color="auto" w:fill="auto"/>
      <w:lang w:eastAsia="zh-CN"/>
    </w:rPr>
  </w:style>
  <w:style w:type="character" w:customStyle="1" w:styleId="SpecialCharTok">
    <w:name w:val="SpecialCharTok"/>
    <w:basedOn w:val="VerbatimChar"/>
    <w:rPr>
      <w:rFonts w:ascii="Consolas" w:eastAsia="宋体" w:hAnsi="Consolas" w:cs="Times New Roman (正文 CS 字体)"/>
      <w:color w:val="4070A0"/>
      <w:sz w:val="22"/>
      <w:shd w:val="pct5" w:color="auto" w:fill="auto"/>
      <w:lang w:eastAsia="zh-CN"/>
    </w:rPr>
  </w:style>
  <w:style w:type="character" w:customStyle="1" w:styleId="StringTok">
    <w:name w:val="StringTok"/>
    <w:basedOn w:val="VerbatimChar"/>
    <w:rPr>
      <w:rFonts w:ascii="Consolas" w:eastAsia="宋体" w:hAnsi="Consolas" w:cs="Times New Roman (正文 CS 字体)"/>
      <w:color w:val="4070A0"/>
      <w:sz w:val="22"/>
      <w:shd w:val="pct5" w:color="auto" w:fill="auto"/>
      <w:lang w:eastAsia="zh-CN"/>
    </w:rPr>
  </w:style>
  <w:style w:type="character" w:customStyle="1" w:styleId="VerbatimStringTok">
    <w:name w:val="VerbatimStringTok"/>
    <w:basedOn w:val="VerbatimChar"/>
    <w:rPr>
      <w:rFonts w:ascii="Consolas" w:eastAsia="宋体" w:hAnsi="Consolas" w:cs="Times New Roman (正文 CS 字体)"/>
      <w:color w:val="4070A0"/>
      <w:sz w:val="22"/>
      <w:shd w:val="pct5" w:color="auto" w:fill="auto"/>
      <w:lang w:eastAsia="zh-CN"/>
    </w:rPr>
  </w:style>
  <w:style w:type="character" w:customStyle="1" w:styleId="SpecialStringTok">
    <w:name w:val="SpecialStringTok"/>
    <w:basedOn w:val="VerbatimChar"/>
    <w:rPr>
      <w:rFonts w:ascii="Consolas" w:eastAsia="宋体" w:hAnsi="Consolas" w:cs="Times New Roman (正文 CS 字体)"/>
      <w:color w:val="BB6688"/>
      <w:sz w:val="22"/>
      <w:shd w:val="pct5" w:color="auto" w:fill="auto"/>
      <w:lang w:eastAsia="zh-CN"/>
    </w:rPr>
  </w:style>
  <w:style w:type="character" w:customStyle="1" w:styleId="ImportTok">
    <w:name w:val="ImportTok"/>
    <w:basedOn w:val="VerbatimChar"/>
    <w:rPr>
      <w:rFonts w:ascii="Consolas" w:eastAsia="宋体" w:hAnsi="Consolas" w:cs="Times New Roman (正文 CS 字体)"/>
      <w:color w:val="404040" w:themeColor="text1" w:themeTint="BF"/>
      <w:sz w:val="22"/>
      <w:shd w:val="pct5" w:color="auto" w:fill="auto"/>
      <w:lang w:eastAsia="zh-CN"/>
    </w:rPr>
  </w:style>
  <w:style w:type="character" w:customStyle="1" w:styleId="CommentTok">
    <w:name w:val="CommentTok"/>
    <w:basedOn w:val="VerbatimChar"/>
    <w:rPr>
      <w:rFonts w:ascii="Consolas" w:eastAsia="宋体" w:hAnsi="Consolas" w:cs="Times New Roman (正文 CS 字体)"/>
      <w:i/>
      <w:color w:val="60A0B0"/>
      <w:sz w:val="22"/>
      <w:shd w:val="pct5" w:color="auto" w:fill="auto"/>
      <w:lang w:eastAsia="zh-CN"/>
    </w:rPr>
  </w:style>
  <w:style w:type="character" w:customStyle="1" w:styleId="DocumentationTok">
    <w:name w:val="DocumentationTok"/>
    <w:basedOn w:val="VerbatimChar"/>
    <w:rPr>
      <w:rFonts w:ascii="Consolas" w:eastAsia="宋体" w:hAnsi="Consolas" w:cs="Times New Roman (正文 CS 字体)"/>
      <w:i/>
      <w:color w:val="BA2121"/>
      <w:sz w:val="22"/>
      <w:shd w:val="pct5" w:color="auto" w:fill="auto"/>
      <w:lang w:eastAsia="zh-CN"/>
    </w:rPr>
  </w:style>
  <w:style w:type="character" w:customStyle="1" w:styleId="AnnotationTok">
    <w:name w:val="AnnotationTok"/>
    <w:basedOn w:val="VerbatimChar"/>
    <w:rPr>
      <w:rFonts w:ascii="Consolas" w:eastAsia="宋体" w:hAnsi="Consolas" w:cs="Times New Roman (正文 CS 字体)"/>
      <w:b/>
      <w:i/>
      <w:color w:val="60A0B0"/>
      <w:sz w:val="22"/>
      <w:shd w:val="pct5" w:color="auto" w:fill="auto"/>
      <w:lang w:eastAsia="zh-CN"/>
    </w:rPr>
  </w:style>
  <w:style w:type="character" w:customStyle="1" w:styleId="CommentVarTok">
    <w:name w:val="CommentVarTok"/>
    <w:basedOn w:val="VerbatimChar"/>
    <w:rPr>
      <w:rFonts w:ascii="Consolas" w:eastAsia="宋体" w:hAnsi="Consolas" w:cs="Times New Roman (正文 CS 字体)"/>
      <w:b/>
      <w:i/>
      <w:color w:val="60A0B0"/>
      <w:sz w:val="22"/>
      <w:shd w:val="pct5" w:color="auto" w:fill="auto"/>
      <w:lang w:eastAsia="zh-CN"/>
    </w:rPr>
  </w:style>
  <w:style w:type="character" w:customStyle="1" w:styleId="OtherTok">
    <w:name w:val="OtherTok"/>
    <w:basedOn w:val="VerbatimChar"/>
    <w:rPr>
      <w:rFonts w:ascii="Consolas" w:eastAsia="宋体" w:hAnsi="Consolas" w:cs="Times New Roman (正文 CS 字体)"/>
      <w:color w:val="007020"/>
      <w:sz w:val="22"/>
      <w:shd w:val="pct5" w:color="auto" w:fill="auto"/>
      <w:lang w:eastAsia="zh-CN"/>
    </w:rPr>
  </w:style>
  <w:style w:type="character" w:customStyle="1" w:styleId="FunctionTok">
    <w:name w:val="FunctionTok"/>
    <w:basedOn w:val="VerbatimChar"/>
    <w:rPr>
      <w:rFonts w:ascii="Consolas" w:eastAsia="宋体" w:hAnsi="Consolas" w:cs="Times New Roman (正文 CS 字体)"/>
      <w:color w:val="06287E"/>
      <w:sz w:val="22"/>
      <w:shd w:val="pct5" w:color="auto" w:fill="auto"/>
      <w:lang w:eastAsia="zh-CN"/>
    </w:rPr>
  </w:style>
  <w:style w:type="character" w:customStyle="1" w:styleId="VariableTok">
    <w:name w:val="VariableTok"/>
    <w:basedOn w:val="VerbatimChar"/>
    <w:rPr>
      <w:rFonts w:ascii="Consolas" w:eastAsia="宋体" w:hAnsi="Consolas" w:cs="Times New Roman (正文 CS 字体)"/>
      <w:color w:val="19177C"/>
      <w:sz w:val="22"/>
      <w:shd w:val="pct5" w:color="auto" w:fill="auto"/>
      <w:lang w:eastAsia="zh-CN"/>
    </w:rPr>
  </w:style>
  <w:style w:type="character" w:customStyle="1" w:styleId="ControlFlowTok">
    <w:name w:val="ControlFlowTok"/>
    <w:basedOn w:val="VerbatimChar"/>
    <w:rPr>
      <w:rFonts w:ascii="Consolas" w:eastAsia="宋体" w:hAnsi="Consolas" w:cs="Times New Roman (正文 CS 字体)"/>
      <w:b/>
      <w:color w:val="007020"/>
      <w:sz w:val="22"/>
      <w:shd w:val="pct5" w:color="auto" w:fill="auto"/>
      <w:lang w:eastAsia="zh-CN"/>
    </w:rPr>
  </w:style>
  <w:style w:type="character" w:customStyle="1" w:styleId="OperatorTok">
    <w:name w:val="OperatorTok"/>
    <w:basedOn w:val="VerbatimChar"/>
    <w:rPr>
      <w:rFonts w:ascii="Consolas" w:eastAsia="宋体" w:hAnsi="Consolas" w:cs="Times New Roman (正文 CS 字体)"/>
      <w:color w:val="666666"/>
      <w:sz w:val="22"/>
      <w:shd w:val="pct5" w:color="auto" w:fill="auto"/>
      <w:lang w:eastAsia="zh-CN"/>
    </w:rPr>
  </w:style>
  <w:style w:type="character" w:customStyle="1" w:styleId="BuiltInTok">
    <w:name w:val="BuiltInTok"/>
    <w:basedOn w:val="VerbatimChar"/>
    <w:rPr>
      <w:rFonts w:ascii="Consolas" w:eastAsia="宋体" w:hAnsi="Consolas" w:cs="Times New Roman (正文 CS 字体)"/>
      <w:color w:val="404040" w:themeColor="text1" w:themeTint="BF"/>
      <w:sz w:val="22"/>
      <w:shd w:val="pct5" w:color="auto" w:fill="auto"/>
      <w:lang w:eastAsia="zh-CN"/>
    </w:rPr>
  </w:style>
  <w:style w:type="character" w:customStyle="1" w:styleId="ExtensionTok">
    <w:name w:val="ExtensionTok"/>
    <w:basedOn w:val="VerbatimChar"/>
    <w:rPr>
      <w:rFonts w:ascii="Consolas" w:eastAsia="宋体" w:hAnsi="Consolas" w:cs="Times New Roman (正文 CS 字体)"/>
      <w:color w:val="404040" w:themeColor="text1" w:themeTint="BF"/>
      <w:sz w:val="22"/>
      <w:shd w:val="pct5" w:color="auto" w:fill="auto"/>
      <w:lang w:eastAsia="zh-CN"/>
    </w:rPr>
  </w:style>
  <w:style w:type="character" w:customStyle="1" w:styleId="PreprocessorTok">
    <w:name w:val="PreprocessorTok"/>
    <w:basedOn w:val="VerbatimChar"/>
    <w:rPr>
      <w:rFonts w:ascii="Consolas" w:eastAsia="宋体" w:hAnsi="Consolas" w:cs="Times New Roman (正文 CS 字体)"/>
      <w:color w:val="BC7A00"/>
      <w:sz w:val="22"/>
      <w:shd w:val="pct5" w:color="auto" w:fill="auto"/>
      <w:lang w:eastAsia="zh-CN"/>
    </w:rPr>
  </w:style>
  <w:style w:type="character" w:customStyle="1" w:styleId="AttributeTok">
    <w:name w:val="AttributeTok"/>
    <w:basedOn w:val="VerbatimChar"/>
    <w:rPr>
      <w:rFonts w:ascii="Consolas" w:eastAsia="宋体" w:hAnsi="Consolas" w:cs="Times New Roman (正文 CS 字体)"/>
      <w:color w:val="7D9029"/>
      <w:sz w:val="22"/>
      <w:shd w:val="pct5" w:color="auto" w:fill="auto"/>
      <w:lang w:eastAsia="zh-CN"/>
    </w:rPr>
  </w:style>
  <w:style w:type="character" w:customStyle="1" w:styleId="RegionMarkerTok">
    <w:name w:val="RegionMarkerTok"/>
    <w:basedOn w:val="VerbatimChar"/>
    <w:rPr>
      <w:rFonts w:ascii="Consolas" w:eastAsia="宋体" w:hAnsi="Consolas" w:cs="Times New Roman (正文 CS 字体)"/>
      <w:color w:val="404040" w:themeColor="text1" w:themeTint="BF"/>
      <w:sz w:val="22"/>
      <w:shd w:val="pct5" w:color="auto" w:fill="auto"/>
      <w:lang w:eastAsia="zh-CN"/>
    </w:rPr>
  </w:style>
  <w:style w:type="character" w:customStyle="1" w:styleId="InformationTok">
    <w:name w:val="InformationTok"/>
    <w:basedOn w:val="VerbatimChar"/>
    <w:rPr>
      <w:rFonts w:ascii="Consolas" w:eastAsia="宋体" w:hAnsi="Consolas" w:cs="Times New Roman (正文 CS 字体)"/>
      <w:b/>
      <w:i/>
      <w:color w:val="60A0B0"/>
      <w:sz w:val="22"/>
      <w:shd w:val="pct5" w:color="auto" w:fill="auto"/>
      <w:lang w:eastAsia="zh-CN"/>
    </w:rPr>
  </w:style>
  <w:style w:type="character" w:customStyle="1" w:styleId="WarningTok">
    <w:name w:val="WarningTok"/>
    <w:basedOn w:val="VerbatimChar"/>
    <w:rPr>
      <w:rFonts w:ascii="Consolas" w:eastAsia="宋体" w:hAnsi="Consolas" w:cs="Times New Roman (正文 CS 字体)"/>
      <w:b/>
      <w:i/>
      <w:color w:val="60A0B0"/>
      <w:sz w:val="22"/>
      <w:shd w:val="pct5" w:color="auto" w:fill="auto"/>
      <w:lang w:eastAsia="zh-CN"/>
    </w:rPr>
  </w:style>
  <w:style w:type="character" w:customStyle="1" w:styleId="AlertTok">
    <w:name w:val="AlertTok"/>
    <w:basedOn w:val="VerbatimChar"/>
    <w:rPr>
      <w:rFonts w:ascii="Consolas" w:eastAsia="宋体" w:hAnsi="Consolas" w:cs="Times New Roman (正文 CS 字体)"/>
      <w:b/>
      <w:color w:val="FF0000"/>
      <w:sz w:val="22"/>
      <w:shd w:val="pct5" w:color="auto" w:fill="auto"/>
      <w:lang w:eastAsia="zh-CN"/>
    </w:rPr>
  </w:style>
  <w:style w:type="character" w:customStyle="1" w:styleId="ErrorTok">
    <w:name w:val="ErrorTok"/>
    <w:basedOn w:val="VerbatimChar"/>
    <w:rPr>
      <w:rFonts w:ascii="Consolas" w:eastAsia="宋体" w:hAnsi="Consolas" w:cs="Times New Roman (正文 CS 字体)"/>
      <w:b/>
      <w:color w:val="FF0000"/>
      <w:sz w:val="22"/>
      <w:shd w:val="pct5" w:color="auto" w:fill="auto"/>
      <w:lang w:eastAsia="zh-CN"/>
    </w:rPr>
  </w:style>
  <w:style w:type="character" w:customStyle="1" w:styleId="NormalTok">
    <w:name w:val="NormalTok"/>
    <w:basedOn w:val="VerbatimChar"/>
    <w:rPr>
      <w:rFonts w:ascii="Consolas" w:eastAsia="宋体" w:hAnsi="Consolas" w:cs="Times New Roman (正文 CS 字体)"/>
      <w:color w:val="404040" w:themeColor="text1" w:themeTint="BF"/>
      <w:sz w:val="22"/>
      <w:shd w:val="pct5" w:color="auto" w:fill="auto"/>
      <w:lang w:eastAsia="zh-CN"/>
    </w:rPr>
  </w:style>
  <w:style w:type="character" w:customStyle="1" w:styleId="a4">
    <w:name w:val="正文文本 字符"/>
    <w:basedOn w:val="a1"/>
    <w:link w:val="a0"/>
    <w:rPr>
      <w:rFonts w:ascii="Times New Roman" w:eastAsia="宋体" w:hAnsi="Times New Roman"/>
      <w:lang w:eastAsia="zh-CN"/>
    </w:rPr>
  </w:style>
  <w:style w:type="character" w:customStyle="1" w:styleId="ac">
    <w:name w:val="页眉 字符"/>
    <w:basedOn w:val="a1"/>
    <w:link w:val="ab"/>
    <w:rPr>
      <w:sz w:val="18"/>
      <w:szCs w:val="18"/>
    </w:rPr>
  </w:style>
  <w:style w:type="character" w:customStyle="1" w:styleId="aa">
    <w:name w:val="页脚 字符"/>
    <w:basedOn w:val="a1"/>
    <w:link w:val="a9"/>
    <w:uiPriority w:val="99"/>
    <w:rPr>
      <w:sz w:val="18"/>
      <w:szCs w:val="18"/>
    </w:rPr>
  </w:style>
  <w:style w:type="paragraph" w:customStyle="1" w:styleId="af2">
    <w:name w:val="图片"/>
    <w:basedOn w:val="FirstParagraph"/>
    <w:qFormat/>
    <w:pPr>
      <w:keepNext/>
      <w:jc w:val="center"/>
    </w:pPr>
  </w:style>
  <w:style w:type="paragraph" w:customStyle="1" w:styleId="Compact10071">
    <w:name w:val="样式 Compact + 10 磅 首行缩进:  0.71 厘米"/>
    <w:basedOn w:val="Compact"/>
    <w:rPr>
      <w:rFonts w:cs="宋体"/>
      <w:sz w:val="20"/>
      <w:szCs w:val="20"/>
    </w:rPr>
  </w:style>
  <w:style w:type="paragraph" w:customStyle="1" w:styleId="Compact100710">
    <w:name w:val="样式 Compact + 10 磅 加粗 首行缩进:  0.71 厘米"/>
    <w:basedOn w:val="Compact"/>
    <w:rPr>
      <w:rFonts w:cs="宋体"/>
      <w:bCs/>
      <w:sz w:val="20"/>
      <w:szCs w:val="20"/>
    </w:rPr>
  </w:style>
  <w:style w:type="paragraph" w:customStyle="1" w:styleId="img">
    <w:name w:val="img"/>
    <w:basedOn w:val="a"/>
    <w:qFormat/>
    <w:pPr>
      <w:jc w:val="center"/>
    </w:pPr>
    <w:rPr>
      <w:lang w:eastAsia="zh-CN"/>
    </w:rPr>
  </w:style>
  <w:style w:type="character" w:styleId="af3">
    <w:name w:val="Placeholder Text"/>
    <w:basedOn w:val="a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1724</Words>
  <Characters>9829</Characters>
  <Application>Microsoft Office Word</Application>
  <DocSecurity>0</DocSecurity>
  <Lines>81</Lines>
  <Paragraphs>23</Paragraphs>
  <ScaleCrop>false</ScaleCrop>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Shepherd</dc:creator>
  <cp:lastModifiedBy>欣洋 李</cp:lastModifiedBy>
  <cp:revision>2</cp:revision>
  <dcterms:created xsi:type="dcterms:W3CDTF">2025-06-12T03:33:00Z</dcterms:created>
  <dcterms:modified xsi:type="dcterms:W3CDTF">2025-06-12T03:40:00Z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eyJoZGlkIjoiOWZjNjg5ODUwZjJjMTA4NTdkY2JjZWU3MTcxZmNjNTEiLCJ1c2VySWQiOiIxNTk1ODczNDI1In0=</vt:lpwstr>
  </property>
  <property fmtid="{D5CDD505-2E9C-101B-9397-08002B2CF9AE}" pid="3" name="KSOProductBuildVer">
    <vt:lpwstr>2052-12.1.0.21171</vt:lpwstr>
  </property>
  <property fmtid="{D5CDD505-2E9C-101B-9397-08002B2CF9AE}" pid="4" name="ICV">
    <vt:lpwstr>7E57C5B65C4F42B9A574D4C353C264EF_12</vt:lpwstr>
  </property>
</Properties>
</file>