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F4F4D" w14:textId="77777777" w:rsidR="00062BB0" w:rsidRDefault="00062BB0" w:rsidP="00062BB0">
      <w:pPr>
        <w:rPr>
          <w:b/>
          <w:bCs/>
          <w:color w:val="C00000"/>
        </w:rPr>
      </w:pPr>
      <w:r>
        <w:rPr>
          <w:b/>
          <w:bCs/>
          <w:color w:val="C00000"/>
        </w:rPr>
        <w:t>=============================================</w:t>
      </w:r>
    </w:p>
    <w:p w14:paraId="3B30DC9C" w14:textId="4024F15F" w:rsidR="00062BB0" w:rsidRDefault="00062BB0" w:rsidP="00300BED">
      <w:pPr>
        <w:rPr>
          <w:b/>
          <w:bCs/>
          <w:color w:val="C00000"/>
        </w:rPr>
      </w:pPr>
      <w:r>
        <w:rPr>
          <w:b/>
          <w:bCs/>
          <w:color w:val="C00000"/>
        </w:rPr>
        <w:t>EMAIL REVISION:</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2790"/>
        <w:gridCol w:w="3420"/>
      </w:tblGrid>
      <w:tr w:rsidR="00062BB0" w:rsidRPr="00062BB0" w14:paraId="406EEBC6" w14:textId="77777777" w:rsidTr="00062BB0">
        <w:trPr>
          <w:gridAfter w:val="1"/>
          <w:wAfter w:w="3375" w:type="dxa"/>
          <w:tblCellSpacing w:w="15" w:type="dxa"/>
        </w:trPr>
        <w:tc>
          <w:tcPr>
            <w:tcW w:w="2745" w:type="dxa"/>
            <w:shd w:val="clear" w:color="auto" w:fill="FFFFFF"/>
            <w:tcMar>
              <w:top w:w="30" w:type="dxa"/>
              <w:left w:w="0" w:type="dxa"/>
              <w:bottom w:w="30" w:type="dxa"/>
              <w:right w:w="0" w:type="dxa"/>
            </w:tcMar>
            <w:hideMark/>
          </w:tcPr>
          <w:p w14:paraId="227A1471" w14:textId="77777777" w:rsidR="00062BB0" w:rsidRPr="00062BB0" w:rsidRDefault="00062BB0" w:rsidP="00062BB0">
            <w:pPr>
              <w:rPr>
                <w:sz w:val="20"/>
                <w:szCs w:val="20"/>
              </w:rPr>
            </w:pPr>
            <w:r w:rsidRPr="00062BB0">
              <w:rPr>
                <w:sz w:val="20"/>
                <w:szCs w:val="20"/>
              </w:rPr>
              <w:t>Sep 19, 2026, 9:44</w:t>
            </w:r>
            <w:r w:rsidRPr="00062BB0">
              <w:rPr>
                <w:rFonts w:ascii="Arial" w:hAnsi="Arial" w:cs="Arial"/>
                <w:sz w:val="20"/>
                <w:szCs w:val="20"/>
              </w:rPr>
              <w:t> </w:t>
            </w:r>
            <w:r w:rsidRPr="00062BB0">
              <w:rPr>
                <w:sz w:val="20"/>
                <w:szCs w:val="20"/>
              </w:rPr>
              <w:t>AM</w:t>
            </w:r>
          </w:p>
        </w:tc>
      </w:tr>
      <w:tr w:rsidR="00062BB0" w:rsidRPr="00062BB0" w14:paraId="78942281" w14:textId="77777777" w:rsidTr="00062BB0">
        <w:trPr>
          <w:tblCellSpacing w:w="15" w:type="dxa"/>
        </w:trPr>
        <w:tc>
          <w:tcPr>
            <w:tcW w:w="2745" w:type="dxa"/>
            <w:tcBorders>
              <w:top w:val="nil"/>
              <w:left w:val="nil"/>
              <w:bottom w:val="nil"/>
              <w:right w:val="nil"/>
            </w:tcBorders>
            <w:shd w:val="clear" w:color="auto" w:fill="FFFFFF"/>
            <w:noWrap/>
            <w:tcMar>
              <w:top w:w="30" w:type="dxa"/>
              <w:left w:w="0" w:type="dxa"/>
              <w:bottom w:w="30" w:type="dxa"/>
              <w:right w:w="240" w:type="dxa"/>
            </w:tcMar>
            <w:hideMark/>
          </w:tcPr>
          <w:p w14:paraId="7A57D1A9" w14:textId="77777777" w:rsidR="00062BB0" w:rsidRPr="00062BB0" w:rsidRDefault="00062BB0" w:rsidP="00062BB0">
            <w:pPr>
              <w:rPr>
                <w:sz w:val="20"/>
                <w:szCs w:val="20"/>
              </w:rPr>
            </w:pPr>
            <w:r w:rsidRPr="00062BB0">
              <w:rPr>
                <w:sz w:val="20"/>
                <w:szCs w:val="20"/>
              </w:rPr>
              <w:t>subject:</w:t>
            </w:r>
          </w:p>
        </w:tc>
        <w:tc>
          <w:tcPr>
            <w:tcW w:w="3375" w:type="dxa"/>
            <w:shd w:val="clear" w:color="auto" w:fill="FFFFFF"/>
            <w:tcMar>
              <w:top w:w="30" w:type="dxa"/>
              <w:left w:w="0" w:type="dxa"/>
              <w:bottom w:w="30" w:type="dxa"/>
              <w:right w:w="0" w:type="dxa"/>
            </w:tcMar>
            <w:hideMark/>
          </w:tcPr>
          <w:p w14:paraId="16132C38" w14:textId="77777777" w:rsidR="00062BB0" w:rsidRPr="00062BB0" w:rsidRDefault="00062BB0" w:rsidP="00062BB0">
            <w:pPr>
              <w:rPr>
                <w:sz w:val="20"/>
                <w:szCs w:val="20"/>
              </w:rPr>
            </w:pPr>
            <w:r w:rsidRPr="00062BB0">
              <w:rPr>
                <w:sz w:val="20"/>
                <w:szCs w:val="20"/>
              </w:rPr>
              <w:t>Re: Invoice AA-2026-0917-02.Installmen2 — The Thriving Project</w:t>
            </w:r>
          </w:p>
        </w:tc>
      </w:tr>
    </w:tbl>
    <w:p w14:paraId="3F2EF5C9" w14:textId="3983259D" w:rsidR="00062BB0" w:rsidRPr="00062BB0" w:rsidRDefault="00062BB0" w:rsidP="00062BB0">
      <w:pPr>
        <w:rPr>
          <w:sz w:val="20"/>
          <w:szCs w:val="20"/>
        </w:rPr>
      </w:pPr>
      <w:r w:rsidRPr="00062BB0">
        <w:rPr>
          <w:sz w:val="20"/>
          <w:szCs w:val="20"/>
        </w:rPr>
        <w:t>T</w:t>
      </w:r>
      <w:r w:rsidRPr="00062BB0">
        <w:rPr>
          <w:sz w:val="20"/>
          <w:szCs w:val="20"/>
        </w:rPr>
        <w:t>hanks, Michael. One change to what is on the Refund Policy page:</w:t>
      </w:r>
    </w:p>
    <w:p w14:paraId="6AFD6E3D" w14:textId="08409263" w:rsidR="00062BB0" w:rsidRPr="00062BB0" w:rsidRDefault="00062BB0" w:rsidP="00062BB0">
      <w:pPr>
        <w:rPr>
          <w:sz w:val="20"/>
          <w:szCs w:val="20"/>
        </w:rPr>
      </w:pPr>
      <w:r w:rsidRPr="00062BB0">
        <w:rPr>
          <w:sz w:val="20"/>
          <w:szCs w:val="20"/>
        </w:rPr>
        <w:t>Under the Thriving Campus Package, the statement "The webinar included in the package is not refundable, but you are welcome to reschedule it" doesn't make sense in the context of the Thriving Campus Package. Let's just delete that sentence. If they cancel the package, they are cancelling everything and the cancellation policy should apply to the whole package.</w:t>
      </w:r>
    </w:p>
    <w:p w14:paraId="177B19D7" w14:textId="77777777" w:rsidR="00062BB0" w:rsidRPr="00062BB0" w:rsidRDefault="00062BB0" w:rsidP="00062BB0">
      <w:pPr>
        <w:rPr>
          <w:sz w:val="20"/>
          <w:szCs w:val="20"/>
        </w:rPr>
      </w:pPr>
      <w:r w:rsidRPr="00062BB0">
        <w:rPr>
          <w:sz w:val="20"/>
          <w:szCs w:val="20"/>
        </w:rPr>
        <w:t>Sometimes I don't know how a statement is going to play out until I see it on the screen, so thanks for your patience and flexibility.</w:t>
      </w:r>
    </w:p>
    <w:p w14:paraId="689B145C" w14:textId="77777777" w:rsidR="00062BB0" w:rsidRPr="00062BB0" w:rsidRDefault="00062BB0" w:rsidP="00062BB0">
      <w:pPr>
        <w:rPr>
          <w:sz w:val="20"/>
          <w:szCs w:val="20"/>
        </w:rPr>
      </w:pPr>
    </w:p>
    <w:p w14:paraId="206903A9" w14:textId="77777777" w:rsidR="00062BB0" w:rsidRPr="00062BB0" w:rsidRDefault="00062BB0" w:rsidP="00062BB0">
      <w:pPr>
        <w:rPr>
          <w:sz w:val="20"/>
          <w:szCs w:val="20"/>
        </w:rPr>
      </w:pPr>
      <w:r w:rsidRPr="00062BB0">
        <w:rPr>
          <w:sz w:val="20"/>
          <w:szCs w:val="20"/>
        </w:rPr>
        <w:t>Now to Zelle you more money.....</w:t>
      </w:r>
    </w:p>
    <w:p w14:paraId="77BE35FE" w14:textId="77777777" w:rsidR="00062BB0" w:rsidRPr="00062BB0" w:rsidRDefault="00062BB0" w:rsidP="00062BB0">
      <w:pPr>
        <w:rPr>
          <w:sz w:val="20"/>
          <w:szCs w:val="20"/>
        </w:rPr>
      </w:pPr>
      <w:r w:rsidRPr="00062BB0">
        <w:rPr>
          <w:sz w:val="20"/>
          <w:szCs w:val="20"/>
        </w:rPr>
        <w:t>Laurie</w:t>
      </w:r>
    </w:p>
    <w:p w14:paraId="6926BC41" w14:textId="77777777" w:rsidR="00062BB0" w:rsidRPr="00062BB0" w:rsidRDefault="00062BB0" w:rsidP="00300BED">
      <w:pPr>
        <w:rPr>
          <w:sz w:val="20"/>
          <w:szCs w:val="20"/>
        </w:rPr>
      </w:pPr>
    </w:p>
    <w:p w14:paraId="09017201" w14:textId="616C19D6" w:rsidR="00062BB0" w:rsidRDefault="00062BB0" w:rsidP="00300BED">
      <w:pPr>
        <w:rPr>
          <w:b/>
          <w:bCs/>
          <w:color w:val="C00000"/>
        </w:rPr>
      </w:pPr>
      <w:r>
        <w:rPr>
          <w:b/>
          <w:bCs/>
          <w:color w:val="C00000"/>
        </w:rPr>
        <w:t>=============================================</w:t>
      </w:r>
    </w:p>
    <w:p w14:paraId="752794AE" w14:textId="5C8C2F5A" w:rsidR="00300BED" w:rsidRPr="00300BED" w:rsidRDefault="00300BED" w:rsidP="00300BED">
      <w:pPr>
        <w:rPr>
          <w:b/>
          <w:bCs/>
          <w:color w:val="C00000"/>
        </w:rPr>
      </w:pPr>
      <w:r w:rsidRPr="00300BED">
        <w:rPr>
          <w:b/>
          <w:bCs/>
          <w:color w:val="C00000"/>
        </w:rPr>
        <w:t>I’m not sure what this statement is about:</w:t>
      </w:r>
    </w:p>
    <w:p w14:paraId="1370DFBB" w14:textId="20CD0AE4" w:rsidR="00300BED" w:rsidRPr="00300BED" w:rsidRDefault="00300BED" w:rsidP="00300BED">
      <w:r w:rsidRPr="00300BED">
        <w:t>Awaiting client copy</w:t>
      </w:r>
    </w:p>
    <w:p w14:paraId="6C43C792" w14:textId="77777777" w:rsidR="00300BED" w:rsidRPr="00300BED" w:rsidRDefault="00300BED" w:rsidP="00300BED">
      <w:r w:rsidRPr="00300BED">
        <w:t>The one-line package descriptions above are drawn from Dr. Schreiner's price list and her written answers of 7 September. Her full package descriptions are still to come and will replace these lines without changing the layout or the prices.</w:t>
      </w:r>
    </w:p>
    <w:p w14:paraId="1328EF2F" w14:textId="64123946" w:rsidR="00300BED" w:rsidRPr="00300BED" w:rsidRDefault="00300BED" w:rsidP="00902B14">
      <w:pPr>
        <w:rPr>
          <w:b/>
          <w:bCs/>
          <w:color w:val="C00000"/>
        </w:rPr>
      </w:pPr>
      <w:r w:rsidRPr="00300BED">
        <w:rPr>
          <w:b/>
          <w:bCs/>
          <w:color w:val="C00000"/>
        </w:rPr>
        <w:t>Please remove it.</w:t>
      </w:r>
    </w:p>
    <w:p w14:paraId="75159483" w14:textId="5F54D0ED" w:rsidR="00300BED" w:rsidRDefault="00300BED" w:rsidP="00902B14">
      <w:pPr>
        <w:rPr>
          <w:b/>
          <w:bCs/>
        </w:rPr>
      </w:pPr>
      <w:r>
        <w:rPr>
          <w:b/>
          <w:bCs/>
        </w:rPr>
        <w:t>************************************</w:t>
      </w:r>
    </w:p>
    <w:p w14:paraId="533AB6D5" w14:textId="246C9825" w:rsidR="00902B14" w:rsidRDefault="00902B14" w:rsidP="00902B14">
      <w:pPr>
        <w:rPr>
          <w:b/>
          <w:bCs/>
        </w:rPr>
      </w:pPr>
      <w:r>
        <w:rPr>
          <w:b/>
          <w:bCs/>
        </w:rPr>
        <w:t>ABOUT page</w:t>
      </w:r>
    </w:p>
    <w:p w14:paraId="01EA1A79" w14:textId="073D3C30" w:rsidR="00902B14" w:rsidRPr="00902B14" w:rsidRDefault="00902B14" w:rsidP="00902B14">
      <w:pPr>
        <w:rPr>
          <w:b/>
          <w:bCs/>
        </w:rPr>
      </w:pPr>
      <w:r w:rsidRPr="00902B14">
        <w:rPr>
          <w:b/>
          <w:bCs/>
        </w:rPr>
        <w:t>Principal Investigator</w:t>
      </w:r>
    </w:p>
    <w:p w14:paraId="0D064689" w14:textId="40B2EB24" w:rsidR="00902B14" w:rsidRPr="00902B14" w:rsidRDefault="00902B14" w:rsidP="00902B14">
      <w:r w:rsidRPr="00902B14">
        <w:t>An award-winning teacher and researcher, Dr. Schreiner's current research interests focus on student</w:t>
      </w:r>
      <w:r>
        <w:t xml:space="preserve">, </w:t>
      </w:r>
      <w:r w:rsidRPr="005B4123">
        <w:rPr>
          <w:color w:val="C00000"/>
        </w:rPr>
        <w:t xml:space="preserve">faculty, and staff </w:t>
      </w:r>
      <w:r w:rsidRPr="00902B14">
        <w:t xml:space="preserve">thriving </w:t>
      </w:r>
      <w:r>
        <w:t>as well as</w:t>
      </w:r>
      <w:r w:rsidRPr="00902B14">
        <w:t xml:space="preserve"> transition issues </w:t>
      </w:r>
      <w:r>
        <w:t>specific to</w:t>
      </w:r>
      <w:r w:rsidRPr="00902B14">
        <w:t xml:space="preserve"> the sophomore year. She is co-editor of </w:t>
      </w:r>
      <w:r w:rsidRPr="00902B14">
        <w:rPr>
          <w:i/>
          <w:iCs/>
        </w:rPr>
        <w:t>Thriving in Transitions: A Research-Based Approach to College Student Success</w:t>
      </w:r>
      <w:r w:rsidRPr="00902B14">
        <w:t xml:space="preserve"> – </w:t>
      </w:r>
      <w:r w:rsidRPr="005B4123">
        <w:rPr>
          <w:color w:val="C00000"/>
        </w:rPr>
        <w:t>a popular text on student thriving that is in its second edition</w:t>
      </w:r>
      <w:r>
        <w:t xml:space="preserve">, and her </w:t>
      </w:r>
      <w:r>
        <w:lastRenderedPageBreak/>
        <w:t xml:space="preserve">publications include numerous journal articles and book chapters, as well as </w:t>
      </w:r>
      <w:r w:rsidRPr="00902B14">
        <w:t>a feature issue of </w:t>
      </w:r>
      <w:r w:rsidRPr="00902B14">
        <w:rPr>
          <w:i/>
          <w:iCs/>
        </w:rPr>
        <w:t>New Directions for Higher Education</w:t>
      </w:r>
      <w:r w:rsidRPr="00902B14">
        <w:t> focusing on sophomores.</w:t>
      </w:r>
    </w:p>
    <w:p w14:paraId="7C911515" w14:textId="3EB3A9C4" w:rsidR="00902B14" w:rsidRDefault="00300BED">
      <w:r>
        <w:t>**********************************</w:t>
      </w:r>
    </w:p>
    <w:p w14:paraId="3CB7E431" w14:textId="762AD19C" w:rsidR="00902B14" w:rsidRPr="00902B14" w:rsidRDefault="00902B14" w:rsidP="00902B14">
      <w:pPr>
        <w:rPr>
          <w:b/>
          <w:bCs/>
        </w:rPr>
      </w:pPr>
      <w:r w:rsidRPr="00902B14">
        <w:rPr>
          <w:b/>
          <w:bCs/>
        </w:rPr>
        <w:t>INSTRUMENTS page</w:t>
      </w:r>
    </w:p>
    <w:p w14:paraId="3843A66C" w14:textId="77777777" w:rsidR="00902B14" w:rsidRPr="00902B14" w:rsidRDefault="00902B14" w:rsidP="00902B14">
      <w:pPr>
        <w:rPr>
          <w:b/>
          <w:bCs/>
        </w:rPr>
      </w:pPr>
      <w:r w:rsidRPr="00902B14">
        <w:rPr>
          <w:b/>
          <w:bCs/>
        </w:rPr>
        <w:t>Seven instruments, one per campus population</w:t>
      </w:r>
    </w:p>
    <w:p w14:paraId="16545547" w14:textId="7830821E" w:rsidR="00902B14" w:rsidRDefault="00902B14" w:rsidP="00902B14">
      <w:pPr>
        <w:rPr>
          <w:color w:val="EE0000"/>
        </w:rPr>
      </w:pPr>
      <w:r w:rsidRPr="00902B14">
        <w:t>The Thriving Quotient is a family of validated survey instruments, each built for a different population on campus. All measure </w:t>
      </w:r>
      <w:r w:rsidRPr="00902B14">
        <w:rPr>
          <w:i/>
          <w:iCs/>
        </w:rPr>
        <w:t>thriving</w:t>
      </w:r>
      <w:r w:rsidRPr="00902B14">
        <w:t> on scales an institution can act on, all are administered the same way, and all are priced the same: survey administration from </w:t>
      </w:r>
      <w:r w:rsidRPr="00902B14">
        <w:rPr>
          <w:b/>
          <w:bCs/>
        </w:rPr>
        <w:t>$750</w:t>
      </w:r>
      <w:r w:rsidRPr="00902B14">
        <w:t>, with report packages from </w:t>
      </w:r>
      <w:r w:rsidRPr="00902B14">
        <w:rPr>
          <w:b/>
          <w:bCs/>
        </w:rPr>
        <w:t>$1,500</w:t>
      </w:r>
      <w:r w:rsidRPr="00902B14">
        <w:t xml:space="preserve">. </w:t>
      </w:r>
      <w:r w:rsidRPr="00902B14">
        <w:rPr>
          <w:color w:val="EE0000"/>
        </w:rPr>
        <w:t>Choose the instrument that fits the population you want to survey.</w:t>
      </w:r>
    </w:p>
    <w:p w14:paraId="3053FEEA" w14:textId="67B525CC" w:rsidR="00902B14" w:rsidRPr="00902B14" w:rsidRDefault="00902B14" w:rsidP="00902B14">
      <w:pPr>
        <w:rPr>
          <w:color w:val="EE0000"/>
        </w:rPr>
      </w:pPr>
      <w:r>
        <w:rPr>
          <w:color w:val="EE0000"/>
        </w:rPr>
        <w:t>Under each of the instruments, please c</w:t>
      </w:r>
      <w:r w:rsidRPr="00902B14">
        <w:rPr>
          <w:color w:val="EE0000"/>
        </w:rPr>
        <w:t>apitalize all the scale names: Engaged Learning, Academic Determination, etc.</w:t>
      </w:r>
    </w:p>
    <w:p w14:paraId="37175966" w14:textId="15238264" w:rsidR="00902B14" w:rsidRPr="00CA734B" w:rsidRDefault="00CA734B" w:rsidP="00902B14">
      <w:pPr>
        <w:rPr>
          <w:rFonts w:ascii="Alright Sans Regular" w:hAnsi="Alright Sans Regular"/>
          <w:color w:val="C00000"/>
        </w:rPr>
      </w:pPr>
      <w:r w:rsidRPr="00CA734B">
        <w:rPr>
          <w:color w:val="C00000"/>
        </w:rPr>
        <w:t xml:space="preserve">Please ensure that reliability estimates are expressed as </w:t>
      </w:r>
      <w:r w:rsidRPr="00CA734B">
        <w:rPr>
          <w:rFonts w:ascii="Times New Roman" w:hAnsi="Times New Roman" w:cs="Times New Roman"/>
          <w:color w:val="C00000"/>
        </w:rPr>
        <w:t>ɑ</w:t>
      </w:r>
      <w:r w:rsidRPr="00CA734B">
        <w:rPr>
          <w:rFonts w:ascii="Alright Sans Regular" w:hAnsi="Alright Sans Regular"/>
          <w:color w:val="C00000"/>
        </w:rPr>
        <w:t>=.__. Be sure there is an equal sign.</w:t>
      </w:r>
    </w:p>
    <w:p w14:paraId="1777D8F2" w14:textId="59B53774" w:rsidR="00CA734B" w:rsidRDefault="00CA734B" w:rsidP="00902B14">
      <w:pPr>
        <w:rPr>
          <w:rFonts w:ascii="Alright Sans Regular" w:hAnsi="Alright Sans Regular"/>
          <w:color w:val="C00000"/>
        </w:rPr>
      </w:pPr>
      <w:r w:rsidRPr="00CA734B">
        <w:rPr>
          <w:rFonts w:ascii="Alright Sans Regular" w:hAnsi="Alright Sans Regular"/>
          <w:color w:val="C00000"/>
        </w:rPr>
        <w:t>Undergraduate TQ: Definition of spirituality—the word should be “strength,” not “strengths” plural.</w:t>
      </w:r>
    </w:p>
    <w:p w14:paraId="601FC171" w14:textId="50CCD151" w:rsidR="005B4123" w:rsidRDefault="005B4123" w:rsidP="00902B14">
      <w:pPr>
        <w:pBdr>
          <w:bottom w:val="dotted" w:sz="24" w:space="1" w:color="auto"/>
        </w:pBdr>
        <w:rPr>
          <w:rFonts w:ascii="Alright Sans Regular" w:hAnsi="Alright Sans Regular"/>
          <w:color w:val="C00000"/>
        </w:rPr>
      </w:pPr>
      <w:r>
        <w:rPr>
          <w:rFonts w:ascii="Alright Sans Regular" w:hAnsi="Alright Sans Regular"/>
          <w:color w:val="C00000"/>
        </w:rPr>
        <w:t xml:space="preserve">Please remove the phrase </w:t>
      </w:r>
      <w:r w:rsidRPr="005B4123">
        <w:rPr>
          <w:rFonts w:ascii="Alright Sans Regular" w:hAnsi="Alright Sans Regular"/>
        </w:rPr>
        <w:t>“Target group reports can be requested on any of these demographic characteristics to determine whether thriving levels are significantly different across subpopulations of students”</w:t>
      </w:r>
      <w:r>
        <w:rPr>
          <w:rFonts w:ascii="Alright Sans Regular" w:hAnsi="Alright Sans Regular"/>
          <w:color w:val="C00000"/>
        </w:rPr>
        <w:t xml:space="preserve"> from each instrument page, as target group reports have been replaced by an interactive dashboard.</w:t>
      </w:r>
    </w:p>
    <w:p w14:paraId="38F87199" w14:textId="116A9949" w:rsidR="00CA734B" w:rsidRPr="00CA734B" w:rsidRDefault="00CA734B" w:rsidP="00CA734B">
      <w:pPr>
        <w:rPr>
          <w:rFonts w:ascii="Alright Sans Regular" w:hAnsi="Alright Sans Regular"/>
          <w:b/>
          <w:bCs/>
        </w:rPr>
      </w:pPr>
      <w:r w:rsidRPr="00CA734B">
        <w:rPr>
          <w:rFonts w:ascii="Alright Sans Regular" w:hAnsi="Alright Sans Regular"/>
          <w:b/>
          <w:bCs/>
        </w:rPr>
        <w:t>How administration works</w:t>
      </w:r>
    </w:p>
    <w:p w14:paraId="2E2AC044" w14:textId="77777777" w:rsidR="00CA734B" w:rsidRPr="00CA734B" w:rsidRDefault="00CA734B" w:rsidP="00CA734B">
      <w:pPr>
        <w:rPr>
          <w:rFonts w:ascii="Alright Sans Regular" w:hAnsi="Alright Sans Regular"/>
          <w:b/>
          <w:bCs/>
        </w:rPr>
      </w:pPr>
      <w:r w:rsidRPr="00CA734B">
        <w:rPr>
          <w:rFonts w:ascii="Alright Sans Regular" w:hAnsi="Alright Sans Regular"/>
          <w:b/>
          <w:bCs/>
        </w:rPr>
        <w:t>Participation and norms</w:t>
      </w:r>
    </w:p>
    <w:p w14:paraId="391EC7B2" w14:textId="1E96C832" w:rsidR="00CA734B" w:rsidRPr="008E7C83" w:rsidRDefault="00CA734B" w:rsidP="00CA734B">
      <w:pPr>
        <w:rPr>
          <w:rFonts w:ascii="Alright Sans Regular" w:hAnsi="Alright Sans Regular"/>
          <w:color w:val="C00000"/>
        </w:rPr>
      </w:pPr>
      <w:r w:rsidRPr="00CA734B">
        <w:rPr>
          <w:rFonts w:ascii="Alright Sans Regular" w:hAnsi="Alright Sans Regular"/>
          <w:b/>
          <w:bCs/>
          <w:highlight w:val="yellow"/>
        </w:rPr>
        <w:t>Pending</w:t>
      </w:r>
      <w:r w:rsidRPr="00CA734B">
        <w:rPr>
          <w:rFonts w:ascii="Alright Sans Regular" w:hAnsi="Alright Sans Regular"/>
          <w:highlight w:val="yellow"/>
        </w:rPr>
        <w:t> — stated per institution size in the administration guidance.</w:t>
      </w:r>
      <w:r w:rsidR="008E7C83">
        <w:rPr>
          <w:rFonts w:ascii="Alright Sans Regular" w:hAnsi="Alright Sans Regular"/>
        </w:rPr>
        <w:t xml:space="preserve"> </w:t>
      </w:r>
      <w:r w:rsidR="008E7C83">
        <w:rPr>
          <w:rFonts w:ascii="Alright Sans Regular" w:hAnsi="Alright Sans Regular"/>
          <w:color w:val="C00000"/>
        </w:rPr>
        <w:t>This statement should be replaced by: “The cost of the instrument varies by the package purchased. Package costs vary by the services and reports included.”</w:t>
      </w:r>
    </w:p>
    <w:p w14:paraId="6CDFCD14" w14:textId="77777777" w:rsidR="00CA734B" w:rsidRPr="00CA734B" w:rsidRDefault="00CA734B" w:rsidP="00CA734B">
      <w:pPr>
        <w:rPr>
          <w:rFonts w:ascii="Alright Sans Regular" w:hAnsi="Alright Sans Regular"/>
          <w:b/>
          <w:bCs/>
        </w:rPr>
      </w:pPr>
      <w:r w:rsidRPr="00CA734B">
        <w:rPr>
          <w:rFonts w:ascii="Alright Sans Regular" w:hAnsi="Alright Sans Regular"/>
          <w:b/>
          <w:bCs/>
        </w:rPr>
        <w:t>Process</w:t>
      </w:r>
    </w:p>
    <w:p w14:paraId="60CB7B2A" w14:textId="012B8965" w:rsidR="00CA734B" w:rsidRPr="008E7C83" w:rsidRDefault="008E7C83" w:rsidP="00CA734B">
      <w:pPr>
        <w:rPr>
          <w:rFonts w:ascii="Alright Sans Regular" w:hAnsi="Alright Sans Regular"/>
          <w:color w:val="C00000"/>
        </w:rPr>
      </w:pPr>
      <w:r>
        <w:rPr>
          <w:rFonts w:ascii="Alright Sans Regular" w:hAnsi="Alright Sans Regular"/>
          <w:color w:val="C00000"/>
        </w:rPr>
        <w:t>If you purchase the Basic Report Package, y</w:t>
      </w:r>
      <w:r w:rsidR="00CA734B" w:rsidRPr="00CA734B">
        <w:rPr>
          <w:rFonts w:ascii="Alright Sans Regular" w:hAnsi="Alright Sans Regular"/>
        </w:rPr>
        <w:t>our campus receives a survey link to distribute to the sampled population. Responses return directly to The Thriving Project; your institution does not host or process the data.</w:t>
      </w:r>
      <w:r>
        <w:rPr>
          <w:rFonts w:ascii="Alright Sans Regular" w:hAnsi="Alright Sans Regular"/>
        </w:rPr>
        <w:t xml:space="preserve"> </w:t>
      </w:r>
      <w:r>
        <w:rPr>
          <w:rFonts w:ascii="Alright Sans Regular" w:hAnsi="Alright Sans Regular"/>
          <w:color w:val="C00000"/>
        </w:rPr>
        <w:t xml:space="preserve">If you purchase the Expanded Report Package or The Thriving Campus Package, the survey is administered for you through our Qualtrics platform, with emails and </w:t>
      </w:r>
      <w:r>
        <w:rPr>
          <w:rFonts w:ascii="Alright Sans Regular" w:hAnsi="Alright Sans Regular"/>
          <w:color w:val="C00000"/>
        </w:rPr>
        <w:lastRenderedPageBreak/>
        <w:t>follow-ups coming directly from The Thriving Project. We work with institutions to find the best survey administration process to meet your needs.</w:t>
      </w:r>
    </w:p>
    <w:p w14:paraId="7940E0AE" w14:textId="77777777" w:rsidR="00CA734B" w:rsidRPr="00CA734B" w:rsidRDefault="00CA734B" w:rsidP="00CA734B">
      <w:pPr>
        <w:rPr>
          <w:rFonts w:ascii="Alright Sans Regular" w:hAnsi="Alright Sans Regular"/>
          <w:b/>
          <w:bCs/>
        </w:rPr>
      </w:pPr>
      <w:r w:rsidRPr="00CA734B">
        <w:rPr>
          <w:rFonts w:ascii="Alright Sans Regular" w:hAnsi="Alright Sans Regular"/>
          <w:b/>
          <w:bCs/>
        </w:rPr>
        <w:t>Timeline</w:t>
      </w:r>
    </w:p>
    <w:p w14:paraId="48F87F07" w14:textId="22CFE6F2" w:rsidR="00CA734B" w:rsidRPr="00CA734B" w:rsidRDefault="00CA734B" w:rsidP="00CA734B">
      <w:pPr>
        <w:rPr>
          <w:rFonts w:ascii="Alright Sans Regular" w:hAnsi="Alright Sans Regular"/>
        </w:rPr>
      </w:pPr>
      <w:r w:rsidRPr="008E7C83">
        <w:rPr>
          <w:rFonts w:ascii="Alright Sans Regular" w:hAnsi="Alright Sans Regular"/>
          <w:strike/>
        </w:rPr>
        <w:t>The survey opens for a defined window during the academic term.</w:t>
      </w:r>
      <w:r w:rsidRPr="00CA734B">
        <w:rPr>
          <w:rFonts w:ascii="Alright Sans Regular" w:hAnsi="Alright Sans Regular"/>
        </w:rPr>
        <w:t xml:space="preserve"> </w:t>
      </w:r>
      <w:r w:rsidR="008E7C83">
        <w:rPr>
          <w:rFonts w:ascii="Alright Sans Regular" w:hAnsi="Alright Sans Regular"/>
          <w:color w:val="C00000"/>
        </w:rPr>
        <w:t xml:space="preserve">The surveys can be launched at any point in the academic year that an institution chooses. We recommend administering surveys at least 4 weeks after an academic term has begun, but no later than 2 weeks before the end of a term. Survey administration should remain open for a one- to two-week period. Your preferred launch and closing dates are confirmed after purchase. Reports are created at the end of each term. Institutions administering in the Fall receive their reports by February 1; institutions administering in the Spring receive their reports by July 1. </w:t>
      </w:r>
      <w:r w:rsidRPr="008E7C83">
        <w:rPr>
          <w:rFonts w:ascii="Alright Sans Regular" w:hAnsi="Alright Sans Regular"/>
          <w:strike/>
        </w:rPr>
        <w:t>Reporting follows once the window closes; the schedule is confirmed when administration is booked.</w:t>
      </w:r>
    </w:p>
    <w:p w14:paraId="002E074A" w14:textId="1812A8FA" w:rsidR="00CA734B" w:rsidRPr="00CA734B" w:rsidRDefault="00CA734B" w:rsidP="00CA734B">
      <w:pPr>
        <w:rPr>
          <w:rFonts w:ascii="Alright Sans Regular" w:hAnsi="Alright Sans Regular"/>
          <w:b/>
          <w:bCs/>
        </w:rPr>
      </w:pPr>
      <w:r w:rsidRPr="00CA734B">
        <w:rPr>
          <w:rFonts w:ascii="Alright Sans Regular" w:hAnsi="Alright Sans Regular"/>
          <w:b/>
          <w:bCs/>
        </w:rPr>
        <w:t xml:space="preserve">Human </w:t>
      </w:r>
      <w:r w:rsidR="008E7C83">
        <w:rPr>
          <w:rFonts w:ascii="Alright Sans Regular" w:hAnsi="Alright Sans Regular"/>
          <w:b/>
          <w:bCs/>
          <w:color w:val="C00000"/>
        </w:rPr>
        <w:t>S</w:t>
      </w:r>
      <w:r w:rsidRPr="00CA734B">
        <w:rPr>
          <w:rFonts w:ascii="Alright Sans Regular" w:hAnsi="Alright Sans Regular"/>
          <w:b/>
          <w:bCs/>
        </w:rPr>
        <w:t>ubjects</w:t>
      </w:r>
      <w:r w:rsidR="008E7C83">
        <w:rPr>
          <w:rFonts w:ascii="Alright Sans Regular" w:hAnsi="Alright Sans Regular"/>
          <w:b/>
          <w:bCs/>
        </w:rPr>
        <w:t xml:space="preserve"> </w:t>
      </w:r>
      <w:r w:rsidR="008E7C83" w:rsidRPr="008E7C83">
        <w:rPr>
          <w:rFonts w:ascii="Alright Sans Regular" w:hAnsi="Alright Sans Regular"/>
          <w:b/>
          <w:bCs/>
          <w:color w:val="C00000"/>
        </w:rPr>
        <w:t>Protection</w:t>
      </w:r>
    </w:p>
    <w:p w14:paraId="00DA49E6" w14:textId="5AE706FC" w:rsidR="00CA734B" w:rsidRDefault="00CA734B" w:rsidP="00CA734B">
      <w:pPr>
        <w:rPr>
          <w:rFonts w:ascii="Alright Sans Regular" w:hAnsi="Alright Sans Regular"/>
        </w:rPr>
      </w:pPr>
      <w:r w:rsidRPr="00CA734B">
        <w:rPr>
          <w:rFonts w:ascii="Alright Sans Regular" w:hAnsi="Alright Sans Regular"/>
        </w:rPr>
        <w:t>Institutional review</w:t>
      </w:r>
      <w:r w:rsidR="008E7C83">
        <w:rPr>
          <w:rFonts w:ascii="Alright Sans Regular" w:hAnsi="Alright Sans Regular"/>
        </w:rPr>
        <w:t xml:space="preserve"> </w:t>
      </w:r>
      <w:r w:rsidR="008E7C83" w:rsidRPr="008E7C83">
        <w:rPr>
          <w:rFonts w:ascii="Alright Sans Regular" w:hAnsi="Alright Sans Regular"/>
          <w:color w:val="C00000"/>
        </w:rPr>
        <w:t>board</w:t>
      </w:r>
      <w:r w:rsidRPr="00CA734B">
        <w:rPr>
          <w:rFonts w:ascii="Alright Sans Regular" w:hAnsi="Alright Sans Regular"/>
        </w:rPr>
        <w:t xml:space="preserve"> requirements vary by campus and by intended use of the results. Human-subjects guidance is </w:t>
      </w:r>
      <w:r w:rsidRPr="008E7C83">
        <w:rPr>
          <w:rFonts w:ascii="Alright Sans Regular" w:hAnsi="Alright Sans Regular"/>
          <w:strike/>
        </w:rPr>
        <w:t>issued with the instrument</w:t>
      </w:r>
      <w:r w:rsidR="008E7C83">
        <w:rPr>
          <w:rFonts w:ascii="Alright Sans Regular" w:hAnsi="Alright Sans Regular"/>
          <w:color w:val="C00000"/>
        </w:rPr>
        <w:t xml:space="preserve"> available upon request,</w:t>
      </w:r>
      <w:r w:rsidRPr="00CA734B">
        <w:rPr>
          <w:rFonts w:ascii="Alright Sans Regular" w:hAnsi="Alright Sans Regular"/>
        </w:rPr>
        <w:t xml:space="preserve"> and written permission is granted for research use.</w:t>
      </w:r>
    </w:p>
    <w:p w14:paraId="3EF15657" w14:textId="630B931B" w:rsidR="005B4123" w:rsidRDefault="005B4123" w:rsidP="00CA734B">
      <w:pPr>
        <w:rPr>
          <w:rFonts w:ascii="Alright Sans Regular" w:hAnsi="Alright Sans Regular"/>
        </w:rPr>
      </w:pPr>
      <w:r>
        <w:rPr>
          <w:rFonts w:ascii="Alright Sans Regular" w:hAnsi="Alright Sans Regular"/>
        </w:rPr>
        <w:t>***********************************************************</w:t>
      </w:r>
    </w:p>
    <w:p w14:paraId="123B0A65" w14:textId="5CCD76A9" w:rsidR="005B4123" w:rsidRPr="005B4123" w:rsidRDefault="005B4123" w:rsidP="00CA734B">
      <w:pPr>
        <w:rPr>
          <w:rFonts w:ascii="Alright Sans Regular" w:hAnsi="Alright Sans Regular"/>
          <w:b/>
          <w:bCs/>
        </w:rPr>
      </w:pPr>
      <w:r w:rsidRPr="005B4123">
        <w:rPr>
          <w:rFonts w:ascii="Alright Sans Regular" w:hAnsi="Alright Sans Regular"/>
          <w:b/>
          <w:bCs/>
        </w:rPr>
        <w:t>Community College Thriving Quotient</w:t>
      </w:r>
      <w:r>
        <w:rPr>
          <w:rFonts w:ascii="Alright Sans Regular" w:hAnsi="Alright Sans Regular"/>
          <w:b/>
          <w:bCs/>
        </w:rPr>
        <w:t xml:space="preserve"> page</w:t>
      </w:r>
    </w:p>
    <w:p w14:paraId="735793CA" w14:textId="52B5221A" w:rsidR="005B4123" w:rsidRDefault="005B4123" w:rsidP="00CA734B">
      <w:pPr>
        <w:rPr>
          <w:rFonts w:ascii="Alright Sans Regular" w:hAnsi="Alright Sans Regular"/>
          <w:color w:val="C00000"/>
        </w:rPr>
      </w:pPr>
      <w:r>
        <w:rPr>
          <w:rFonts w:ascii="Alright Sans Regular" w:hAnsi="Alright Sans Regular"/>
          <w:color w:val="C00000"/>
        </w:rPr>
        <w:t>Replace “</w:t>
      </w:r>
      <w:r w:rsidRPr="005B4123">
        <w:rPr>
          <w:rFonts w:ascii="Alright Sans Regular" w:hAnsi="Alright Sans Regular"/>
        </w:rPr>
        <w:t>The community college instrument's own page states that it carries the same scales as the original Thriving Quotient with items adapted to the community college setting. It publishes no coefficients, definitions or sample items of its own, and none are reproduced here from another instrument: the adapted item set has not been published, and a campus research office would check any figure shown against the literature. The five scale names and definitions are on the </w:t>
      </w:r>
      <w:hyperlink r:id="rId4" w:history="1">
        <w:r w:rsidRPr="005B4123">
          <w:rPr>
            <w:rStyle w:val="Hyperlink"/>
            <w:rFonts w:ascii="Alright Sans Regular" w:hAnsi="Alright Sans Regular"/>
          </w:rPr>
          <w:t>Undergraduate Thriving Quotient</w:t>
        </w:r>
      </w:hyperlink>
      <w:r w:rsidRPr="005B4123">
        <w:rPr>
          <w:rFonts w:ascii="Alright Sans Regular" w:hAnsi="Alright Sans Regular"/>
        </w:rPr>
        <w:t> page</w:t>
      </w:r>
      <w:r>
        <w:rPr>
          <w:rFonts w:ascii="Alright Sans Regular" w:hAnsi="Alright Sans Regular"/>
        </w:rPr>
        <w:t xml:space="preserve">” </w:t>
      </w:r>
      <w:r w:rsidRPr="005B4123">
        <w:rPr>
          <w:rFonts w:ascii="Alright Sans Regular" w:hAnsi="Alright Sans Regular"/>
          <w:color w:val="C00000"/>
        </w:rPr>
        <w:t>with this information:</w:t>
      </w:r>
    </w:p>
    <w:p w14:paraId="782E09F2" w14:textId="62116F5D" w:rsidR="00E8098E" w:rsidRDefault="00E8098E" w:rsidP="00CA734B">
      <w:pPr>
        <w:rPr>
          <w:rFonts w:ascii="Alright Sans Regular" w:hAnsi="Alright Sans Regular"/>
          <w:color w:val="C00000"/>
        </w:rPr>
      </w:pPr>
      <w:r w:rsidRPr="00E8098E">
        <w:rPr>
          <w:rFonts w:ascii="Alright Sans Regular" w:hAnsi="Alright Sans Regular"/>
          <w:color w:val="C00000"/>
        </w:rPr>
        <w:t xml:space="preserve">The </w:t>
      </w:r>
      <w:r>
        <w:rPr>
          <w:rFonts w:ascii="Alright Sans Regular" w:hAnsi="Alright Sans Regular"/>
          <w:color w:val="C00000"/>
        </w:rPr>
        <w:t>Community College</w:t>
      </w:r>
      <w:r w:rsidRPr="00E8098E">
        <w:rPr>
          <w:rFonts w:ascii="Alright Sans Regular" w:hAnsi="Alright Sans Regular"/>
          <w:color w:val="C00000"/>
        </w:rPr>
        <w:t xml:space="preserve"> Thriving Quotient™ (TQ) is a reliable (α = .</w:t>
      </w:r>
      <w:r>
        <w:rPr>
          <w:rFonts w:ascii="Alright Sans Regular" w:hAnsi="Alright Sans Regular"/>
          <w:color w:val="C00000"/>
        </w:rPr>
        <w:t>92</w:t>
      </w:r>
      <w:r w:rsidRPr="00E8098E">
        <w:rPr>
          <w:rFonts w:ascii="Alright Sans Regular" w:hAnsi="Alright Sans Regular"/>
          <w:color w:val="C00000"/>
        </w:rPr>
        <w:t>), valid instrument that was developed to measure the academic, social, and psychological aspects of undergraduate students’ experience</w:t>
      </w:r>
      <w:r>
        <w:rPr>
          <w:rFonts w:ascii="Alright Sans Regular" w:hAnsi="Alright Sans Regular"/>
          <w:color w:val="C00000"/>
        </w:rPr>
        <w:t xml:space="preserve"> in the community college environment</w:t>
      </w:r>
      <w:r w:rsidRPr="00E8098E">
        <w:rPr>
          <w:rFonts w:ascii="Alright Sans Regular" w:hAnsi="Alright Sans Regular"/>
          <w:color w:val="C00000"/>
        </w:rPr>
        <w:t xml:space="preserve"> that are most predictive of academic success, institutional fit, satisfaction with college, and ultimately graduation. Campus survey administration starts at </w:t>
      </w:r>
      <w:r w:rsidRPr="00E8098E">
        <w:rPr>
          <w:rFonts w:ascii="Alright Sans Regular" w:hAnsi="Alright Sans Regular"/>
          <w:b/>
          <w:bCs/>
          <w:color w:val="C00000"/>
        </w:rPr>
        <w:t>$750</w:t>
      </w:r>
      <w:r w:rsidRPr="00E8098E">
        <w:rPr>
          <w:rFonts w:ascii="Alright Sans Regular" w:hAnsi="Alright Sans Regular"/>
          <w:color w:val="C00000"/>
        </w:rPr>
        <w:t>.</w:t>
      </w:r>
    </w:p>
    <w:p w14:paraId="0E4F0780" w14:textId="05676A08" w:rsidR="00E8098E" w:rsidRPr="00E8098E" w:rsidRDefault="00E8098E" w:rsidP="00CA734B">
      <w:pPr>
        <w:rPr>
          <w:rFonts w:ascii="Alright Sans Regular" w:hAnsi="Alright Sans Regular"/>
        </w:rPr>
      </w:pPr>
      <w:r w:rsidRPr="00E8098E">
        <w:rPr>
          <w:rFonts w:ascii="Alright Sans Regular" w:hAnsi="Alright Sans Regular"/>
        </w:rPr>
        <w:t>Then put all the scales in as in every other TQ, with the reliability coefficients as outlined in this document under the reliability estimates section.</w:t>
      </w:r>
    </w:p>
    <w:p w14:paraId="7BAE7E02" w14:textId="77777777" w:rsidR="00E8098E" w:rsidRPr="00E8098E" w:rsidRDefault="00E8098E" w:rsidP="00E8098E">
      <w:pPr>
        <w:rPr>
          <w:rFonts w:ascii="Alright Sans Regular" w:hAnsi="Alright Sans Regular"/>
          <w:b/>
          <w:bCs/>
          <w:color w:val="C00000"/>
        </w:rPr>
      </w:pPr>
      <w:r w:rsidRPr="00E8098E">
        <w:rPr>
          <w:rFonts w:ascii="Alright Sans Regular" w:hAnsi="Alright Sans Regular"/>
          <w:b/>
          <w:bCs/>
          <w:color w:val="C00000"/>
        </w:rPr>
        <w:t>Pathways to thriving</w:t>
      </w:r>
    </w:p>
    <w:p w14:paraId="7024F9FA" w14:textId="7C4E0FD5" w:rsidR="00E8098E" w:rsidRPr="00E8098E" w:rsidRDefault="00E8098E" w:rsidP="00E8098E">
      <w:pPr>
        <w:rPr>
          <w:rFonts w:ascii="Alright Sans Regular" w:hAnsi="Alright Sans Regular"/>
          <w:color w:val="C00000"/>
        </w:rPr>
      </w:pPr>
      <w:r w:rsidRPr="00E8098E">
        <w:rPr>
          <w:rFonts w:ascii="Alright Sans Regular" w:hAnsi="Alright Sans Regular"/>
          <w:color w:val="C00000"/>
        </w:rPr>
        <w:t xml:space="preserve">Examining thriving among </w:t>
      </w:r>
      <w:r>
        <w:rPr>
          <w:rFonts w:ascii="Alright Sans Regular" w:hAnsi="Alright Sans Regular"/>
          <w:color w:val="C00000"/>
        </w:rPr>
        <w:t xml:space="preserve">community </w:t>
      </w:r>
      <w:r w:rsidRPr="00E8098E">
        <w:rPr>
          <w:rFonts w:ascii="Alright Sans Regular" w:hAnsi="Alright Sans Regular"/>
          <w:color w:val="C00000"/>
        </w:rPr>
        <w:t xml:space="preserve">college students developed out of a desire to understand student success more holistically than previous higher education research that had focused </w:t>
      </w:r>
      <w:r w:rsidRPr="00E8098E">
        <w:rPr>
          <w:rFonts w:ascii="Alright Sans Regular" w:hAnsi="Alright Sans Regular"/>
          <w:color w:val="C00000"/>
        </w:rPr>
        <w:lastRenderedPageBreak/>
        <w:t xml:space="preserve">solely on student retention. </w:t>
      </w:r>
      <w:r>
        <w:rPr>
          <w:rFonts w:ascii="Alright Sans Regular" w:hAnsi="Alright Sans Regular"/>
          <w:color w:val="C00000"/>
        </w:rPr>
        <w:t xml:space="preserve">Dr. Amy Azul revised the Thriving Quotient developed by </w:t>
      </w:r>
      <w:r w:rsidRPr="00E8098E">
        <w:rPr>
          <w:rFonts w:ascii="Alright Sans Regular" w:hAnsi="Alright Sans Regular"/>
          <w:color w:val="C00000"/>
        </w:rPr>
        <w:t xml:space="preserve">Dr. Laurie Schreiner </w:t>
      </w:r>
      <w:r>
        <w:rPr>
          <w:rFonts w:ascii="Alright Sans Regular" w:hAnsi="Alright Sans Regular"/>
          <w:color w:val="C00000"/>
        </w:rPr>
        <w:t>to fit the community college student’s experience. The items that measure thriving are the same, but the pathways predictive of thriving in the community college setting are different. The</w:t>
      </w:r>
      <w:r w:rsidRPr="00E8098E">
        <w:rPr>
          <w:rFonts w:ascii="Alright Sans Regular" w:hAnsi="Alright Sans Regular"/>
          <w:color w:val="C00000"/>
        </w:rPr>
        <w:t xml:space="preserve"> Thriving Quotient™ (TQ) </w:t>
      </w:r>
      <w:r>
        <w:rPr>
          <w:rFonts w:ascii="Alright Sans Regular" w:hAnsi="Alright Sans Regular"/>
          <w:color w:val="C00000"/>
        </w:rPr>
        <w:t>uses</w:t>
      </w:r>
      <w:r w:rsidRPr="00E8098E">
        <w:rPr>
          <w:rFonts w:ascii="Alright Sans Regular" w:hAnsi="Alright Sans Regular"/>
          <w:color w:val="C00000"/>
        </w:rPr>
        <w:t xml:space="preserve"> concepts from positive psychology (i.e., flourishing) and Bean and Eaton’s (2000) retention model to </w:t>
      </w:r>
      <w:r>
        <w:rPr>
          <w:rFonts w:ascii="Alright Sans Regular" w:hAnsi="Alright Sans Regular"/>
          <w:color w:val="C00000"/>
        </w:rPr>
        <w:t>assess</w:t>
      </w:r>
      <w:r w:rsidRPr="00E8098E">
        <w:rPr>
          <w:rFonts w:ascii="Alright Sans Regular" w:hAnsi="Alright Sans Regular"/>
          <w:color w:val="C00000"/>
        </w:rPr>
        <w:t xml:space="preserve"> thriving</w:t>
      </w:r>
      <w:r>
        <w:rPr>
          <w:rFonts w:ascii="Alright Sans Regular" w:hAnsi="Alright Sans Regular"/>
          <w:color w:val="C00000"/>
        </w:rPr>
        <w:t>, defined as</w:t>
      </w:r>
      <w:r w:rsidRPr="00E8098E">
        <w:rPr>
          <w:rFonts w:ascii="Alright Sans Regular" w:hAnsi="Alright Sans Regular"/>
          <w:color w:val="C00000"/>
        </w:rPr>
        <w:t xml:space="preserve"> </w:t>
      </w:r>
      <w:r>
        <w:rPr>
          <w:rFonts w:ascii="Alright Sans Regular" w:hAnsi="Alright Sans Regular"/>
          <w:color w:val="C00000"/>
        </w:rPr>
        <w:t>“</w:t>
      </w:r>
      <w:r w:rsidRPr="00E8098E">
        <w:rPr>
          <w:rFonts w:ascii="Alright Sans Regular" w:hAnsi="Alright Sans Regular"/>
          <w:color w:val="C00000"/>
        </w:rPr>
        <w:t xml:space="preserve">the experiences of college students who are fully engaged intellectually, socially, and emotionally” (Schreiner, 2010, p. 4). Thriving is not about personality traits, but rather describes malleable qualities within a student, meaning that institutions can teach students to thrive. </w:t>
      </w:r>
      <w:r>
        <w:rPr>
          <w:rFonts w:ascii="Alright Sans Regular" w:hAnsi="Alright Sans Regular"/>
          <w:color w:val="C00000"/>
        </w:rPr>
        <w:t xml:space="preserve">Dr. Azul’s </w:t>
      </w:r>
      <w:r w:rsidRPr="00E8098E">
        <w:rPr>
          <w:rFonts w:ascii="Alright Sans Regular" w:hAnsi="Alright Sans Regular"/>
          <w:color w:val="C00000"/>
        </w:rPr>
        <w:t>research has documented specific experiences that serve as significant pathways to student thriving</w:t>
      </w:r>
      <w:r>
        <w:rPr>
          <w:rFonts w:ascii="Alright Sans Regular" w:hAnsi="Alright Sans Regular"/>
          <w:color w:val="C00000"/>
        </w:rPr>
        <w:t xml:space="preserve"> in the community college environment</w:t>
      </w:r>
      <w:r w:rsidRPr="00E8098E">
        <w:rPr>
          <w:rFonts w:ascii="Alright Sans Regular" w:hAnsi="Alright Sans Regular"/>
          <w:color w:val="C00000"/>
        </w:rPr>
        <w:t>; these pathways are also measured in the online survey</w:t>
      </w:r>
      <w:r>
        <w:rPr>
          <w:rFonts w:ascii="Alright Sans Regular" w:hAnsi="Alright Sans Regular"/>
          <w:color w:val="C00000"/>
        </w:rPr>
        <w:t>.</w:t>
      </w:r>
    </w:p>
    <w:p w14:paraId="05CECEE2" w14:textId="22767DA1" w:rsidR="005B4123" w:rsidRPr="00CA734B" w:rsidRDefault="005B4123" w:rsidP="00CA734B">
      <w:pPr>
        <w:rPr>
          <w:rFonts w:ascii="Alright Sans Regular" w:hAnsi="Alright Sans Regular"/>
        </w:rPr>
      </w:pPr>
      <w:r>
        <w:rPr>
          <w:rFonts w:ascii="Alright Sans Regular" w:hAnsi="Alright Sans Regular"/>
        </w:rPr>
        <w:t>************************************</w:t>
      </w:r>
    </w:p>
    <w:p w14:paraId="2965A771" w14:textId="77777777" w:rsidR="005B4123" w:rsidRPr="005B4123" w:rsidRDefault="005B4123" w:rsidP="005B4123">
      <w:pPr>
        <w:rPr>
          <w:rFonts w:ascii="Alright Sans Regular" w:hAnsi="Alright Sans Regular"/>
          <w:b/>
          <w:bCs/>
        </w:rPr>
      </w:pPr>
      <w:r w:rsidRPr="005B4123">
        <w:rPr>
          <w:rFonts w:ascii="Alright Sans Regular" w:hAnsi="Alright Sans Regular"/>
          <w:b/>
          <w:bCs/>
        </w:rPr>
        <w:t xml:space="preserve">Scales and </w:t>
      </w:r>
      <w:r>
        <w:rPr>
          <w:rFonts w:ascii="Alright Sans Regular" w:hAnsi="Alright Sans Regular"/>
          <w:b/>
          <w:bCs/>
          <w:color w:val="C00000"/>
        </w:rPr>
        <w:t xml:space="preserve">reliability </w:t>
      </w:r>
      <w:r w:rsidRPr="005B4123">
        <w:rPr>
          <w:rFonts w:ascii="Alright Sans Regular" w:hAnsi="Alright Sans Regular"/>
          <w:b/>
          <w:bCs/>
        </w:rPr>
        <w:t>coefficients</w:t>
      </w:r>
    </w:p>
    <w:p w14:paraId="5DECD70F" w14:textId="11293F55" w:rsidR="00CA734B" w:rsidRDefault="00CA734B" w:rsidP="00902B14">
      <w:pPr>
        <w:rPr>
          <w:rFonts w:ascii="Alright Sans Regular" w:hAnsi="Alright Sans Regular"/>
          <w:color w:val="000000" w:themeColor="text1"/>
        </w:rPr>
      </w:pPr>
      <w:r>
        <w:rPr>
          <w:rFonts w:ascii="Alright Sans Regular" w:hAnsi="Alright Sans Regular"/>
          <w:color w:val="000000" w:themeColor="text1"/>
        </w:rPr>
        <w:t>Here is the updated reliability information:</w:t>
      </w:r>
    </w:p>
    <w:p w14:paraId="2A1F61BD" w14:textId="16845497" w:rsidR="00CA734B" w:rsidRDefault="00CA734B" w:rsidP="00902B14">
      <w:pPr>
        <w:rPr>
          <w:rFonts w:ascii="Alright Sans Regular" w:hAnsi="Alright Sans Regular"/>
          <w:color w:val="000000" w:themeColor="text1"/>
        </w:rPr>
      </w:pPr>
      <w:r w:rsidRPr="00CA734B">
        <w:rPr>
          <w:rFonts w:ascii="Alright Sans Regular" w:hAnsi="Alright Sans Regular"/>
          <w:b/>
          <w:bCs/>
          <w:color w:val="000000" w:themeColor="text1"/>
        </w:rPr>
        <w:t>Undergraduate TQ</w:t>
      </w:r>
      <w:r>
        <w:rPr>
          <w:rFonts w:ascii="Alright Sans Regular" w:hAnsi="Alright Sans Regular"/>
          <w:color w:val="000000" w:themeColor="text1"/>
        </w:rPr>
        <w:t xml:space="preserve"> </w:t>
      </w:r>
      <w:r>
        <w:rPr>
          <w:rFonts w:ascii="Times New Roman" w:hAnsi="Times New Roman" w:cs="Times New Roman"/>
          <w:color w:val="000000" w:themeColor="text1"/>
        </w:rPr>
        <w:t>ɑ</w:t>
      </w:r>
      <w:r>
        <w:rPr>
          <w:rFonts w:ascii="Alright Sans Regular" w:hAnsi="Alright Sans Regular"/>
          <w:color w:val="000000" w:themeColor="text1"/>
        </w:rPr>
        <w:t>=.91</w:t>
      </w:r>
    </w:p>
    <w:p w14:paraId="62BEF31C" w14:textId="51D44D62" w:rsidR="00CA734B" w:rsidRDefault="00CA734B" w:rsidP="00CA734B">
      <w:pPr>
        <w:rPr>
          <w:rFonts w:ascii="Alright Sans Regular" w:hAnsi="Alright Sans Regular"/>
          <w:color w:val="000000" w:themeColor="text1"/>
        </w:rPr>
      </w:pPr>
      <w:r>
        <w:t xml:space="preserve">ELI </w:t>
      </w:r>
      <w:r>
        <w:rPr>
          <w:rFonts w:ascii="Times New Roman" w:hAnsi="Times New Roman" w:cs="Times New Roman"/>
          <w:color w:val="000000" w:themeColor="text1"/>
        </w:rPr>
        <w:t>ɑ</w:t>
      </w:r>
      <w:r>
        <w:rPr>
          <w:rFonts w:ascii="Alright Sans Regular" w:hAnsi="Alright Sans Regular"/>
          <w:color w:val="000000" w:themeColor="text1"/>
        </w:rPr>
        <w:t>=.83</w:t>
      </w:r>
    </w:p>
    <w:p w14:paraId="21157C57" w14:textId="50AD1934"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AD </w:t>
      </w:r>
      <w:r>
        <w:rPr>
          <w:rFonts w:ascii="Times New Roman" w:hAnsi="Times New Roman" w:cs="Times New Roman"/>
          <w:color w:val="000000" w:themeColor="text1"/>
        </w:rPr>
        <w:t>ɑ</w:t>
      </w:r>
      <w:r>
        <w:rPr>
          <w:rFonts w:ascii="Alright Sans Regular" w:hAnsi="Alright Sans Regular"/>
          <w:color w:val="000000" w:themeColor="text1"/>
        </w:rPr>
        <w:t>=.83</w:t>
      </w:r>
    </w:p>
    <w:p w14:paraId="073D1102" w14:textId="00CA42CF"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POS </w:t>
      </w:r>
      <w:r>
        <w:rPr>
          <w:rFonts w:ascii="Times New Roman" w:hAnsi="Times New Roman" w:cs="Times New Roman"/>
          <w:color w:val="000000" w:themeColor="text1"/>
        </w:rPr>
        <w:t>ɑ</w:t>
      </w:r>
      <w:r>
        <w:rPr>
          <w:rFonts w:ascii="Alright Sans Regular" w:hAnsi="Alright Sans Regular"/>
          <w:color w:val="000000" w:themeColor="text1"/>
        </w:rPr>
        <w:t>=.75</w:t>
      </w:r>
    </w:p>
    <w:p w14:paraId="4F17FD6A" w14:textId="69AC407E"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SC </w:t>
      </w:r>
      <w:r>
        <w:rPr>
          <w:rFonts w:ascii="Times New Roman" w:hAnsi="Times New Roman" w:cs="Times New Roman"/>
          <w:color w:val="000000" w:themeColor="text1"/>
        </w:rPr>
        <w:t>ɑ</w:t>
      </w:r>
      <w:r>
        <w:rPr>
          <w:rFonts w:ascii="Alright Sans Regular" w:hAnsi="Alright Sans Regular"/>
          <w:color w:val="000000" w:themeColor="text1"/>
        </w:rPr>
        <w:t>=.84</w:t>
      </w:r>
    </w:p>
    <w:p w14:paraId="10A0740D" w14:textId="02CABA29" w:rsidR="00CA734B" w:rsidRPr="00902B14" w:rsidRDefault="00CA734B" w:rsidP="00CA734B">
      <w:r>
        <w:rPr>
          <w:rFonts w:ascii="Alright Sans Regular" w:hAnsi="Alright Sans Regular"/>
          <w:color w:val="000000" w:themeColor="text1"/>
        </w:rPr>
        <w:t xml:space="preserve">DC </w:t>
      </w:r>
      <w:r>
        <w:rPr>
          <w:rFonts w:ascii="Times New Roman" w:hAnsi="Times New Roman" w:cs="Times New Roman"/>
          <w:color w:val="000000" w:themeColor="text1"/>
        </w:rPr>
        <w:t>ɑ</w:t>
      </w:r>
      <w:r>
        <w:rPr>
          <w:rFonts w:ascii="Alright Sans Regular" w:hAnsi="Alright Sans Regular"/>
          <w:color w:val="000000" w:themeColor="text1"/>
        </w:rPr>
        <w:t>=.78</w:t>
      </w:r>
    </w:p>
    <w:p w14:paraId="3B6EBC0F" w14:textId="0DFD67CF" w:rsidR="00CA734B" w:rsidRDefault="00CA734B" w:rsidP="00CA734B">
      <w:pPr>
        <w:rPr>
          <w:rFonts w:ascii="Alright Sans Regular" w:hAnsi="Alright Sans Regular"/>
          <w:color w:val="000000" w:themeColor="text1"/>
        </w:rPr>
      </w:pPr>
      <w:r>
        <w:rPr>
          <w:rFonts w:ascii="Alright Sans Regular" w:hAnsi="Alright Sans Regular"/>
          <w:b/>
          <w:bCs/>
          <w:color w:val="000000" w:themeColor="text1"/>
        </w:rPr>
        <w:t>Graduate</w:t>
      </w:r>
      <w:r w:rsidRPr="00CA734B">
        <w:rPr>
          <w:rFonts w:ascii="Alright Sans Regular" w:hAnsi="Alright Sans Regular"/>
          <w:b/>
          <w:bCs/>
          <w:color w:val="000000" w:themeColor="text1"/>
        </w:rPr>
        <w:t xml:space="preserve"> TQ</w:t>
      </w:r>
      <w:r>
        <w:rPr>
          <w:rFonts w:ascii="Alright Sans Regular" w:hAnsi="Alright Sans Regular"/>
          <w:color w:val="000000" w:themeColor="text1"/>
        </w:rPr>
        <w:t xml:space="preserve"> </w:t>
      </w:r>
      <w:r>
        <w:rPr>
          <w:rFonts w:ascii="Times New Roman" w:hAnsi="Times New Roman" w:cs="Times New Roman"/>
          <w:color w:val="000000" w:themeColor="text1"/>
        </w:rPr>
        <w:t>ɑ</w:t>
      </w:r>
      <w:r>
        <w:rPr>
          <w:rFonts w:ascii="Alright Sans Regular" w:hAnsi="Alright Sans Regular"/>
          <w:color w:val="000000" w:themeColor="text1"/>
        </w:rPr>
        <w:t>=.85</w:t>
      </w:r>
    </w:p>
    <w:p w14:paraId="22315C39" w14:textId="0181ACA8" w:rsidR="00CA734B" w:rsidRDefault="00CA734B" w:rsidP="00CA734B">
      <w:pPr>
        <w:rPr>
          <w:rFonts w:ascii="Alright Sans Regular" w:hAnsi="Alright Sans Regular"/>
          <w:color w:val="000000" w:themeColor="text1"/>
        </w:rPr>
      </w:pPr>
      <w:r>
        <w:t xml:space="preserve">ELI </w:t>
      </w:r>
      <w:r>
        <w:rPr>
          <w:rFonts w:ascii="Times New Roman" w:hAnsi="Times New Roman" w:cs="Times New Roman"/>
          <w:color w:val="000000" w:themeColor="text1"/>
        </w:rPr>
        <w:t>ɑ</w:t>
      </w:r>
      <w:r>
        <w:rPr>
          <w:rFonts w:ascii="Alright Sans Regular" w:hAnsi="Alright Sans Regular"/>
          <w:color w:val="000000" w:themeColor="text1"/>
        </w:rPr>
        <w:t>=.90</w:t>
      </w:r>
    </w:p>
    <w:p w14:paraId="5AABC934" w14:textId="13C8D7C2"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AD </w:t>
      </w:r>
      <w:r>
        <w:rPr>
          <w:rFonts w:ascii="Times New Roman" w:hAnsi="Times New Roman" w:cs="Times New Roman"/>
          <w:color w:val="000000" w:themeColor="text1"/>
        </w:rPr>
        <w:t>ɑ</w:t>
      </w:r>
      <w:r>
        <w:rPr>
          <w:rFonts w:ascii="Alright Sans Regular" w:hAnsi="Alright Sans Regular"/>
          <w:color w:val="000000" w:themeColor="text1"/>
        </w:rPr>
        <w:t>=.80</w:t>
      </w:r>
    </w:p>
    <w:p w14:paraId="0B52A935" w14:textId="63EB2F1D"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POS </w:t>
      </w:r>
      <w:r>
        <w:rPr>
          <w:rFonts w:ascii="Times New Roman" w:hAnsi="Times New Roman" w:cs="Times New Roman"/>
          <w:color w:val="000000" w:themeColor="text1"/>
        </w:rPr>
        <w:t>ɑ</w:t>
      </w:r>
      <w:r>
        <w:rPr>
          <w:rFonts w:ascii="Alright Sans Regular" w:hAnsi="Alright Sans Regular"/>
          <w:color w:val="000000" w:themeColor="text1"/>
        </w:rPr>
        <w:t>=.74</w:t>
      </w:r>
    </w:p>
    <w:p w14:paraId="7D321D82" w14:textId="27B63C4B"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SC </w:t>
      </w:r>
      <w:r>
        <w:rPr>
          <w:rFonts w:ascii="Times New Roman" w:hAnsi="Times New Roman" w:cs="Times New Roman"/>
          <w:color w:val="000000" w:themeColor="text1"/>
        </w:rPr>
        <w:t>ɑ</w:t>
      </w:r>
      <w:r>
        <w:rPr>
          <w:rFonts w:ascii="Alright Sans Regular" w:hAnsi="Alright Sans Regular"/>
          <w:color w:val="000000" w:themeColor="text1"/>
        </w:rPr>
        <w:t>=.83</w:t>
      </w:r>
    </w:p>
    <w:p w14:paraId="06A2FA78" w14:textId="01008729"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DC </w:t>
      </w:r>
      <w:r>
        <w:rPr>
          <w:rFonts w:ascii="Times New Roman" w:hAnsi="Times New Roman" w:cs="Times New Roman"/>
          <w:color w:val="000000" w:themeColor="text1"/>
        </w:rPr>
        <w:t>ɑ</w:t>
      </w:r>
      <w:r>
        <w:rPr>
          <w:rFonts w:ascii="Alright Sans Regular" w:hAnsi="Alright Sans Regular"/>
          <w:color w:val="000000" w:themeColor="text1"/>
        </w:rPr>
        <w:t>=.79</w:t>
      </w:r>
    </w:p>
    <w:p w14:paraId="19F64B66" w14:textId="5249384F" w:rsidR="00CA734B" w:rsidRDefault="00CA734B" w:rsidP="00CA734B">
      <w:pPr>
        <w:rPr>
          <w:rFonts w:ascii="Alright Sans Regular" w:hAnsi="Alright Sans Regular"/>
          <w:color w:val="000000" w:themeColor="text1"/>
        </w:rPr>
      </w:pPr>
      <w:r>
        <w:rPr>
          <w:rFonts w:ascii="Alright Sans Regular" w:hAnsi="Alright Sans Regular"/>
          <w:b/>
          <w:bCs/>
          <w:color w:val="000000" w:themeColor="text1"/>
        </w:rPr>
        <w:t>Adult</w:t>
      </w:r>
      <w:r w:rsidRPr="00CA734B">
        <w:rPr>
          <w:rFonts w:ascii="Alright Sans Regular" w:hAnsi="Alright Sans Regular"/>
          <w:b/>
          <w:bCs/>
          <w:color w:val="000000" w:themeColor="text1"/>
        </w:rPr>
        <w:t xml:space="preserve"> TQ</w:t>
      </w:r>
      <w:r>
        <w:rPr>
          <w:rFonts w:ascii="Alright Sans Regular" w:hAnsi="Alright Sans Regular"/>
          <w:color w:val="000000" w:themeColor="text1"/>
        </w:rPr>
        <w:t xml:space="preserve"> </w:t>
      </w:r>
      <w:r>
        <w:rPr>
          <w:rFonts w:ascii="Times New Roman" w:hAnsi="Times New Roman" w:cs="Times New Roman"/>
          <w:color w:val="000000" w:themeColor="text1"/>
        </w:rPr>
        <w:t>ɑ</w:t>
      </w:r>
      <w:r>
        <w:rPr>
          <w:rFonts w:ascii="Alright Sans Regular" w:hAnsi="Alright Sans Regular"/>
          <w:color w:val="000000" w:themeColor="text1"/>
        </w:rPr>
        <w:t>=.91</w:t>
      </w:r>
    </w:p>
    <w:p w14:paraId="18B734E7" w14:textId="12D15C7C" w:rsidR="00CA734B" w:rsidRDefault="00CA734B" w:rsidP="00CA734B">
      <w:pPr>
        <w:rPr>
          <w:rFonts w:ascii="Alright Sans Regular" w:hAnsi="Alright Sans Regular"/>
          <w:color w:val="000000" w:themeColor="text1"/>
        </w:rPr>
      </w:pPr>
      <w:r>
        <w:t xml:space="preserve">ELI </w:t>
      </w:r>
      <w:r>
        <w:rPr>
          <w:rFonts w:ascii="Times New Roman" w:hAnsi="Times New Roman" w:cs="Times New Roman"/>
          <w:color w:val="000000" w:themeColor="text1"/>
        </w:rPr>
        <w:t>ɑ</w:t>
      </w:r>
      <w:r>
        <w:rPr>
          <w:rFonts w:ascii="Alright Sans Regular" w:hAnsi="Alright Sans Regular"/>
          <w:color w:val="000000" w:themeColor="text1"/>
        </w:rPr>
        <w:t>=.89</w:t>
      </w:r>
    </w:p>
    <w:p w14:paraId="47753D86" w14:textId="157E2A3A"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AD </w:t>
      </w:r>
      <w:r>
        <w:rPr>
          <w:rFonts w:ascii="Times New Roman" w:hAnsi="Times New Roman" w:cs="Times New Roman"/>
          <w:color w:val="000000" w:themeColor="text1"/>
        </w:rPr>
        <w:t>ɑ</w:t>
      </w:r>
      <w:r>
        <w:rPr>
          <w:rFonts w:ascii="Alright Sans Regular" w:hAnsi="Alright Sans Regular"/>
          <w:color w:val="000000" w:themeColor="text1"/>
        </w:rPr>
        <w:t>=.87</w:t>
      </w:r>
    </w:p>
    <w:p w14:paraId="77C61754" w14:textId="7920C26B"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POS </w:t>
      </w:r>
      <w:r>
        <w:rPr>
          <w:rFonts w:ascii="Times New Roman" w:hAnsi="Times New Roman" w:cs="Times New Roman"/>
          <w:color w:val="000000" w:themeColor="text1"/>
        </w:rPr>
        <w:t>ɑ</w:t>
      </w:r>
      <w:r>
        <w:rPr>
          <w:rFonts w:ascii="Alright Sans Regular" w:hAnsi="Alright Sans Regular"/>
          <w:color w:val="000000" w:themeColor="text1"/>
        </w:rPr>
        <w:t>=.73</w:t>
      </w:r>
    </w:p>
    <w:p w14:paraId="0579EB5A" w14:textId="363FE331"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lastRenderedPageBreak/>
        <w:t xml:space="preserve">SC </w:t>
      </w:r>
      <w:r>
        <w:rPr>
          <w:rFonts w:ascii="Times New Roman" w:hAnsi="Times New Roman" w:cs="Times New Roman"/>
          <w:color w:val="000000" w:themeColor="text1"/>
        </w:rPr>
        <w:t>ɑ</w:t>
      </w:r>
      <w:r>
        <w:rPr>
          <w:rFonts w:ascii="Alright Sans Regular" w:hAnsi="Alright Sans Regular"/>
          <w:color w:val="000000" w:themeColor="text1"/>
        </w:rPr>
        <w:t>=.79</w:t>
      </w:r>
    </w:p>
    <w:p w14:paraId="31469CA9" w14:textId="41EB50F1"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DC </w:t>
      </w:r>
      <w:r>
        <w:rPr>
          <w:rFonts w:ascii="Times New Roman" w:hAnsi="Times New Roman" w:cs="Times New Roman"/>
          <w:color w:val="000000" w:themeColor="text1"/>
        </w:rPr>
        <w:t>ɑ</w:t>
      </w:r>
      <w:r>
        <w:rPr>
          <w:rFonts w:ascii="Alright Sans Regular" w:hAnsi="Alright Sans Regular"/>
          <w:color w:val="000000" w:themeColor="text1"/>
        </w:rPr>
        <w:t>=.85</w:t>
      </w:r>
    </w:p>
    <w:p w14:paraId="6FD52C6B" w14:textId="4F07FFC3" w:rsidR="00E8098E" w:rsidRDefault="00E8098E" w:rsidP="00E8098E">
      <w:pPr>
        <w:rPr>
          <w:rFonts w:ascii="Alright Sans Regular" w:hAnsi="Alright Sans Regular"/>
          <w:color w:val="000000" w:themeColor="text1"/>
        </w:rPr>
      </w:pPr>
      <w:r>
        <w:rPr>
          <w:rFonts w:ascii="Alright Sans Regular" w:hAnsi="Alright Sans Regular"/>
          <w:b/>
          <w:bCs/>
          <w:color w:val="000000" w:themeColor="text1"/>
        </w:rPr>
        <w:t>Community College</w:t>
      </w:r>
      <w:r w:rsidRPr="00CA734B">
        <w:rPr>
          <w:rFonts w:ascii="Alright Sans Regular" w:hAnsi="Alright Sans Regular"/>
          <w:b/>
          <w:bCs/>
          <w:color w:val="000000" w:themeColor="text1"/>
        </w:rPr>
        <w:t xml:space="preserve"> TQ</w:t>
      </w:r>
      <w:r>
        <w:rPr>
          <w:rFonts w:ascii="Alright Sans Regular" w:hAnsi="Alright Sans Regular"/>
          <w:color w:val="000000" w:themeColor="text1"/>
        </w:rPr>
        <w:t xml:space="preserve"> </w:t>
      </w:r>
      <w:r>
        <w:rPr>
          <w:rFonts w:ascii="Times New Roman" w:hAnsi="Times New Roman" w:cs="Times New Roman"/>
          <w:color w:val="000000" w:themeColor="text1"/>
        </w:rPr>
        <w:t>ɑ</w:t>
      </w:r>
      <w:r>
        <w:rPr>
          <w:rFonts w:ascii="Alright Sans Regular" w:hAnsi="Alright Sans Regular"/>
          <w:color w:val="000000" w:themeColor="text1"/>
        </w:rPr>
        <w:t>=.92</w:t>
      </w:r>
    </w:p>
    <w:p w14:paraId="601603CC" w14:textId="70602674" w:rsidR="00E8098E" w:rsidRDefault="00E8098E" w:rsidP="00E8098E">
      <w:pPr>
        <w:rPr>
          <w:rFonts w:ascii="Alright Sans Regular" w:hAnsi="Alright Sans Regular"/>
          <w:color w:val="000000" w:themeColor="text1"/>
        </w:rPr>
      </w:pPr>
      <w:r>
        <w:t xml:space="preserve">ELI </w:t>
      </w:r>
      <w:r>
        <w:rPr>
          <w:rFonts w:ascii="Times New Roman" w:hAnsi="Times New Roman" w:cs="Times New Roman"/>
          <w:color w:val="000000" w:themeColor="text1"/>
        </w:rPr>
        <w:t>ɑ</w:t>
      </w:r>
      <w:r>
        <w:rPr>
          <w:rFonts w:ascii="Alright Sans Regular" w:hAnsi="Alright Sans Regular"/>
          <w:color w:val="000000" w:themeColor="text1"/>
        </w:rPr>
        <w:t>=.87</w:t>
      </w:r>
    </w:p>
    <w:p w14:paraId="479C9DEC" w14:textId="77777777" w:rsidR="00E8098E" w:rsidRDefault="00E8098E" w:rsidP="00E8098E">
      <w:pPr>
        <w:rPr>
          <w:rFonts w:ascii="Alright Sans Regular" w:hAnsi="Alright Sans Regular"/>
          <w:color w:val="000000" w:themeColor="text1"/>
        </w:rPr>
      </w:pPr>
      <w:r>
        <w:rPr>
          <w:rFonts w:ascii="Alright Sans Regular" w:hAnsi="Alright Sans Regular"/>
          <w:color w:val="000000" w:themeColor="text1"/>
        </w:rPr>
        <w:t xml:space="preserve">AD </w:t>
      </w:r>
      <w:r>
        <w:rPr>
          <w:rFonts w:ascii="Times New Roman" w:hAnsi="Times New Roman" w:cs="Times New Roman"/>
          <w:color w:val="000000" w:themeColor="text1"/>
        </w:rPr>
        <w:t>ɑ</w:t>
      </w:r>
      <w:r>
        <w:rPr>
          <w:rFonts w:ascii="Alright Sans Regular" w:hAnsi="Alright Sans Regular"/>
          <w:color w:val="000000" w:themeColor="text1"/>
        </w:rPr>
        <w:t>=.87</w:t>
      </w:r>
    </w:p>
    <w:p w14:paraId="5E634764" w14:textId="0891E4D0" w:rsidR="00E8098E" w:rsidRDefault="00E8098E" w:rsidP="00E8098E">
      <w:pPr>
        <w:rPr>
          <w:rFonts w:ascii="Alright Sans Regular" w:hAnsi="Alright Sans Regular"/>
          <w:color w:val="000000" w:themeColor="text1"/>
        </w:rPr>
      </w:pPr>
      <w:r>
        <w:rPr>
          <w:rFonts w:ascii="Alright Sans Regular" w:hAnsi="Alright Sans Regular"/>
          <w:color w:val="000000" w:themeColor="text1"/>
        </w:rPr>
        <w:t xml:space="preserve">POS </w:t>
      </w:r>
      <w:r>
        <w:rPr>
          <w:rFonts w:ascii="Times New Roman" w:hAnsi="Times New Roman" w:cs="Times New Roman"/>
          <w:color w:val="000000" w:themeColor="text1"/>
        </w:rPr>
        <w:t>ɑ</w:t>
      </w:r>
      <w:r>
        <w:rPr>
          <w:rFonts w:ascii="Alright Sans Regular" w:hAnsi="Alright Sans Regular"/>
          <w:color w:val="000000" w:themeColor="text1"/>
        </w:rPr>
        <w:t>=.71</w:t>
      </w:r>
    </w:p>
    <w:p w14:paraId="21B6AD4F" w14:textId="1BF979D2" w:rsidR="00E8098E" w:rsidRDefault="00E8098E" w:rsidP="00E8098E">
      <w:pPr>
        <w:rPr>
          <w:rFonts w:ascii="Alright Sans Regular" w:hAnsi="Alright Sans Regular"/>
          <w:color w:val="000000" w:themeColor="text1"/>
        </w:rPr>
      </w:pPr>
      <w:r>
        <w:rPr>
          <w:rFonts w:ascii="Alright Sans Regular" w:hAnsi="Alright Sans Regular"/>
          <w:color w:val="000000" w:themeColor="text1"/>
        </w:rPr>
        <w:t xml:space="preserve">SC </w:t>
      </w:r>
      <w:r>
        <w:rPr>
          <w:rFonts w:ascii="Times New Roman" w:hAnsi="Times New Roman" w:cs="Times New Roman"/>
          <w:color w:val="000000" w:themeColor="text1"/>
        </w:rPr>
        <w:t>ɑ</w:t>
      </w:r>
      <w:r>
        <w:rPr>
          <w:rFonts w:ascii="Alright Sans Regular" w:hAnsi="Alright Sans Regular"/>
          <w:color w:val="000000" w:themeColor="text1"/>
        </w:rPr>
        <w:t>=.79</w:t>
      </w:r>
    </w:p>
    <w:p w14:paraId="78236B57" w14:textId="77777777" w:rsidR="00E8098E" w:rsidRPr="00902B14" w:rsidRDefault="00E8098E" w:rsidP="00E8098E">
      <w:r>
        <w:rPr>
          <w:rFonts w:ascii="Alright Sans Regular" w:hAnsi="Alright Sans Regular"/>
          <w:color w:val="000000" w:themeColor="text1"/>
        </w:rPr>
        <w:t xml:space="preserve">DC </w:t>
      </w:r>
      <w:r>
        <w:rPr>
          <w:rFonts w:ascii="Times New Roman" w:hAnsi="Times New Roman" w:cs="Times New Roman"/>
          <w:color w:val="000000" w:themeColor="text1"/>
        </w:rPr>
        <w:t>ɑ</w:t>
      </w:r>
      <w:r>
        <w:rPr>
          <w:rFonts w:ascii="Alright Sans Regular" w:hAnsi="Alright Sans Regular"/>
          <w:color w:val="000000" w:themeColor="text1"/>
        </w:rPr>
        <w:t>=.85</w:t>
      </w:r>
    </w:p>
    <w:p w14:paraId="7B8D0909" w14:textId="0F97E40F" w:rsidR="00CA734B" w:rsidRDefault="00CA734B" w:rsidP="00CA734B">
      <w:pPr>
        <w:rPr>
          <w:rFonts w:ascii="Alright Sans Regular" w:hAnsi="Alright Sans Regular"/>
          <w:color w:val="000000" w:themeColor="text1"/>
        </w:rPr>
      </w:pPr>
      <w:r>
        <w:rPr>
          <w:rFonts w:ascii="Alright Sans Regular" w:hAnsi="Alright Sans Regular"/>
          <w:b/>
          <w:bCs/>
          <w:color w:val="000000" w:themeColor="text1"/>
        </w:rPr>
        <w:t>Sophomore Experiences Survey</w:t>
      </w:r>
      <w:r>
        <w:rPr>
          <w:rFonts w:ascii="Alright Sans Regular" w:hAnsi="Alright Sans Regular"/>
          <w:color w:val="000000" w:themeColor="text1"/>
        </w:rPr>
        <w:t xml:space="preserve"> </w:t>
      </w:r>
      <w:r>
        <w:rPr>
          <w:rFonts w:ascii="Times New Roman" w:hAnsi="Times New Roman" w:cs="Times New Roman"/>
          <w:color w:val="000000" w:themeColor="text1"/>
        </w:rPr>
        <w:t>ɑ</w:t>
      </w:r>
      <w:r>
        <w:rPr>
          <w:rFonts w:ascii="Alright Sans Regular" w:hAnsi="Alright Sans Regular"/>
          <w:color w:val="000000" w:themeColor="text1"/>
        </w:rPr>
        <w:t>=.89</w:t>
      </w:r>
    </w:p>
    <w:p w14:paraId="6CA09627" w14:textId="277628DF" w:rsidR="00CA734B" w:rsidRDefault="00CA734B" w:rsidP="00CA734B">
      <w:pPr>
        <w:rPr>
          <w:rFonts w:ascii="Alright Sans Regular" w:hAnsi="Alright Sans Regular"/>
          <w:color w:val="000000" w:themeColor="text1"/>
        </w:rPr>
      </w:pPr>
      <w:r>
        <w:t xml:space="preserve">ELI </w:t>
      </w:r>
      <w:r>
        <w:rPr>
          <w:rFonts w:ascii="Times New Roman" w:hAnsi="Times New Roman" w:cs="Times New Roman"/>
          <w:color w:val="000000" w:themeColor="text1"/>
        </w:rPr>
        <w:t>ɑ</w:t>
      </w:r>
      <w:r>
        <w:rPr>
          <w:rFonts w:ascii="Alright Sans Regular" w:hAnsi="Alright Sans Regular"/>
          <w:color w:val="000000" w:themeColor="text1"/>
        </w:rPr>
        <w:t>=.87</w:t>
      </w:r>
    </w:p>
    <w:p w14:paraId="67AD47FB" w14:textId="66567067"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AD </w:t>
      </w:r>
      <w:r>
        <w:rPr>
          <w:rFonts w:ascii="Times New Roman" w:hAnsi="Times New Roman" w:cs="Times New Roman"/>
          <w:color w:val="000000" w:themeColor="text1"/>
        </w:rPr>
        <w:t>ɑ</w:t>
      </w:r>
      <w:r>
        <w:rPr>
          <w:rFonts w:ascii="Alright Sans Regular" w:hAnsi="Alright Sans Regular"/>
          <w:color w:val="000000" w:themeColor="text1"/>
        </w:rPr>
        <w:t>=.84</w:t>
      </w:r>
    </w:p>
    <w:p w14:paraId="7DAF6516" w14:textId="64DA86F4"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POS </w:t>
      </w:r>
      <w:r>
        <w:rPr>
          <w:rFonts w:ascii="Times New Roman" w:hAnsi="Times New Roman" w:cs="Times New Roman"/>
          <w:color w:val="000000" w:themeColor="text1"/>
        </w:rPr>
        <w:t>ɑ</w:t>
      </w:r>
      <w:r>
        <w:rPr>
          <w:rFonts w:ascii="Alright Sans Regular" w:hAnsi="Alright Sans Regular"/>
          <w:color w:val="000000" w:themeColor="text1"/>
        </w:rPr>
        <w:t>=.78</w:t>
      </w:r>
    </w:p>
    <w:p w14:paraId="4CC5F554" w14:textId="524421DA"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SC </w:t>
      </w:r>
      <w:r>
        <w:rPr>
          <w:rFonts w:ascii="Times New Roman" w:hAnsi="Times New Roman" w:cs="Times New Roman"/>
          <w:color w:val="000000" w:themeColor="text1"/>
        </w:rPr>
        <w:t>ɑ</w:t>
      </w:r>
      <w:r>
        <w:rPr>
          <w:rFonts w:ascii="Alright Sans Regular" w:hAnsi="Alright Sans Regular"/>
          <w:color w:val="000000" w:themeColor="text1"/>
        </w:rPr>
        <w:t>=.86</w:t>
      </w:r>
    </w:p>
    <w:p w14:paraId="61616690" w14:textId="40E55149"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DC </w:t>
      </w:r>
      <w:r>
        <w:rPr>
          <w:rFonts w:ascii="Times New Roman" w:hAnsi="Times New Roman" w:cs="Times New Roman"/>
          <w:color w:val="000000" w:themeColor="text1"/>
        </w:rPr>
        <w:t>ɑ</w:t>
      </w:r>
      <w:r>
        <w:rPr>
          <w:rFonts w:ascii="Alright Sans Regular" w:hAnsi="Alright Sans Regular"/>
          <w:color w:val="000000" w:themeColor="text1"/>
        </w:rPr>
        <w:t>=.79</w:t>
      </w:r>
    </w:p>
    <w:p w14:paraId="73212299" w14:textId="4ED1C933" w:rsidR="00CA734B" w:rsidRDefault="00CA734B" w:rsidP="00CA734B">
      <w:pPr>
        <w:rPr>
          <w:rFonts w:ascii="Alright Sans Regular" w:hAnsi="Alright Sans Regular"/>
          <w:color w:val="000000" w:themeColor="text1"/>
        </w:rPr>
      </w:pPr>
      <w:r>
        <w:rPr>
          <w:rFonts w:ascii="Alright Sans Regular" w:hAnsi="Alright Sans Regular"/>
          <w:b/>
          <w:bCs/>
          <w:color w:val="000000" w:themeColor="text1"/>
        </w:rPr>
        <w:t>Staff</w:t>
      </w:r>
      <w:r w:rsidRPr="00CA734B">
        <w:rPr>
          <w:rFonts w:ascii="Alright Sans Regular" w:hAnsi="Alright Sans Regular"/>
          <w:b/>
          <w:bCs/>
          <w:color w:val="000000" w:themeColor="text1"/>
        </w:rPr>
        <w:t xml:space="preserve"> TQ</w:t>
      </w:r>
      <w:r>
        <w:rPr>
          <w:rFonts w:ascii="Alright Sans Regular" w:hAnsi="Alright Sans Regular"/>
          <w:color w:val="000000" w:themeColor="text1"/>
        </w:rPr>
        <w:t xml:space="preserve"> </w:t>
      </w:r>
      <w:r>
        <w:rPr>
          <w:rFonts w:ascii="Times New Roman" w:hAnsi="Times New Roman" w:cs="Times New Roman"/>
          <w:color w:val="000000" w:themeColor="text1"/>
        </w:rPr>
        <w:t>ɑ</w:t>
      </w:r>
      <w:r>
        <w:rPr>
          <w:rFonts w:ascii="Alright Sans Regular" w:hAnsi="Alright Sans Regular"/>
          <w:color w:val="000000" w:themeColor="text1"/>
        </w:rPr>
        <w:t>=.93</w:t>
      </w:r>
    </w:p>
    <w:p w14:paraId="59394B74" w14:textId="5A0B067E" w:rsidR="00CA734B" w:rsidRDefault="00CA734B" w:rsidP="00CA734B">
      <w:pPr>
        <w:rPr>
          <w:rFonts w:ascii="Alright Sans Regular" w:hAnsi="Alright Sans Regular"/>
          <w:color w:val="000000" w:themeColor="text1"/>
        </w:rPr>
      </w:pPr>
      <w:r>
        <w:t xml:space="preserve">ME </w:t>
      </w:r>
      <w:r>
        <w:rPr>
          <w:rFonts w:ascii="Times New Roman" w:hAnsi="Times New Roman" w:cs="Times New Roman"/>
          <w:color w:val="000000" w:themeColor="text1"/>
        </w:rPr>
        <w:t>ɑ</w:t>
      </w:r>
      <w:r>
        <w:rPr>
          <w:rFonts w:ascii="Alright Sans Regular" w:hAnsi="Alright Sans Regular"/>
          <w:color w:val="000000" w:themeColor="text1"/>
        </w:rPr>
        <w:t>=.94</w:t>
      </w:r>
    </w:p>
    <w:p w14:paraId="0610955C" w14:textId="4641792B"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WB </w:t>
      </w:r>
      <w:r>
        <w:rPr>
          <w:rFonts w:ascii="Times New Roman" w:hAnsi="Times New Roman" w:cs="Times New Roman"/>
          <w:color w:val="000000" w:themeColor="text1"/>
        </w:rPr>
        <w:t>ɑ</w:t>
      </w:r>
      <w:r>
        <w:rPr>
          <w:rFonts w:ascii="Alright Sans Regular" w:hAnsi="Alright Sans Regular"/>
          <w:color w:val="000000" w:themeColor="text1"/>
        </w:rPr>
        <w:t>=.87</w:t>
      </w:r>
    </w:p>
    <w:p w14:paraId="453E9355" w14:textId="198C788F"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REL </w:t>
      </w:r>
      <w:r>
        <w:rPr>
          <w:rFonts w:ascii="Times New Roman" w:hAnsi="Times New Roman" w:cs="Times New Roman"/>
          <w:color w:val="000000" w:themeColor="text1"/>
        </w:rPr>
        <w:t>ɑ</w:t>
      </w:r>
      <w:r>
        <w:rPr>
          <w:rFonts w:ascii="Alright Sans Regular" w:hAnsi="Alright Sans Regular"/>
          <w:color w:val="000000" w:themeColor="text1"/>
        </w:rPr>
        <w:t>=.81</w:t>
      </w:r>
    </w:p>
    <w:p w14:paraId="0CA70477" w14:textId="15FBE170"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ACC </w:t>
      </w:r>
      <w:r>
        <w:rPr>
          <w:rFonts w:ascii="Times New Roman" w:hAnsi="Times New Roman" w:cs="Times New Roman"/>
          <w:color w:val="000000" w:themeColor="text1"/>
        </w:rPr>
        <w:t>ɑ</w:t>
      </w:r>
      <w:r>
        <w:rPr>
          <w:rFonts w:ascii="Alright Sans Regular" w:hAnsi="Alright Sans Regular"/>
          <w:color w:val="000000" w:themeColor="text1"/>
        </w:rPr>
        <w:t>=.73</w:t>
      </w:r>
    </w:p>
    <w:p w14:paraId="7E6301DF" w14:textId="0554720A" w:rsidR="00CA734B" w:rsidRPr="00902B14" w:rsidRDefault="00CA734B" w:rsidP="00CA734B">
      <w:r>
        <w:rPr>
          <w:rFonts w:ascii="Alright Sans Regular" w:hAnsi="Alright Sans Regular"/>
          <w:color w:val="000000" w:themeColor="text1"/>
        </w:rPr>
        <w:t xml:space="preserve">IA </w:t>
      </w:r>
      <w:r>
        <w:rPr>
          <w:rFonts w:ascii="Times New Roman" w:hAnsi="Times New Roman" w:cs="Times New Roman"/>
          <w:color w:val="000000" w:themeColor="text1"/>
        </w:rPr>
        <w:t>ɑ</w:t>
      </w:r>
      <w:r>
        <w:rPr>
          <w:rFonts w:ascii="Alright Sans Regular" w:hAnsi="Alright Sans Regular"/>
          <w:color w:val="000000" w:themeColor="text1"/>
        </w:rPr>
        <w:t>=.87</w:t>
      </w:r>
    </w:p>
    <w:p w14:paraId="4FBCFB52" w14:textId="3F2947AF" w:rsidR="00CA734B" w:rsidRDefault="00CA734B" w:rsidP="00CA734B">
      <w:pPr>
        <w:rPr>
          <w:rFonts w:ascii="Alright Sans Regular" w:hAnsi="Alright Sans Regular"/>
          <w:color w:val="000000" w:themeColor="text1"/>
        </w:rPr>
      </w:pPr>
      <w:r>
        <w:rPr>
          <w:rFonts w:ascii="Alright Sans Regular" w:hAnsi="Alright Sans Regular"/>
          <w:b/>
          <w:bCs/>
          <w:color w:val="000000" w:themeColor="text1"/>
        </w:rPr>
        <w:t xml:space="preserve">Faculty </w:t>
      </w:r>
      <w:r w:rsidRPr="00CA734B">
        <w:rPr>
          <w:rFonts w:ascii="Alright Sans Regular" w:hAnsi="Alright Sans Regular"/>
          <w:b/>
          <w:bCs/>
          <w:color w:val="000000" w:themeColor="text1"/>
        </w:rPr>
        <w:t>TQ</w:t>
      </w:r>
      <w:r>
        <w:rPr>
          <w:rFonts w:ascii="Alright Sans Regular" w:hAnsi="Alright Sans Regular"/>
          <w:color w:val="000000" w:themeColor="text1"/>
        </w:rPr>
        <w:t xml:space="preserve"> </w:t>
      </w:r>
      <w:r>
        <w:rPr>
          <w:rFonts w:ascii="Times New Roman" w:hAnsi="Times New Roman" w:cs="Times New Roman"/>
          <w:color w:val="000000" w:themeColor="text1"/>
        </w:rPr>
        <w:t>ɑ</w:t>
      </w:r>
      <w:r>
        <w:rPr>
          <w:rFonts w:ascii="Alright Sans Regular" w:hAnsi="Alright Sans Regular"/>
          <w:color w:val="000000" w:themeColor="text1"/>
        </w:rPr>
        <w:t>=.94</w:t>
      </w:r>
    </w:p>
    <w:p w14:paraId="20025B19" w14:textId="5768228E" w:rsidR="00CA734B" w:rsidRDefault="00CA734B" w:rsidP="00CA734B">
      <w:pPr>
        <w:rPr>
          <w:rFonts w:ascii="Alright Sans Regular" w:hAnsi="Alright Sans Regular"/>
          <w:color w:val="000000" w:themeColor="text1"/>
        </w:rPr>
      </w:pPr>
      <w:r>
        <w:t xml:space="preserve">ME </w:t>
      </w:r>
      <w:r>
        <w:rPr>
          <w:rFonts w:ascii="Times New Roman" w:hAnsi="Times New Roman" w:cs="Times New Roman"/>
          <w:color w:val="000000" w:themeColor="text1"/>
        </w:rPr>
        <w:t>ɑ</w:t>
      </w:r>
      <w:r>
        <w:rPr>
          <w:rFonts w:ascii="Alright Sans Regular" w:hAnsi="Alright Sans Regular"/>
          <w:color w:val="000000" w:themeColor="text1"/>
        </w:rPr>
        <w:t>=.87</w:t>
      </w:r>
    </w:p>
    <w:p w14:paraId="23B5AAC7" w14:textId="33C85528" w:rsidR="00CA734B" w:rsidRPr="00902B14" w:rsidRDefault="00CA734B" w:rsidP="00CA734B">
      <w:r>
        <w:rPr>
          <w:rFonts w:ascii="Alright Sans Regular" w:hAnsi="Alright Sans Regular"/>
          <w:color w:val="000000" w:themeColor="text1"/>
        </w:rPr>
        <w:t xml:space="preserve">IA </w:t>
      </w:r>
      <w:r>
        <w:rPr>
          <w:rFonts w:ascii="Times New Roman" w:hAnsi="Times New Roman" w:cs="Times New Roman"/>
          <w:color w:val="000000" w:themeColor="text1"/>
        </w:rPr>
        <w:t>ɑ</w:t>
      </w:r>
      <w:r>
        <w:rPr>
          <w:rFonts w:ascii="Alright Sans Regular" w:hAnsi="Alright Sans Regular"/>
          <w:color w:val="000000" w:themeColor="text1"/>
        </w:rPr>
        <w:t>=.92</w:t>
      </w:r>
    </w:p>
    <w:p w14:paraId="7CEAA42F" w14:textId="77777777"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RS </w:t>
      </w:r>
      <w:r>
        <w:rPr>
          <w:rFonts w:ascii="Times New Roman" w:hAnsi="Times New Roman" w:cs="Times New Roman"/>
          <w:color w:val="000000" w:themeColor="text1"/>
        </w:rPr>
        <w:t>ɑ</w:t>
      </w:r>
      <w:r>
        <w:rPr>
          <w:rFonts w:ascii="Alright Sans Regular" w:hAnsi="Alright Sans Regular"/>
          <w:color w:val="000000" w:themeColor="text1"/>
        </w:rPr>
        <w:t>=.81</w:t>
      </w:r>
    </w:p>
    <w:p w14:paraId="156D8D8D" w14:textId="171E3F26"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SI </w:t>
      </w:r>
      <w:r>
        <w:rPr>
          <w:rFonts w:ascii="Times New Roman" w:hAnsi="Times New Roman" w:cs="Times New Roman"/>
          <w:color w:val="000000" w:themeColor="text1"/>
        </w:rPr>
        <w:t>ɑ</w:t>
      </w:r>
      <w:r>
        <w:rPr>
          <w:rFonts w:ascii="Alright Sans Regular" w:hAnsi="Alright Sans Regular"/>
          <w:color w:val="000000" w:themeColor="text1"/>
        </w:rPr>
        <w:t>=.70</w:t>
      </w:r>
    </w:p>
    <w:p w14:paraId="622907A8" w14:textId="26B2E1C6"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AV </w:t>
      </w:r>
      <w:r>
        <w:rPr>
          <w:rFonts w:ascii="Times New Roman" w:hAnsi="Times New Roman" w:cs="Times New Roman"/>
          <w:color w:val="000000" w:themeColor="text1"/>
        </w:rPr>
        <w:t>ɑ</w:t>
      </w:r>
      <w:r>
        <w:rPr>
          <w:rFonts w:ascii="Alright Sans Regular" w:hAnsi="Alright Sans Regular"/>
          <w:color w:val="000000" w:themeColor="text1"/>
        </w:rPr>
        <w:t>=.85</w:t>
      </w:r>
    </w:p>
    <w:p w14:paraId="2E7FAD1E" w14:textId="45FA283E" w:rsidR="00CA734B" w:rsidRPr="007D54F4" w:rsidRDefault="007D54F4" w:rsidP="00CA734B">
      <w:pPr>
        <w:rPr>
          <w:color w:val="C00000"/>
        </w:rPr>
      </w:pPr>
      <w:r>
        <w:lastRenderedPageBreak/>
        <w:t xml:space="preserve">Faculty TQ—replace </w:t>
      </w:r>
      <w:r w:rsidRPr="007D54F4">
        <w:t>Trusted Leadership</w:t>
      </w:r>
      <w:r>
        <w:t xml:space="preserve"> scale with </w:t>
      </w:r>
      <w:r w:rsidRPr="007D54F4">
        <w:rPr>
          <w:color w:val="C00000"/>
        </w:rPr>
        <w:t>Culture of Trust</w:t>
      </w:r>
      <w:r>
        <w:rPr>
          <w:color w:val="C00000"/>
        </w:rPr>
        <w:t xml:space="preserve">; </w:t>
      </w:r>
      <w:r w:rsidRPr="007D54F4">
        <w:t>replace Work-Life Integration with</w:t>
      </w:r>
      <w:r>
        <w:rPr>
          <w:color w:val="C00000"/>
        </w:rPr>
        <w:t xml:space="preserve"> Work-Life Balance</w:t>
      </w:r>
    </w:p>
    <w:p w14:paraId="2587780B" w14:textId="428A03DA" w:rsidR="00CA734B" w:rsidRPr="00902B14" w:rsidRDefault="008E1B6B" w:rsidP="00CA734B">
      <w:r>
        <w:t>********************</w:t>
      </w:r>
    </w:p>
    <w:p w14:paraId="1247CAC3" w14:textId="77777777" w:rsidR="007D54F4" w:rsidRPr="008E1B6B" w:rsidRDefault="007D54F4" w:rsidP="007D54F4">
      <w:pPr>
        <w:rPr>
          <w:b/>
          <w:bCs/>
        </w:rPr>
      </w:pPr>
      <w:r w:rsidRPr="008E1B6B">
        <w:rPr>
          <w:b/>
          <w:bCs/>
        </w:rPr>
        <w:t>How many respondents do we need for valid results?</w:t>
      </w:r>
    </w:p>
    <w:p w14:paraId="673A60F8" w14:textId="69BA61C1" w:rsidR="007D54F4" w:rsidRDefault="007D54F4" w:rsidP="007D54F4">
      <w:pPr>
        <w:rPr>
          <w:color w:val="C00000"/>
        </w:rPr>
      </w:pPr>
      <w:r w:rsidRPr="007D54F4">
        <w:t xml:space="preserve">Sampling minimums depend on institution size and the comparisons you intend to make. </w:t>
      </w:r>
      <w:r w:rsidRPr="007D54F4">
        <w:rPr>
          <w:strike/>
        </w:rPr>
        <w:t>The administration guidance issued with your survey states the minimum for your campus.</w:t>
      </w:r>
      <w:r>
        <w:rPr>
          <w:strike/>
        </w:rPr>
        <w:t xml:space="preserve"> </w:t>
      </w:r>
      <w:r>
        <w:rPr>
          <w:color w:val="C00000"/>
        </w:rPr>
        <w:t>We recommend the use of incentives, such as a random drawing for $25-$50 gift cards, to increase your response rate. Response rates of 25-30% allow a greater confidence in your results. We will not make any statistical comparisons of subgroups unless there are at least 30 respondents in each category.</w:t>
      </w:r>
    </w:p>
    <w:p w14:paraId="1BE5F713" w14:textId="77777777" w:rsidR="008E1B6B" w:rsidRDefault="008E1B6B" w:rsidP="007D54F4">
      <w:pPr>
        <w:rPr>
          <w:color w:val="C00000"/>
        </w:rPr>
      </w:pPr>
    </w:p>
    <w:p w14:paraId="3E0C6CDB" w14:textId="77777777" w:rsidR="008E1B6B" w:rsidRPr="008E1B6B" w:rsidRDefault="008E1B6B" w:rsidP="008E1B6B">
      <w:pPr>
        <w:rPr>
          <w:b/>
          <w:bCs/>
        </w:rPr>
      </w:pPr>
      <w:r w:rsidRPr="008E1B6B">
        <w:rPr>
          <w:b/>
          <w:bCs/>
        </w:rPr>
        <w:t>Can we compare our results with other institutions?</w:t>
      </w:r>
    </w:p>
    <w:p w14:paraId="36FFFF93" w14:textId="0D849774" w:rsidR="008E1B6B" w:rsidRPr="007D54F4" w:rsidRDefault="008E1B6B" w:rsidP="007D54F4">
      <w:pPr>
        <w:rPr>
          <w:color w:val="C00000"/>
        </w:rPr>
      </w:pPr>
      <w:r w:rsidRPr="008E1B6B">
        <w:rPr>
          <w:strike/>
        </w:rPr>
        <w:t>Comparative reporting</w:t>
      </w:r>
      <w:r w:rsidRPr="008E1B6B">
        <w:t xml:space="preserve"> </w:t>
      </w:r>
      <w:r w:rsidRPr="008E1B6B">
        <w:rPr>
          <w:color w:val="C00000"/>
        </w:rPr>
        <w:t xml:space="preserve">A comparison to national norms </w:t>
      </w:r>
      <w:r w:rsidRPr="008E1B6B">
        <w:t xml:space="preserve">is included in </w:t>
      </w:r>
      <w:r w:rsidRPr="008E1B6B">
        <w:rPr>
          <w:color w:val="C00000"/>
        </w:rPr>
        <w:t>the basic report</w:t>
      </w:r>
      <w:r>
        <w:t xml:space="preserve">, the </w:t>
      </w:r>
      <w:r w:rsidRPr="008E1B6B">
        <w:t>expanded report</w:t>
      </w:r>
      <w:r>
        <w:t>,</w:t>
      </w:r>
      <w:r w:rsidRPr="008E1B6B">
        <w:t xml:space="preserve"> and the Thriving Campus package</w:t>
      </w:r>
      <w:r>
        <w:t xml:space="preserve">, </w:t>
      </w:r>
      <w:r w:rsidRPr="008E1B6B">
        <w:rPr>
          <w:color w:val="C00000"/>
        </w:rPr>
        <w:t>but not in the survey</w:t>
      </w:r>
      <w:r w:rsidR="0013323C">
        <w:rPr>
          <w:color w:val="C00000"/>
        </w:rPr>
        <w:t>-</w:t>
      </w:r>
      <w:r w:rsidRPr="008E1B6B">
        <w:rPr>
          <w:color w:val="C00000"/>
        </w:rPr>
        <w:t>only package</w:t>
      </w:r>
      <w:r w:rsidRPr="008E1B6B">
        <w:t xml:space="preserve">. </w:t>
      </w:r>
      <w:r w:rsidRPr="008E1B6B">
        <w:rPr>
          <w:strike/>
        </w:rPr>
        <w:t>The basic report covers your own institution's results.</w:t>
      </w:r>
      <w:r>
        <w:rPr>
          <w:color w:val="C00000"/>
        </w:rPr>
        <w:t xml:space="preserve"> The survey-only package provides </w:t>
      </w:r>
      <w:r w:rsidR="0013323C">
        <w:rPr>
          <w:color w:val="C00000"/>
        </w:rPr>
        <w:t>raw data for the institution with no comparison to national norms.</w:t>
      </w:r>
    </w:p>
    <w:p w14:paraId="4B9A9566" w14:textId="4CC22FF9" w:rsidR="00CA734B" w:rsidRPr="00902B14" w:rsidRDefault="00CA734B" w:rsidP="00CA734B"/>
    <w:p w14:paraId="7A069A55" w14:textId="504FD5BE" w:rsidR="00CA734B" w:rsidRPr="00902B14" w:rsidRDefault="00CA734B" w:rsidP="00CA734B"/>
    <w:p w14:paraId="28021600" w14:textId="5281564F" w:rsidR="00CA734B" w:rsidRPr="00902B14" w:rsidRDefault="00CA734B" w:rsidP="00CA734B">
      <w:pPr>
        <w:pStyle w:val="NoSpacing"/>
      </w:pPr>
    </w:p>
    <w:sectPr w:rsidR="00CA734B" w:rsidRPr="00902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lright Sans Regular">
    <w:altName w:val="Calibri"/>
    <w:panose1 w:val="00000000000000000000"/>
    <w:charset w:val="00"/>
    <w:family w:val="modern"/>
    <w:notTrueType/>
    <w:pitch w:val="variable"/>
    <w:sig w:usb0="0000008F" w:usb1="00000001" w:usb2="00000000" w:usb3="00000000" w:csb0="0000000B"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B14"/>
    <w:rsid w:val="00062BB0"/>
    <w:rsid w:val="0013323C"/>
    <w:rsid w:val="00300BED"/>
    <w:rsid w:val="00405EDB"/>
    <w:rsid w:val="005B4123"/>
    <w:rsid w:val="007912B6"/>
    <w:rsid w:val="007D54F4"/>
    <w:rsid w:val="008E1B6B"/>
    <w:rsid w:val="008E7C83"/>
    <w:rsid w:val="00902B14"/>
    <w:rsid w:val="00CA734B"/>
    <w:rsid w:val="00E8098E"/>
    <w:rsid w:val="00FA7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E88C6"/>
  <w15:chartTrackingRefBased/>
  <w15:docId w15:val="{7C100559-3AFB-413D-875D-82913F468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B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2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B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B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B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B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2B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B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B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B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B14"/>
    <w:rPr>
      <w:rFonts w:eastAsiaTheme="majorEastAsia" w:cstheme="majorBidi"/>
      <w:color w:val="272727" w:themeColor="text1" w:themeTint="D8"/>
    </w:rPr>
  </w:style>
  <w:style w:type="paragraph" w:styleId="Title">
    <w:name w:val="Title"/>
    <w:basedOn w:val="Normal"/>
    <w:next w:val="Normal"/>
    <w:link w:val="TitleChar"/>
    <w:uiPriority w:val="10"/>
    <w:qFormat/>
    <w:rsid w:val="00902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B14"/>
    <w:pPr>
      <w:spacing w:before="160"/>
      <w:jc w:val="center"/>
    </w:pPr>
    <w:rPr>
      <w:i/>
      <w:iCs/>
      <w:color w:val="404040" w:themeColor="text1" w:themeTint="BF"/>
    </w:rPr>
  </w:style>
  <w:style w:type="character" w:customStyle="1" w:styleId="QuoteChar">
    <w:name w:val="Quote Char"/>
    <w:basedOn w:val="DefaultParagraphFont"/>
    <w:link w:val="Quote"/>
    <w:uiPriority w:val="29"/>
    <w:rsid w:val="00902B14"/>
    <w:rPr>
      <w:i/>
      <w:iCs/>
      <w:color w:val="404040" w:themeColor="text1" w:themeTint="BF"/>
    </w:rPr>
  </w:style>
  <w:style w:type="paragraph" w:styleId="ListParagraph">
    <w:name w:val="List Paragraph"/>
    <w:basedOn w:val="Normal"/>
    <w:uiPriority w:val="34"/>
    <w:qFormat/>
    <w:rsid w:val="00902B14"/>
    <w:pPr>
      <w:ind w:left="720"/>
      <w:contextualSpacing/>
    </w:pPr>
  </w:style>
  <w:style w:type="character" w:styleId="IntenseEmphasis">
    <w:name w:val="Intense Emphasis"/>
    <w:basedOn w:val="DefaultParagraphFont"/>
    <w:uiPriority w:val="21"/>
    <w:qFormat/>
    <w:rsid w:val="00902B14"/>
    <w:rPr>
      <w:i/>
      <w:iCs/>
      <w:color w:val="0F4761" w:themeColor="accent1" w:themeShade="BF"/>
    </w:rPr>
  </w:style>
  <w:style w:type="paragraph" w:styleId="IntenseQuote">
    <w:name w:val="Intense Quote"/>
    <w:basedOn w:val="Normal"/>
    <w:next w:val="Normal"/>
    <w:link w:val="IntenseQuoteChar"/>
    <w:uiPriority w:val="30"/>
    <w:qFormat/>
    <w:rsid w:val="00902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B14"/>
    <w:rPr>
      <w:i/>
      <w:iCs/>
      <w:color w:val="0F4761" w:themeColor="accent1" w:themeShade="BF"/>
    </w:rPr>
  </w:style>
  <w:style w:type="character" w:styleId="IntenseReference">
    <w:name w:val="Intense Reference"/>
    <w:basedOn w:val="DefaultParagraphFont"/>
    <w:uiPriority w:val="32"/>
    <w:qFormat/>
    <w:rsid w:val="00902B14"/>
    <w:rPr>
      <w:b/>
      <w:bCs/>
      <w:smallCaps/>
      <w:color w:val="0F4761" w:themeColor="accent1" w:themeShade="BF"/>
      <w:spacing w:val="5"/>
    </w:rPr>
  </w:style>
  <w:style w:type="character" w:styleId="Hyperlink">
    <w:name w:val="Hyperlink"/>
    <w:basedOn w:val="DefaultParagraphFont"/>
    <w:uiPriority w:val="99"/>
    <w:unhideWhenUsed/>
    <w:rsid w:val="00902B14"/>
    <w:rPr>
      <w:color w:val="467886" w:themeColor="hyperlink"/>
      <w:u w:val="single"/>
    </w:rPr>
  </w:style>
  <w:style w:type="character" w:styleId="UnresolvedMention">
    <w:name w:val="Unresolved Mention"/>
    <w:basedOn w:val="DefaultParagraphFont"/>
    <w:uiPriority w:val="99"/>
    <w:semiHidden/>
    <w:unhideWhenUsed/>
    <w:rsid w:val="00902B14"/>
    <w:rPr>
      <w:color w:val="605E5C"/>
      <w:shd w:val="clear" w:color="auto" w:fill="E1DFDD"/>
    </w:rPr>
  </w:style>
  <w:style w:type="paragraph" w:styleId="NoSpacing">
    <w:name w:val="No Spacing"/>
    <w:uiPriority w:val="1"/>
    <w:qFormat/>
    <w:rsid w:val="00CA734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rivingincollege.org/instruments/undergradu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6</Pages>
  <Words>1295</Words>
  <Characters>7384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 Schreiner</dc:creator>
  <cp:keywords/>
  <dc:description/>
  <cp:lastModifiedBy>Michael Rivera</cp:lastModifiedBy>
  <cp:revision>5</cp:revision>
  <dcterms:created xsi:type="dcterms:W3CDTF">2026-09-19T17:03:00Z</dcterms:created>
  <dcterms:modified xsi:type="dcterms:W3CDTF">2026-09-19T21:37:00Z</dcterms:modified>
</cp:coreProperties>
</file>