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after="100"/>
        <w:jc w:val="center"/>
      </w:pPr>
      <w:r>
        <w:rPr>
          <w:rFonts w:ascii="Arial" w:cs="Arial" w:eastAsia="Arial" w:hAnsi="Arial"/>
          <w:b/>
          <w:bCs/>
          <w:color w:val="0F3460"/>
          <w:sz w:val="72"/>
          <w:szCs w:val="72"/>
        </w:rPr>
        <w:t xml:space="preserve">SPECTER C2</w:t>
      </w:r>
    </w:p>
    <w:p>
      <w:pPr>
        <w:spacing w:after="80"/>
        <w:jc w:val="center"/>
      </w:pPr>
      <w:r>
        <w:rPr>
          <w:rFonts w:ascii="Arial" w:cs="Arial" w:eastAsia="Arial" w:hAnsi="Arial"/>
          <w:color w:val="E94560"/>
          <w:spacing w:val="400"/>
          <w:sz w:val="48"/>
          <w:szCs w:val="48"/>
        </w:rPr>
        <w:t xml:space="preserve">FRAMEWORK</w:t>
      </w:r>
    </w:p>
    <w:p>
      <w:pPr>
        <w:pBdr>
          <w:top w:val="single" w:color="E94560" w:sz="6" w:space="12"/>
          <w:bottom w:val="single" w:color="E94560" w:sz="6" w:space="12"/>
        </w:pBdr>
        <w:spacing w:before="300" w:after="300"/>
        <w:jc w:val="center"/>
      </w:pPr>
      <w:r>
        <w:rPr>
          <w:rFonts w:ascii="Arial" w:cs="Arial" w:eastAsia="Arial" w:hAnsi="Arial"/>
          <w:i/>
          <w:iCs/>
          <w:color w:val="666666"/>
          <w:sz w:val="26"/>
          <w:szCs w:val="26"/>
        </w:rPr>
        <w:t xml:space="preserve">Technical Specification &amp; Architecture Document</w:t>
      </w:r>
    </w:p>
    <w:p>
      <w:pPr>
        <w:spacing w:before="600" w:after="0"/>
      </w:pPr>
    </w:p>
    <w:p>
      <w:pPr>
        <w:spacing w:after="60"/>
        <w:jc w:val="center"/>
      </w:pPr>
      <w:r>
        <w:rPr>
          <w:rFonts w:ascii="Arial" w:cs="Arial" w:eastAsia="Arial" w:hAnsi="Arial"/>
          <w:color w:val="666666"/>
          <w:sz w:val="22"/>
          <w:szCs w:val="22"/>
        </w:rPr>
        <w:t xml:space="preserve">Version 1.0  —  March 2026</w:t>
      </w:r>
    </w:p>
    <w:p>
      <w:pPr>
        <w:spacing w:after="60"/>
        <w:jc w:val="center"/>
      </w:pPr>
      <w:r>
        <w:rPr>
          <w:rFonts w:ascii="Arial" w:cs="Arial" w:eastAsia="Arial" w:hAnsi="Arial"/>
          <w:b/>
          <w:bCs/>
          <w:color w:val="E94560"/>
          <w:sz w:val="20"/>
          <w:szCs w:val="20"/>
        </w:rPr>
        <w:t xml:space="preserve">CLASSIFICATION: INTERNAL  —  B-OPS BV</w:t>
      </w:r>
    </w:p>
    <w:p>
      <w:pPr>
        <w:spacing w:before="1200" w:after="0"/>
      </w:pPr>
    </w:p>
    <w:p>
      <w:pPr>
        <w:jc w:val="center"/>
      </w:pPr>
      <w:r>
        <w:rPr>
          <w:rFonts w:ascii="Arial" w:cs="Arial" w:eastAsia="Arial" w:hAnsi="Arial"/>
          <w:i/>
          <w:iCs/>
          <w:color w:val="666666"/>
          <w:sz w:val="22"/>
          <w:szCs w:val="22"/>
        </w:rPr>
        <w:t xml:space="preserve">Evasion is not a feature. It is the architecture.</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before="0"/>
      </w:pPr>
      <w:r>
        <w:rPr>
          <w:rFonts w:ascii="Arial" w:cs="Arial" w:eastAsia="Arial" w:hAnsi="Arial"/>
          <w:color w:val="1A1A1A"/>
          <w:sz w:val="22"/>
          <w:szCs w:val="22"/>
        </w:rPr>
        <w:t xml:space="preserve">SPECTER is a custom Command &amp; Control framework designed from first principles for red team and adversary simulation engagements where evasion of modern Endpoint Detection and Response (EDR) and Network Detection and Response (NDR) solutions is the primary requirement. Unlike existing frameworks that bolt evasion onto a functional core, SPECTER treats evasion as an architectural invariant: every syscall, every network transaction, every memory allocation, and every sleep cycle is mediated by a purpose-built evasion engine that cannot be disabled or bypassed by module authors.</w:t>
      </w:r>
    </w:p>
    <w:p>
      <w:pPr>
        <w:spacing w:after="120" w:before="0"/>
      </w:pPr>
      <w:r>
        <w:rPr>
          <w:rFonts w:ascii="Arial" w:cs="Arial" w:eastAsia="Arial" w:hAnsi="Arial"/>
          <w:color w:val="1A1A1A"/>
          <w:sz w:val="22"/>
          <w:szCs w:val="22"/>
        </w:rPr>
        <w:t xml:space="preserve">The framework comprises four tiers: an operator-facing client (TUI, optional Web UI), a Rust-based teamserver with gRPC API, a managed redirector mesh, and a position-independent implant with on-demand module loading. The implant core targets a compiled size under 20KB, contains no post-exploitation capabilities in its static form, and fetches encrypted modules on demand via a bus architecture that enforces evasion invariants on all module activity.</w:t>
      </w:r>
    </w:p>
    <w:p>
      <w:pPr>
        <w:spacing w:after="120" w:before="0"/>
      </w:pPr>
      <w:r>
        <w:rPr>
          <w:rFonts w:ascii="Arial" w:cs="Arial" w:eastAsia="Arial" w:hAnsi="Arial"/>
          <w:color w:val="1A1A1A"/>
          <w:sz w:val="22"/>
          <w:szCs w:val="22"/>
        </w:rPr>
        <w:t xml:space="preserve">This document serves as the authoritative technical specification for implementation. It is intended to be consumed by AI-assisted development pipelines (Maestro) and human developers alike. Every design decision is documented with its rationale, tradeoffs, and expected evasion impact.</w:t>
      </w:r>
    </w:p>
    <w:p>
      <w:pPr>
        <w:pBdr>
          <w:bottom w:val="single" w:color="E94560" w:sz="4" w:space="8"/>
        </w:pBdr>
        <w:spacing w:before="300" w:after="300"/>
      </w:pPr>
    </w:p>
    <w:p>
      <w:pPr>
        <w:pStyle w:val="Heading1"/>
      </w:pPr>
      <w:r>
        <w:t xml:space="preserve">2. Design philosophy</w:t>
      </w:r>
    </w:p>
    <w:p>
      <w:pPr>
        <w:pStyle w:val="Heading2"/>
      </w:pPr>
      <w:r>
        <w:t xml:space="preserve">2.1 Core axioms</w:t>
      </w:r>
    </w:p>
    <w:p>
      <w:pPr>
        <w:spacing w:after="120" w:before="0"/>
      </w:pPr>
      <w:r>
        <w:rPr>
          <w:rFonts w:ascii="Arial" w:cs="Arial" w:eastAsia="Arial" w:hAnsi="Arial"/>
          <w:b/>
          <w:bCs/>
          <w:color w:val="1A1A1A"/>
          <w:sz w:val="22"/>
          <w:szCs w:val="22"/>
        </w:rPr>
        <w:t xml:space="preserve">Axiom 1: Nothing exists until activated. </w:t>
      </w:r>
      <w:r>
        <w:rPr>
          <w:rFonts w:ascii="Arial" w:cs="Arial" w:eastAsia="Arial" w:hAnsi="Arial"/>
          <w:color w:val="1A1A1A"/>
          <w:sz w:val="22"/>
          <w:szCs w:val="22"/>
        </w:rPr>
        <w:t xml:space="preserve">The implant core is a communications loop and a module loader. No capabilities ship in the binary. Modules are fetched, executed in memory, and discarded after use. If an operator never needs SOCKS, SOCKS code never touches the target. Static analysis sees a minimal, unremarkable binary. Behavioral detection only triggers on capabilities actually exercised.</w:t>
      </w:r>
    </w:p>
    <w:p>
      <w:pPr>
        <w:spacing w:after="120" w:before="0"/>
      </w:pPr>
      <w:r>
        <w:rPr>
          <w:rFonts w:ascii="Arial" w:cs="Arial" w:eastAsia="Arial" w:hAnsi="Arial"/>
          <w:b/>
          <w:bCs/>
          <w:color w:val="1A1A1A"/>
          <w:sz w:val="22"/>
          <w:szCs w:val="22"/>
        </w:rPr>
        <w:t xml:space="preserve">Axiom 2: The wire is a lie. </w:t>
      </w:r>
      <w:r>
        <w:rPr>
          <w:rFonts w:ascii="Arial" w:cs="Arial" w:eastAsia="Arial" w:hAnsi="Arial"/>
          <w:color w:val="1A1A1A"/>
          <w:sz w:val="22"/>
          <w:szCs w:val="22"/>
        </w:rPr>
        <w:t xml:space="preserve">All network traffic must be indistinguishable from legitimate application traffic under deep packet inspection. This means mimicking a specific application’s request/response patterns, timing characteristics, HTTP header ordering, TLS fingerprint (JA3/JARM), and payload structure. Malleable profiles define all of this.</w:t>
      </w:r>
    </w:p>
    <w:p>
      <w:pPr>
        <w:spacing w:after="120" w:before="0"/>
      </w:pPr>
      <w:r>
        <w:rPr>
          <w:rFonts w:ascii="Arial" w:cs="Arial" w:eastAsia="Arial" w:hAnsi="Arial"/>
          <w:b/>
          <w:bCs/>
          <w:color w:val="1A1A1A"/>
          <w:sz w:val="22"/>
          <w:szCs w:val="22"/>
        </w:rPr>
        <w:t xml:space="preserve">Axiom 3: The implant assumes it is being watched. </w:t>
      </w:r>
      <w:r>
        <w:rPr>
          <w:rFonts w:ascii="Arial" w:cs="Arial" w:eastAsia="Arial" w:hAnsi="Arial"/>
          <w:color w:val="1A1A1A"/>
          <w:sz w:val="22"/>
          <w:szCs w:val="22"/>
        </w:rPr>
        <w:t xml:space="preserve">Every API call assumes userland hooks. Every memory allocation assumes periodic scanning. Every sleep cycle assumes call stack inspection. Paranoia is the default operating mode, not an optional configuration.</w:t>
      </w:r>
    </w:p>
    <w:p>
      <w:pPr>
        <w:pStyle w:val="Heading2"/>
      </w:pPr>
      <w:r>
        <w:t xml:space="preserve">2.2 Guiding principles</w:t>
      </w:r>
    </w:p>
    <w:p>
      <w:pPr>
        <w:pStyle w:val="ListParagraph"/>
        <w:numPr>
          <w:ilvl w:val="0"/>
          <w:numId w:val="2"/>
        </w:numPr>
        <w:spacing w:after="60"/>
      </w:pPr>
      <w:r>
        <w:rPr>
          <w:rFonts w:ascii="Arial" w:cs="Arial" w:eastAsia="Arial" w:hAnsi="Arial"/>
          <w:b/>
          <w:bCs/>
          <w:color w:val="1A1A1A"/>
          <w:sz w:val="22"/>
          <w:szCs w:val="22"/>
        </w:rPr>
        <w:t xml:space="preserve">Per-call evasion, not per-session: </w:t>
      </w:r>
      <w:r>
        <w:rPr>
          <w:rFonts w:ascii="Arial" w:cs="Arial" w:eastAsia="Arial" w:hAnsi="Arial"/>
          <w:color w:val="1A1A1A"/>
          <w:sz w:val="22"/>
          <w:szCs w:val="22"/>
        </w:rPr>
        <w:t xml:space="preserve">Evasion is applied on every syscall, not once at session init. If an EDR re-hooks ntdll mid-session, SPECTER detects and re-resolves.</w:t>
      </w:r>
    </w:p>
    <w:p>
      <w:pPr>
        <w:pStyle w:val="ListParagraph"/>
        <w:numPr>
          <w:ilvl w:val="0"/>
          <w:numId w:val="2"/>
        </w:numPr>
        <w:spacing w:after="60"/>
      </w:pPr>
      <w:r>
        <w:rPr>
          <w:rFonts w:ascii="Arial" w:cs="Arial" w:eastAsia="Arial" w:hAnsi="Arial"/>
          <w:b/>
          <w:bCs/>
          <w:color w:val="1A1A1A"/>
          <w:sz w:val="22"/>
          <w:szCs w:val="22"/>
        </w:rPr>
        <w:t xml:space="preserve">Module isolation as security boundary: </w:t>
      </w:r>
      <w:r>
        <w:rPr>
          <w:rFonts w:ascii="Arial" w:cs="Arial" w:eastAsia="Arial" w:hAnsi="Arial"/>
          <w:color w:val="1A1A1A"/>
          <w:sz w:val="22"/>
          <w:szCs w:val="22"/>
        </w:rPr>
        <w:t xml:space="preserve">Modules execute in their own memory region, receive a capability-restricted API surface from the bus, and are wiped (zero-fill + decommit) after execution.</w:t>
      </w:r>
    </w:p>
    <w:p>
      <w:pPr>
        <w:pStyle w:val="ListParagraph"/>
        <w:numPr>
          <w:ilvl w:val="0"/>
          <w:numId w:val="2"/>
        </w:numPr>
        <w:spacing w:after="60"/>
      </w:pPr>
      <w:r>
        <w:rPr>
          <w:rFonts w:ascii="Arial" w:cs="Arial" w:eastAsia="Arial" w:hAnsi="Arial"/>
          <w:b/>
          <w:bCs/>
          <w:color w:val="1A1A1A"/>
          <w:sz w:val="22"/>
          <w:szCs w:val="22"/>
        </w:rPr>
        <w:t xml:space="preserve">Infrastructure as code: </w:t>
      </w:r>
      <w:r>
        <w:rPr>
          <w:rFonts w:ascii="Arial" w:cs="Arial" w:eastAsia="Arial" w:hAnsi="Arial"/>
          <w:color w:val="1A1A1A"/>
          <w:sz w:val="22"/>
          <w:szCs w:val="22"/>
        </w:rPr>
        <w:t xml:space="preserve">Redirectors are deployed, monitored, rotated, and burned via configuration. Domain burnout is an expected event, not a crisis.</w:t>
      </w:r>
    </w:p>
    <w:p>
      <w:pPr>
        <w:pStyle w:val="ListParagraph"/>
        <w:numPr>
          <w:ilvl w:val="0"/>
          <w:numId w:val="2"/>
        </w:numPr>
        <w:spacing w:after="60"/>
      </w:pPr>
      <w:r>
        <w:rPr>
          <w:rFonts w:ascii="Arial" w:cs="Arial" w:eastAsia="Arial" w:hAnsi="Arial"/>
          <w:b/>
          <w:bCs/>
          <w:color w:val="1A1A1A"/>
          <w:sz w:val="22"/>
          <w:szCs w:val="22"/>
        </w:rPr>
        <w:t xml:space="preserve">Application-level traffic impersonation: </w:t>
      </w:r>
      <w:r>
        <w:rPr>
          <w:rFonts w:ascii="Arial" w:cs="Arial" w:eastAsia="Arial" w:hAnsi="Arial"/>
          <w:color w:val="1A1A1A"/>
          <w:sz w:val="22"/>
          <w:szCs w:val="22"/>
        </w:rPr>
        <w:t xml:space="preserve">Profiles model behavioral fingerprints of real applications (request frequency distributions, payload size distributions, URI access patterns), not just packet format.</w:t>
      </w:r>
    </w:p>
    <w:p>
      <w:pPr>
        <w:pStyle w:val="ListParagraph"/>
        <w:numPr>
          <w:ilvl w:val="0"/>
          <w:numId w:val="2"/>
        </w:numPr>
        <w:spacing w:after="60"/>
      </w:pPr>
      <w:r>
        <w:rPr>
          <w:rFonts w:ascii="Arial" w:cs="Arial" w:eastAsia="Arial" w:hAnsi="Arial"/>
          <w:b/>
          <w:bCs/>
          <w:color w:val="1A1A1A"/>
          <w:sz w:val="22"/>
          <w:szCs w:val="22"/>
        </w:rPr>
        <w:t xml:space="preserve">BOF authors should not think about evasion: </w:t>
      </w:r>
      <w:r>
        <w:rPr>
          <w:rFonts w:ascii="Arial" w:cs="Arial" w:eastAsia="Arial" w:hAnsi="Arial"/>
          <w:color w:val="1A1A1A"/>
          <w:sz w:val="22"/>
          <w:szCs w:val="22"/>
        </w:rPr>
        <w:t xml:space="preserve">The module bus API routes every operation through the evasion engine. Consistent evasion quality is enforced architecturally, not by developer discipline.</w:t>
      </w:r>
    </w:p>
    <w:p>
      <w:pPr>
        <w:pBdr>
          <w:bottom w:val="single" w:color="E94560" w:sz="4" w:space="8"/>
        </w:pBdr>
        <w:spacing w:before="300" w:after="300"/>
      </w:pPr>
    </w:p>
    <w:p>
      <w:pPr>
        <w:pStyle w:val="Heading1"/>
      </w:pPr>
      <w:r>
        <w:t xml:space="preserve">3. High-level architecture</w:t>
      </w:r>
    </w:p>
    <w:p>
      <w:pPr>
        <w:spacing w:after="120" w:before="0"/>
      </w:pPr>
      <w:r>
        <w:rPr>
          <w:rFonts w:ascii="Arial" w:cs="Arial" w:eastAsia="Arial" w:hAnsi="Arial"/>
          <w:color w:val="1A1A1A"/>
          <w:sz w:val="22"/>
          <w:szCs w:val="22"/>
        </w:rPr>
        <w:t xml:space="preserve">SPECTER is organized into four tiers, each with clearly defined responsibilities and trust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b/>
                <w:bCs/>
                <w:color w:val="FFFFFF"/>
                <w:sz w:val="20"/>
                <w:szCs w:val="20"/>
              </w:rPr>
              <w:t xml:space="preserve">Tier overview</w:t>
            </w:r>
          </w:p>
        </w:tc>
        <w:tc>
          <w:tcPr>
            <w:tcW w:type="dxa" w:w="616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color w:val="FFFFFF"/>
                <w:sz w:val="20"/>
                <w:szCs w:val="20"/>
              </w:rPr>
              <w:t xml:space="preserve"/>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Tier 1: Operator</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CLI/TUI client (primary), Web UI (optional). Communicates with teamserver over mTLS gRPC. Multiple concurrent operators supported with role-based access control.</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Tier 2: Teamserver</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Rust binary. Manages sessions, tasking queues, payload generation, profile compilation, module repository, RBAC, audit logging, and redirector orchestration. Single process, no external dependencies beyond the ops database.</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Tier 3: Redirectors</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CDN fronting (CloudFlare/AWS CloudFront), cloud functions (Lambda/GCF), VPS proxies (nginx). Auto-deployed from Terraform/Pulumi templates. Traffic filtering, domain rotation, TLS termination. Managed by the teamserver’s redirector orchestrator.</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Tier 4: Target</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PIC implant core + evasion engine + on-demand modules. Communicates exclusively through Tier 3. Direct-to-teamserver connections disabled by default.</w:t>
            </w:r>
          </w:p>
        </w:tc>
      </w:tr>
    </w:tbl>
    <w:p>
      <w:pPr>
        <w:spacing w:before="200" w:after="0"/>
      </w:pPr>
    </w:p>
    <w:p>
      <w:pPr>
        <w:spacing w:after="120" w:before="0"/>
      </w:pPr>
      <w:r>
        <w:rPr>
          <w:rFonts w:ascii="Arial" w:cs="Arial" w:eastAsia="Arial" w:hAnsi="Arial"/>
          <w:color w:val="1A1A1A"/>
          <w:sz w:val="22"/>
          <w:szCs w:val="22"/>
        </w:rPr>
        <w:t xml:space="preserve">Trust model: Operators authenticate to the teamserver via mTLS client certificates. The teamserver authenticates to redirectors via pre-shared keys rotated on a configurable schedule. Implants authenticate to the teamserver via per-implant X25519 keypairs established at build time. There is no shared secret across implants.</w:t>
      </w:r>
    </w:p>
    <w:p>
      <w:pPr>
        <w:pBdr>
          <w:bottom w:val="single" w:color="E94560" w:sz="4" w:space="8"/>
        </w:pBdr>
        <w:spacing w:before="300" w:after="300"/>
      </w:pPr>
    </w:p>
    <w:p>
      <w:pPr>
        <w:pStyle w:val="Heading1"/>
      </w:pPr>
      <w:r>
        <w:t xml:space="preserve">4. Implant core</w:t>
      </w:r>
    </w:p>
    <w:p>
      <w:pPr>
        <w:pStyle w:val="Heading2"/>
      </w:pPr>
      <w:r>
        <w:t xml:space="preserve">4.1 Overview</w:t>
      </w:r>
    </w:p>
    <w:p>
      <w:pPr>
        <w:spacing w:after="120" w:before="0"/>
      </w:pPr>
      <w:r>
        <w:rPr>
          <w:rFonts w:ascii="Arial" w:cs="Arial" w:eastAsia="Arial" w:hAnsi="Arial"/>
          <w:color w:val="1A1A1A"/>
          <w:sz w:val="22"/>
          <w:szCs w:val="22"/>
        </w:rPr>
        <w:t xml:space="preserve">The implant core is a position-independent code (PIC) blob compiled from C with inline assembly for syscall stubs and stack manipulation. It is not a PE executable — no PE headers, no sections, no Import Address Table. It is designed to be delivered via any injection/loading technique the operator selects (shellcode runner, module stomping, thread pool injection, early bird APC, phantom DLL hollowing, etc.). The core is agnostic to its delivery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b/>
                <w:bCs/>
                <w:color w:val="FFFFFF"/>
                <w:sz w:val="20"/>
                <w:szCs w:val="20"/>
              </w:rPr>
              <w:t xml:space="preserve">Implant core specifications</w:t>
            </w:r>
          </w:p>
        </w:tc>
        <w:tc>
          <w:tcPr>
            <w:tcW w:type="dxa" w:w="616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color w:val="FFFFFF"/>
                <w:sz w:val="20"/>
                <w:szCs w:val="20"/>
              </w:rPr>
              <w:t xml:space="preserve"/>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Language</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C11 with inline assembly (MASM syntax for MSVC, GAS for cross-compilation)</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Compilation target</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Position-independent code (PIC) blob, raw shellcode output</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Target size</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&lt; 20 KB for core + evasion engine combined (no modules)</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Architecture</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x86-64 only (initial release). ARM64 Windows as future work.</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Minimum OS</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Windows 10 1809+ (RS5). Server 2019+.</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Compiler</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MSVC (cl.exe) with /GS- /Oi /O1 /Os. Custom linker script strips CRT.</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No CRT dependency</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All string operations, memory operations, and math are reimplemented inline. No msvcrt.dll, no ucrt.dll.</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No static imports</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Zero IAT entries. All API resolution is dynamic via PEB walk + API hashing at runtime.</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String handling</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All strings encrypted at compile time (XOR with per-build random key). Decrypted on use, re-encrypted immediately.</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Build uniqueness</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Every build produces unique hashes via compile-time obfuscation: string key rotation, junk code insertion, control flow flattening, API hash randomization.</w:t>
            </w:r>
          </w:p>
        </w:tc>
      </w:tr>
    </w:tbl>
    <w:p>
      <w:pPr>
        <w:pStyle w:val="Heading2"/>
      </w:pPr>
      <w:r>
        <w:t xml:space="preserve">4.2 Core subsystems</w:t>
      </w:r>
    </w:p>
    <w:p>
      <w:pPr>
        <w:spacing w:after="120" w:before="0"/>
      </w:pPr>
      <w:r>
        <w:rPr>
          <w:rFonts w:ascii="Arial" w:cs="Arial" w:eastAsia="Arial" w:hAnsi="Arial"/>
          <w:color w:val="1A1A1A"/>
          <w:sz w:val="22"/>
          <w:szCs w:val="22"/>
        </w:rPr>
        <w:t xml:space="preserve">The core contains exactly six subsystems. No more, no less. Each has a single responsibility.</w:t>
      </w:r>
    </w:p>
    <w:p>
      <w:pPr>
        <w:pStyle w:val="Heading3"/>
      </w:pPr>
      <w:r>
        <w:t xml:space="preserve">4.2.1 Syscall engine</w:t>
      </w:r>
    </w:p>
    <w:p>
      <w:pPr>
        <w:spacing w:after="120" w:before="0"/>
      </w:pPr>
      <w:r>
        <w:rPr>
          <w:rFonts w:ascii="Arial" w:cs="Arial" w:eastAsia="Arial" w:hAnsi="Arial"/>
          <w:color w:val="1A1A1A"/>
          <w:sz w:val="22"/>
          <w:szCs w:val="22"/>
        </w:rPr>
        <w:t xml:space="preserve">Responsible for all transitions from user mode to kernel mode. No module or core component calls Windows APIs directly. All calls are routed through this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b/>
                <w:bCs/>
                <w:color w:val="FFFFFF"/>
                <w:sz w:val="20"/>
                <w:szCs w:val="20"/>
              </w:rPr>
              <w:t xml:space="preserve">Syscall engine specification</w:t>
            </w:r>
          </w:p>
        </w:tc>
        <w:tc>
          <w:tcPr>
            <w:tcW w:type="dxa" w:w="616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color w:val="FFFFFF"/>
                <w:sz w:val="20"/>
                <w:szCs w:val="20"/>
              </w:rPr>
              <w:t xml:space="preserve"/>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Resolution method</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Dynamic System Service Number (SSN) resolution from a clean ntdll copy mapped from \KnownDlls\ntdll.dll via NtOpenSection + NtMapViewOfSection. Fallback: read ntdll.dll from disk at \SystemRoot\System32\ntdll.dll.</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Invocation method</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Indirect syscalls. The syscall instruction executes from within ntdll’s .text section (a code cave or a legitimate syscall;ret gadget), not from the implant’s memory. The return address on the stack points into ntdll, not into unbacked RX memory.</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SSN caching</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Resolved SSNs are cached in an encrypted lookup table (ChaCha20). Table is re-encrypted after every lookup. Cache invalidation triggers on detecting ntdll re-hooking (periodic CRC check on critical ntdll functions).</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Hook detection</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On init and periodically: CRC32 check of the first 16 bytes of critical ntdll exports (NtAllocateVirtualMemory, NtProtectVirtualMemory, NtWriteVirtualMemory, NtCreateThreadEx, NtMapViewOfSection). If hooks are detected, the clean ntdll mapping is refreshed.</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Supported syscalls</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Full Nt* API surface. Minimum required: NtAllocateVirtualMemory, NtProtectVirtualMemory, NtFreeVirtualMemory, NtWriteVirtualMemory, NtReadVirtualMemory, NtCreateThreadEx, NtOpenProcess, NtClose, NtMapViewOfSection, NtUnmapViewOfSection, NtCreateFile, NtQueryInformationProcess, NtSetInformationThread, NtDelayExecution, NtWaitForSingleObject, NtQueueApcThread.</w:t>
            </w:r>
          </w:p>
        </w:tc>
      </w:tr>
    </w:tbl>
    <w:p>
      <w:pPr>
        <w:pStyle w:val="Heading3"/>
      </w:pPr>
      <w:r>
        <w:t xml:space="preserve">4.2.2 Communications engine</w:t>
      </w:r>
    </w:p>
    <w:p>
      <w:pPr>
        <w:spacing w:after="120" w:before="0"/>
      </w:pPr>
      <w:r>
        <w:rPr>
          <w:rFonts w:ascii="Arial" w:cs="Arial" w:eastAsia="Arial" w:hAnsi="Arial"/>
          <w:color w:val="1A1A1A"/>
          <w:sz w:val="22"/>
          <w:szCs w:val="22"/>
        </w:rPr>
        <w:t xml:space="preserve">Handles all network I/O. Driven entirely by the loaded malleable profile. The comms engine never makes decisions about what data looks like on the wire — the profile dictates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b/>
                <w:bCs/>
                <w:color w:val="FFFFFF"/>
                <w:sz w:val="20"/>
                <w:szCs w:val="20"/>
              </w:rPr>
              <w:t xml:space="preserve">Communications engine specification</w:t>
            </w:r>
          </w:p>
        </w:tc>
        <w:tc>
          <w:tcPr>
            <w:tcW w:type="dxa" w:w="616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color w:val="FFFFFF"/>
                <w:sz w:val="20"/>
                <w:szCs w:val="20"/>
              </w:rPr>
              <w:t xml:space="preserve"/>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TLS implementation</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Custom TLS 1.3 stack via schannel.dll (SspiTls) or a minimal embedded TLS library (BearSSL subset). WinHTTP and WinINet are NOT used (too easily instrumented by EDR via ETW providers and detour hooks). ClientHello construction is fully controlled by the malleable profile.</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HTTP engine</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Custom HTTP/1.1 and HTTP/2 implementation over raw sockets. Headers, their order, casing, and values are all profile-defined. User-Agent, Accept, Accept-Language, Cookie, and custom headers are templated with per-request variation.</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DNS engine</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Custom DNS resolver for DNS/DoH channels. Supports A, AAAA, TXT, CNAME, and NULL record types for data encoding. DoH uses configurable resolver endpoints (Cloudflare, Google, custom). DNS queries use randomized transaction IDs and realistic TTL handling.</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SMB engine</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Named pipe client for internal pivoting. Pipe names are profile-defined. Uses direct NtCreateFile on \\server\pipe\pipename. No SMB library dependency.</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WebSocket engine</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WS/WSS support for persistent bidirectional channels. Useful for interactive sessions (SOCKS, shell) where polling is too slow. Masking and framing per RFC 6455.</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Channel abstraction</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All channels implement a common interface: connect(), send(data), recv() -&gt; data, disconnect(), health_check() -&gt; bool. The comms engine selects the active channel based on profile priority and health status.</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Failover logic</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If the primary channel fails N consecutive health checks (configurable, default 3), automatically rotate to next priority channel. Rotation is silent — no operator intervention required. Failed channels are retried on a back-off schedule.</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Proxy support</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Automatic system proxy detection via registry (HKCU\Software\Microsoft\Windows\CurrentVersion\Internet Settings). SOCKS5 and HTTP CONNECT proxy traversal for HTTPS channels. Proxy credentials from cached WinINet credentials if available.</w:t>
            </w:r>
          </w:p>
        </w:tc>
      </w:tr>
    </w:tbl>
    <w:p>
      <w:pPr>
        <w:pStyle w:val="Heading3"/>
      </w:pPr>
      <w:r>
        <w:t xml:space="preserve">4.2.3 Module loader</w:t>
      </w:r>
    </w:p>
    <w:p>
      <w:pPr>
        <w:spacing w:after="120" w:before="0"/>
      </w:pPr>
      <w:r>
        <w:rPr>
          <w:rFonts w:ascii="Arial" w:cs="Arial" w:eastAsia="Arial" w:hAnsi="Arial"/>
          <w:color w:val="1A1A1A"/>
          <w:sz w:val="22"/>
          <w:szCs w:val="22"/>
        </w:rPr>
        <w:t xml:space="preserve">Fetches, validates, decrypts, loads, and executes modules in memory. Responsible for the full module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b/>
                <w:bCs/>
                <w:color w:val="FFFFFF"/>
                <w:sz w:val="20"/>
                <w:szCs w:val="20"/>
              </w:rPr>
              <w:t xml:space="preserve">Module loader specification</w:t>
            </w:r>
          </w:p>
        </w:tc>
        <w:tc>
          <w:tcPr>
            <w:tcW w:type="dxa" w:w="616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color w:val="FFFFFF"/>
                <w:sz w:val="20"/>
                <w:szCs w:val="20"/>
              </w:rPr>
              <w:t xml:space="preserve"/>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Module format</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Modules are compiled as PIC blobs (like the core) or COFF objects (for BOF compatibility). Each module is a signed, encrypted package.</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Loading methods</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Reflective loading (custom PE/COFF loader, no LoadLibrary). Module stomping (overwrite a legitimately loaded DLL’s .text section). Both methods leave no PE headers in memory.</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Signature verification</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Every module package is signed with Ed25519. The core embeds the teamserver’s public key at build time. Unsigned or tampered modules are rejected and the event is logged.</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Encryption</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Modules are encrypted with ChaCha20-Poly1305. Per-module ephemeral key derived via X25519 key agreement between the implant’s keypair and a per-module teamserver keypair.</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Memory lifecycle</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Load: allocate RW → write module → flip to RX → execute. Unload: flip to RW → zero-fill entire region → VirtualFree/NtFreeVirtualMemory (MEM_DECOMMIT then MEM_RELEASE). Module code and data are guaranteed zero’d after execution.</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Concurrency</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Multiple modules can be loaded and running simultaneously in separate threads. The module bus manages scheduling and prevents resource conflicts.</w:t>
            </w:r>
          </w:p>
        </w:tc>
      </w:tr>
    </w:tbl>
    <w:p>
      <w:pPr>
        <w:pStyle w:val="Heading3"/>
      </w:pPr>
      <w:r>
        <w:t xml:space="preserve">4.2.4 Sleep controller</w:t>
      </w:r>
    </w:p>
    <w:p>
      <w:pPr>
        <w:spacing w:after="120" w:before="0"/>
      </w:pPr>
      <w:r>
        <w:rPr>
          <w:rFonts w:ascii="Arial" w:cs="Arial" w:eastAsia="Arial" w:hAnsi="Arial"/>
          <w:color w:val="1A1A1A"/>
          <w:sz w:val="22"/>
          <w:szCs w:val="22"/>
        </w:rPr>
        <w:t xml:space="preserve">Manages the implant’s dormant state between check-ins. The goal is to make the implant’s memory unrecognizable during sleep, which is the vast majority of its lifetime.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b/>
                <w:bCs/>
                <w:color w:val="FFFFFF"/>
                <w:sz w:val="20"/>
                <w:szCs w:val="20"/>
              </w:rPr>
              <w:t xml:space="preserve">Sleep controller specification</w:t>
            </w:r>
          </w:p>
        </w:tc>
        <w:tc>
          <w:tcPr>
            <w:tcW w:type="dxa" w:w="616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color w:val="FFFFFF"/>
                <w:sz w:val="20"/>
                <w:szCs w:val="20"/>
              </w:rPr>
              <w:t xml:space="preserve"/>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Sleep methods</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Three selectable strategies per profile: (1) Ekko: timer callback chain via CreateTimerQueueTimer. Sets up ROP chain: VirtualProtect(RW) → SystemFunction032(encrypt) → NtDelayExecution(sleep) → SystemFunction032(decrypt) → VirtualProtect(RX). (2) Foliage: APC-based sleep via NtQueueApcThread + NtTestAlert. Same encrypt/decrypt cycle but uses APC queue instead of timer callbacks. (3) ThreadPool: hijacks the process’s existing threadpool timer infrastructure via TpAllocTimer/TpSetTimer. Hardest to detect because the timer object belongs to the process, not the implant.</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Memory encryption</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During sleep, all implant memory (core + any loaded modules + stack) is encrypted with ChaCha20. Key is derived from a timestamp-seeded CSPRNG (BCryptGenRandom) and changes every sleep cycle. Different key every time → no repeating ciphertext patterns.</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Stack encryption</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The implant’s thread stack is encrypted during sleep. Stack pointer and frame pointer are saved in the encrypted config region. This defeats stack scanning by EDRs that walk sleeping threads looking for unbacked return addresses.</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Permission rotation</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Before sleep: implant memory flipped from RX to RW (encrypted RW pages are unremarkable). On wake: decrypted, flipped back to RX. The transition uses NtProtectVirtualMemory via the syscall engine (indirect syscall, spoofed stack).</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Heap encryption</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Any heap allocations made by the core or modules are tracked in a linked list. All tracked allocations are encrypted during sleep alongside the main region.</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Return address spoofing</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During sleep, the sleeping thread’s context (via GetThreadContext or NtGetContextThread by an EDR) shows a return address pointing into a legitimate loaded DLL’s .text section, not into the implant.</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Jitter model</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Profile-defined jitter is not uniform random. It follows a configurable distribution (Gaussian, Pareto, or empirical from real application traffic captures) to mimic realistic polling patterns. Working-hours callback frequency differs from off-hours.</w:t>
            </w:r>
          </w:p>
        </w:tc>
      </w:tr>
    </w:tbl>
    <w:p>
      <w:pPr>
        <w:pStyle w:val="Heading3"/>
      </w:pPr>
      <w:r>
        <w:t xml:space="preserve">4.2.5 Crypto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b/>
                <w:bCs/>
                <w:color w:val="FFFFFF"/>
                <w:sz w:val="20"/>
                <w:szCs w:val="20"/>
              </w:rPr>
              <w:t xml:space="preserve">Crypto layer specification</w:t>
            </w:r>
          </w:p>
        </w:tc>
        <w:tc>
          <w:tcPr>
            <w:tcW w:type="dxa" w:w="616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color w:val="FFFFFF"/>
                <w:sz w:val="20"/>
                <w:szCs w:val="20"/>
              </w:rPr>
              <w:t xml:space="preserve"/>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C2 channel encryption</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ChaCha20-Poly1305 AEAD. Per-session key established via X25519 key agreement. Forward secrecy: ephemeral X25519 keypair per session rotation (configurable interval, default 24h).</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Key agreement</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X25519 Diffie-Hellman. Implant generates ephemeral keypair at init. Teamserver’s static public key embedded at build time. Session key = HKDF-SHA256(shared_secret, context).</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Message format</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4-byte length || 24-byte nonce || ciphertext || 16-byte Poly1305 tag. Nonce is counter-based (never reused). Message sequence numbers detect replay attacks.</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String encryption (at rest)</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All strings in the PIC blob are XOR-encrypted with a per-build 32-byte random key. Decryption is inline: decrypt to stack, use, zero stack. Never decrypted to a persistent heap location.</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No crypto library dependency</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All crypto primitives (ChaCha20, Poly1305, X25519, HKDF, SHA256) are implemented inline in the core. No OpenSSL, no BCrypt (except for entropy via BCryptGenRandom for seeding). This avoids DLL load telemetry.</w:t>
            </w:r>
          </w:p>
        </w:tc>
      </w:tr>
    </w:tbl>
    <w:p>
      <w:pPr>
        <w:pStyle w:val="Heading3"/>
      </w:pPr>
      <w:r>
        <w:t xml:space="preserve">4.2.6 Config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b/>
                <w:bCs/>
                <w:color w:val="FFFFFF"/>
                <w:sz w:val="20"/>
                <w:szCs w:val="20"/>
              </w:rPr>
              <w:t xml:space="preserve">Config store specification</w:t>
            </w:r>
          </w:p>
        </w:tc>
        <w:tc>
          <w:tcPr>
            <w:tcW w:type="dxa" w:w="616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color w:val="FFFFFF"/>
                <w:sz w:val="20"/>
                <w:szCs w:val="20"/>
              </w:rPr>
              <w:t xml:space="preserve"/>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Storage</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Flat encrypted blob embedded at the end of the PIC. Decrypted on first use, kept decrypted in memory only during active use, re-encrypted between operations.</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Contents</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Teamserver public key, channel definitions (URLs, domains, ports, pipe names), profile identifier, sleep parameters, retry/failover config, module signing public key, implant keypair (private + public), kill date.</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Kill date</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UTC timestamp after which the implant self-destructs: zero-fills all memory regions, decommits, terminates the thread. No persistence artifacts remain.</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Config update</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The teamserver can push config updates (new channels, new sleep parameters, new kill date) as regular tasking. The implant verifies the update signature before applying.</w:t>
            </w:r>
          </w:p>
        </w:tc>
      </w:tr>
    </w:tbl>
    <w:p>
      <w:pPr>
        <w:pBdr>
          <w:bottom w:val="single" w:color="E94560" w:sz="4" w:space="8"/>
        </w:pBdr>
        <w:spacing w:before="300" w:after="300"/>
      </w:pPr>
    </w:p>
    <w:p>
      <w:pPr>
        <w:pStyle w:val="Heading1"/>
      </w:pPr>
      <w:r>
        <w:t xml:space="preserve">5. Evasion engine</w:t>
      </w:r>
    </w:p>
    <w:p>
      <w:pPr>
        <w:spacing w:after="120" w:before="0"/>
      </w:pPr>
      <w:r>
        <w:rPr>
          <w:rFonts w:ascii="Arial" w:cs="Arial" w:eastAsia="Arial" w:hAnsi="Arial"/>
          <w:b/>
          <w:bCs/>
          <w:color w:val="1A1A1A"/>
          <w:sz w:val="22"/>
          <w:szCs w:val="22"/>
        </w:rPr>
        <w:t xml:space="preserve">The evasion engine is NOT a module. </w:t>
      </w:r>
      <w:r>
        <w:rPr>
          <w:rFonts w:ascii="Arial" w:cs="Arial" w:eastAsia="Arial" w:hAnsi="Arial"/>
          <w:color w:val="1A1A1A"/>
          <w:sz w:val="22"/>
          <w:szCs w:val="22"/>
        </w:rPr>
        <w:t xml:space="preserve">It is compiled into the core and cannot be removed, disabled, or bypassed. Every syscall the core or any module makes is routed through this engine. This is the single most important design decision in the entire framework.</w:t>
      </w:r>
    </w:p>
    <w:p>
      <w:pPr>
        <w:pStyle w:val="Heading2"/>
      </w:pPr>
      <w:r>
        <w:t xml:space="preserve">5.1 Call stack spoofing</w:t>
      </w:r>
    </w:p>
    <w:p>
      <w:pPr>
        <w:spacing w:after="120" w:before="0"/>
      </w:pPr>
      <w:r>
        <w:rPr>
          <w:rFonts w:ascii="Arial" w:cs="Arial" w:eastAsia="Arial" w:hAnsi="Arial"/>
          <w:color w:val="1A1A1A"/>
          <w:sz w:val="22"/>
          <w:szCs w:val="22"/>
        </w:rPr>
        <w:t xml:space="preserve">Every syscall invocation constructs a synthetic call stack before executing. The spoofed frames are built from legitimate loaded module .text sections with valid unwind data (.pdata/.xdata entries) so that stack walkers (MDE’s SenseNdr, CrowdStrike’s kernel callbacks, Elastic’s stack analysis) see a plausible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b/>
                <w:bCs/>
                <w:color w:val="FFFFFF"/>
                <w:sz w:val="20"/>
                <w:szCs w:val="20"/>
              </w:rPr>
              <w:t xml:space="preserve">Call stack spoofing specification</w:t>
            </w:r>
          </w:p>
        </w:tc>
        <w:tc>
          <w:tcPr>
            <w:tcW w:type="dxa" w:w="616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color w:val="FFFFFF"/>
                <w:sz w:val="20"/>
                <w:szCs w:val="20"/>
              </w:rPr>
              <w:t xml:space="preserve"/>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Frame source</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Frames are harvested from currently loaded DLLs (.text section ranges + unwind info). On init, the engine builds a frame library from kernel32.dll, ntdll.dll, user32.dll, rpcrt4.dll, combase.dll, and any other loaded DLLs. Frame library is refreshed if new DLLs are loaded.</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Frame selection</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Randomized per-call from the frame library. Frame chains are constructed to be semantically plausible (e.g., a NtCreateFile call gets a frame chain that could realistically lead to NtCreateFile, not random gadgets).</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Unwind coherence</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Every synthetic frame has valid .pdata unwind information. RtlVirtualUnwind on the spoofed stack produces a coherent walk to the thread start address. This is critical — many EDRs now validate unwind data, not just return addresses.</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RBP chain integrity</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Frame base pointers form a valid ascending chain. No dangling or circular frame pointers.</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Thread start address</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The spoofed stack terminates at the thread’s legitimate start address (typically RtlUserThreadStart or BaseThreadInitThunk). This is verified by kernel callbacks.</w:t>
            </w:r>
          </w:p>
        </w:tc>
      </w:tr>
    </w:tbl>
    <w:p>
      <w:pPr>
        <w:pStyle w:val="Heading2"/>
      </w:pPr>
      <w:r>
        <w:t xml:space="preserve">5.2 ETW suppression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b/>
                <w:bCs/>
                <w:color w:val="FFFFFF"/>
                <w:sz w:val="20"/>
                <w:szCs w:val="20"/>
              </w:rPr>
              <w:t xml:space="preserve">ETW suppression specification</w:t>
            </w:r>
          </w:p>
        </w:tc>
        <w:tc>
          <w:tcPr>
            <w:tcW w:type="dxa" w:w="616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color w:val="FFFFFF"/>
                <w:sz w:val="20"/>
                <w:szCs w:val="20"/>
              </w:rPr>
              <w:t xml:space="preserve"/>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Method</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Selective provider blinding. Instead of nuking all ETW (which is itself detectable via provider enumeration), SPECTER targets specific provider GUIDs that EDRs register.</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Targeted providers</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Microsoft-Windows-Threat-Intelligence (TI ETW), Microsoft-Antimalware-Scan-Interface (AMSI), Microsoft-Windows-Kernel-Audit-API-Calls, Microsoft-Windows-DotNETRuntime (CLR ETW). Additional providers configurable per profile.</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Patch method</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Patch the provider’s EtwEventWrite/EtwEventWriteEx entry point in ntdll to return early (xor eax, eax; ret). Patch is applied via the syscall engine (NtProtectVirtualMemory → write → NtProtectVirtualMemory restore). Patch is reapplied if detected as reverted.</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TI ETW handling</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The Threat Intelligence ETW provider requires special handling as it’s registered via a kernel callback, not a usermode subscription. SPECTER patches the NtTraceControl call path to suppress TI events. Alternative: register a rogue TI consumer that discards events.</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Detection avoidance</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Patching is performed during the sleep→wake transition window, not on a dedicated thread. The patch window is microseconds. ETW provider enumeration (NtQuerySystemInformation) returns expected results because the provider registration is intact; only the write path is disabled.</w:t>
            </w:r>
          </w:p>
        </w:tc>
      </w:tr>
    </w:tbl>
    <w:p>
      <w:pPr>
        <w:pStyle w:val="Heading2"/>
      </w:pPr>
      <w:r>
        <w:t xml:space="preserve">5.3 Hook evasion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b/>
                <w:bCs/>
                <w:color w:val="FFFFFF"/>
                <w:sz w:val="20"/>
                <w:szCs w:val="20"/>
              </w:rPr>
              <w:t xml:space="preserve">Hook evasion specification</w:t>
            </w:r>
          </w:p>
        </w:tc>
        <w:tc>
          <w:tcPr>
            <w:tcW w:type="dxa" w:w="616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color w:val="FFFFFF"/>
                <w:sz w:val="20"/>
                <w:szCs w:val="20"/>
              </w:rPr>
              <w:t xml:space="preserve"/>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Primary: fresh ntdll</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On init, map a clean copy of ntdll.dll from KnownDlls or disk. All function pointer resolution uses this clean copy. The hooked in-memory ntdll (via PEB Ldr) is never trusted for anything.</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Secondary: hardware breakpoint syscalls</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For critical syscalls (NtAllocateVirtualMemory, NtProtectVirtualMemory), use hardware breakpoints (DR0-DR3) to redirect execution flow. Set HW BP on the syscall instruction in the clean ntdll, with a VEH handler that executes the syscall and resumes. This avoids the need for a code cave and produces a clean call stack naturally.</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EDR re-hooking detection</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Periodic CRC check (every N sleep cycles, configurable) on the first 16 bytes of critical ntdll exports. If a CRC mismatch is detected: (1) log the event, (2) re-map the clean ntdll copy, (3) re-resolve all cached SSNs, (4) alert the operator on next check-in.</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AMSI bypass</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Patch amsi.dll!AmsiScanBuffer to return AMSI_RESULT_CLEAN. Applied lazily: only when a module that loads the CLR (.NET execution) is activated. Not patched at init to avoid triggering AMSI load monitoring.</w:t>
            </w:r>
          </w:p>
        </w:tc>
      </w:tr>
    </w:tbl>
    <w:p>
      <w:pPr>
        <w:pStyle w:val="Heading2"/>
      </w:pPr>
      <w:r>
        <w:t xml:space="preserve">5.4 Memory guard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b/>
                <w:bCs/>
                <w:color w:val="FFFFFF"/>
                <w:sz w:val="20"/>
                <w:szCs w:val="20"/>
              </w:rPr>
              <w:t xml:space="preserve">Memory guard specification</w:t>
            </w:r>
          </w:p>
        </w:tc>
        <w:tc>
          <w:tcPr>
            <w:tcW w:type="dxa" w:w="616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color w:val="FFFFFF"/>
                <w:sz w:val="20"/>
                <w:szCs w:val="20"/>
              </w:rPr>
              <w:t xml:space="preserve"/>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RX→RW→sleep→RX cycle</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During execution: implant memory is RX (normal executable). Before sleep: flipped to RW and encrypted. On wake: decrypted and flipped back to RX. At no point is memory simultaneously RWX.</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Private memory avoidance</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Where possible, the implant’s code is loaded via module stomping (overwriting a legitimate DLL’s .text section). This means the implant’s code lives in image-backed memory, not private memory. EDR heuristics that flag large unbacked executable regions don’t fire.</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Heap hygiene</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All heap allocations are tracked. After use: zero-fill before free. During sleep: encrypt. No heap allocation survives longer than the operation that needed it. Heap metadata (allocation sizes, patterns) is minimized by using a custom slab allocator for small objects.</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Guard pages</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No-access guard pages are placed at the boundaries of the implant’s memory region(s). Memory scanning that walks linearly through VAS hits a guard page and triggers an exception before reaching implant code, which the implant can detect and handle.</w:t>
            </w:r>
          </w:p>
        </w:tc>
      </w:tr>
    </w:tbl>
    <w:p>
      <w:pPr>
        <w:pBdr>
          <w:bottom w:val="single" w:color="E94560" w:sz="4" w:space="8"/>
        </w:pBdr>
        <w:spacing w:before="300" w:after="300"/>
      </w:pPr>
    </w:p>
    <w:p>
      <w:pPr>
        <w:pStyle w:val="Heading1"/>
      </w:pPr>
      <w:r>
        <w:t xml:space="preserve">6. Module bus</w:t>
      </w:r>
    </w:p>
    <w:p>
      <w:pPr>
        <w:spacing w:after="120" w:before="0"/>
      </w:pPr>
      <w:r>
        <w:rPr>
          <w:rFonts w:ascii="Arial" w:cs="Arial" w:eastAsia="Arial" w:hAnsi="Arial"/>
          <w:color w:val="1A1A1A"/>
          <w:sz w:val="22"/>
          <w:szCs w:val="22"/>
        </w:rPr>
        <w:t xml:space="preserve">The module bus is the only interface modules have to the outside world. Modules do not make their own syscalls, do not allocate their own memory, and do not talk to the network. They receive an API table from the bus that routes everything through the evasion engine.</w:t>
      </w:r>
    </w:p>
    <w:p>
      <w:pPr>
        <w:pStyle w:val="Heading2"/>
      </w:pPr>
      <w:r>
        <w:t xml:space="preserve">6.1 Module bus API table</w:t>
      </w:r>
    </w:p>
    <w:p>
      <w:pPr>
        <w:spacing w:after="120" w:before="0"/>
      </w:pPr>
      <w:r>
        <w:rPr>
          <w:rFonts w:ascii="Arial" w:cs="Arial" w:eastAsia="Arial" w:hAnsi="Arial"/>
          <w:color w:val="1A1A1A"/>
          <w:sz w:val="22"/>
          <w:szCs w:val="22"/>
        </w:rPr>
        <w:t xml:space="preserve">When a module is loaded, it receives a pointer to the following function table. All functions are implemented by the core and routed through the evasion engine. Module authors call these functions; they never call Windows APIs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b/>
                <w:bCs/>
                <w:color w:val="FFFFFF"/>
                <w:sz w:val="20"/>
                <w:szCs w:val="20"/>
              </w:rPr>
              <w:t xml:space="preserve">Module bus API surface</w:t>
            </w:r>
          </w:p>
        </w:tc>
        <w:tc>
          <w:tcPr>
            <w:tcW w:type="dxa" w:w="616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color w:val="FFFFFF"/>
                <w:sz w:val="20"/>
                <w:szCs w:val="20"/>
              </w:rPr>
              <w:t xml:space="preserve"/>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Memory</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bus-&gt;mem_alloc(size, perms) → ptr, bus-&gt;mem_free(ptr), bus-&gt;mem_protect(ptr, size, new_perms). All routed through syscall engine with indirect syscalls + spoofed stack.</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Network</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bus-&gt;net_connect(addr, port, proto) → handle, bus-&gt;net_send(handle, data, len), bus-&gt;net_recv(handle, buf, len) → bytes_read, bus-&gt;net_close(handle). Routed through comms engine (profile-aware).</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Process</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bus-&gt;proc_open(pid, access) → handle, bus-&gt;proc_read(handle, addr, buf, len), bus-&gt;proc_write(handle, addr, data, len), bus-&gt;proc_close(handle). All via syscall engine.</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Thread</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bus-&gt;thread_create(func, param, suspended) → handle, bus-&gt;thread_resume(handle), bus-&gt;thread_terminate(handle). Guardian thread wrapping is automatic.</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Token</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bus-&gt;token_steal(pid) → token_handle, bus-&gt;token_impersonate(token_handle), bus-&gt;token_revert(), bus-&gt;token_make(user, pass, domain) → token_handle.</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File</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bus-&gt;file_read(path, buf, len), bus-&gt;file_write(path, data, len), bus-&gt;file_delete(path), bus-&gt;file_list(path) → entries[].</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Registry</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bus-&gt;reg_read(hive, path, value) → data, bus-&gt;reg_write(hive, path, value, data, type), bus-&gt;reg_delete(hive, path, value).</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Output</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bus-&gt;output(data, len, type). Type: OUTPUT_TEXT, OUTPUT_BINARY, OUTPUT_ERROR. Data is buffered in an encrypted ring buffer and drained on check-ins.</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Resolve</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bus-&gt;resolve(dll_name, func_name) → func_ptr. Returns clean function pointers from the mapped ntdll/kernel32, not from the PEB loader list.</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Logging</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bus-&gt;log(level, msg). Logged to the encrypted ops database via next check-in. Levels: DEBUG, INFO, WARN, ERROR.</w:t>
            </w:r>
          </w:p>
        </w:tc>
      </w:tr>
    </w:tbl>
    <w:p>
      <w:pPr>
        <w:pStyle w:val="Heading2"/>
      </w:pPr>
      <w:r>
        <w:t xml:space="preserve">6.2 Module lifecycle</w:t>
      </w:r>
    </w:p>
    <w:p>
      <w:pPr>
        <w:spacing w:after="120" w:before="0"/>
      </w:pPr>
      <w:r>
        <w:rPr>
          <w:rFonts w:ascii="Arial" w:cs="Arial" w:eastAsia="Arial" w:hAnsi="Arial"/>
          <w:color w:val="1A1A1A"/>
          <w:sz w:val="22"/>
          <w:szCs w:val="22"/>
        </w:rPr>
        <w:t xml:space="preserve">Every module goes through a strict lifecycle managed by the bus:</w:t>
      </w:r>
    </w:p>
    <w:p>
      <w:pPr>
        <w:pStyle w:val="ListParagraph"/>
        <w:numPr>
          <w:ilvl w:val="0"/>
          <w:numId w:val="3"/>
        </w:numPr>
        <w:spacing w:after="60"/>
      </w:pPr>
      <w:r>
        <w:rPr>
          <w:rFonts w:ascii="Arial" w:cs="Arial" w:eastAsia="Arial" w:hAnsi="Arial"/>
          <w:b/>
          <w:bCs/>
          <w:color w:val="1A1A1A"/>
          <w:sz w:val="22"/>
          <w:szCs w:val="22"/>
        </w:rPr>
        <w:t xml:space="preserve">Fetch: </w:t>
      </w:r>
      <w:r>
        <w:rPr>
          <w:rFonts w:ascii="Arial" w:cs="Arial" w:eastAsia="Arial" w:hAnsi="Arial"/>
          <w:color w:val="1A1A1A"/>
          <w:sz w:val="22"/>
          <w:szCs w:val="22"/>
        </w:rPr>
        <w:t xml:space="preserve">Module package downloaded from teamserver via active comms channel. Package is signed (Ed25519) and encrypted (ChaCha20-Poly1305).</w:t>
      </w:r>
    </w:p>
    <w:p>
      <w:pPr>
        <w:pStyle w:val="ListParagraph"/>
        <w:numPr>
          <w:ilvl w:val="0"/>
          <w:numId w:val="3"/>
        </w:numPr>
        <w:spacing w:after="60"/>
      </w:pPr>
      <w:r>
        <w:rPr>
          <w:rFonts w:ascii="Arial" w:cs="Arial" w:eastAsia="Arial" w:hAnsi="Arial"/>
          <w:b/>
          <w:bCs/>
          <w:color w:val="1A1A1A"/>
          <w:sz w:val="22"/>
          <w:szCs w:val="22"/>
        </w:rPr>
        <w:t xml:space="preserve">Verify: </w:t>
      </w:r>
      <w:r>
        <w:rPr>
          <w:rFonts w:ascii="Arial" w:cs="Arial" w:eastAsia="Arial" w:hAnsi="Arial"/>
          <w:color w:val="1A1A1A"/>
          <w:sz w:val="22"/>
          <w:szCs w:val="22"/>
        </w:rPr>
        <w:t xml:space="preserve">Signature verified against embedded teamserver public key. Reject on failure.</w:t>
      </w:r>
    </w:p>
    <w:p>
      <w:pPr>
        <w:pStyle w:val="ListParagraph"/>
        <w:numPr>
          <w:ilvl w:val="0"/>
          <w:numId w:val="3"/>
        </w:numPr>
        <w:spacing w:after="60"/>
      </w:pPr>
      <w:r>
        <w:rPr>
          <w:rFonts w:ascii="Arial" w:cs="Arial" w:eastAsia="Arial" w:hAnsi="Arial"/>
          <w:b/>
          <w:bCs/>
          <w:color w:val="1A1A1A"/>
          <w:sz w:val="22"/>
          <w:szCs w:val="22"/>
        </w:rPr>
        <w:t xml:space="preserve">Decrypt: </w:t>
      </w:r>
      <w:r>
        <w:rPr>
          <w:rFonts w:ascii="Arial" w:cs="Arial" w:eastAsia="Arial" w:hAnsi="Arial"/>
          <w:color w:val="1A1A1A"/>
          <w:sz w:val="22"/>
          <w:szCs w:val="22"/>
        </w:rPr>
        <w:t xml:space="preserve">Package decrypted with per-module ephemeral key.</w:t>
      </w:r>
    </w:p>
    <w:p>
      <w:pPr>
        <w:pStyle w:val="ListParagraph"/>
        <w:numPr>
          <w:ilvl w:val="0"/>
          <w:numId w:val="3"/>
        </w:numPr>
        <w:spacing w:after="60"/>
      </w:pPr>
      <w:r>
        <w:rPr>
          <w:rFonts w:ascii="Arial" w:cs="Arial" w:eastAsia="Arial" w:hAnsi="Arial"/>
          <w:b/>
          <w:bCs/>
          <w:color w:val="1A1A1A"/>
          <w:sz w:val="22"/>
          <w:szCs w:val="22"/>
        </w:rPr>
        <w:t xml:space="preserve">Load: </w:t>
      </w:r>
      <w:r>
        <w:rPr>
          <w:rFonts w:ascii="Arial" w:cs="Arial" w:eastAsia="Arial" w:hAnsi="Arial"/>
          <w:color w:val="1A1A1A"/>
          <w:sz w:val="22"/>
          <w:szCs w:val="22"/>
        </w:rPr>
        <w:t xml:space="preserve">PIC blob or COFF object loaded into allocated RW memory. Relocations processed. API table pointer injected.</w:t>
      </w:r>
    </w:p>
    <w:p>
      <w:pPr>
        <w:pStyle w:val="ListParagraph"/>
        <w:numPr>
          <w:ilvl w:val="0"/>
          <w:numId w:val="3"/>
        </w:numPr>
        <w:spacing w:after="60"/>
      </w:pPr>
      <w:r>
        <w:rPr>
          <w:rFonts w:ascii="Arial" w:cs="Arial" w:eastAsia="Arial" w:hAnsi="Arial"/>
          <w:b/>
          <w:bCs/>
          <w:color w:val="1A1A1A"/>
          <w:sz w:val="22"/>
          <w:szCs w:val="22"/>
        </w:rPr>
        <w:t xml:space="preserve">Execute: </w:t>
      </w:r>
      <w:r>
        <w:rPr>
          <w:rFonts w:ascii="Arial" w:cs="Arial" w:eastAsia="Arial" w:hAnsi="Arial"/>
          <w:color w:val="1A1A1A"/>
          <w:sz w:val="22"/>
          <w:szCs w:val="22"/>
        </w:rPr>
        <w:t xml:space="preserve">Memory flipped to RX. Module entry point called in a guardian thread (SEH/VEH wrapped). Async execution with output streaming.</w:t>
      </w:r>
    </w:p>
    <w:p>
      <w:pPr>
        <w:pStyle w:val="ListParagraph"/>
        <w:numPr>
          <w:ilvl w:val="0"/>
          <w:numId w:val="3"/>
        </w:numPr>
        <w:spacing w:after="60"/>
      </w:pPr>
      <w:r>
        <w:rPr>
          <w:rFonts w:ascii="Arial" w:cs="Arial" w:eastAsia="Arial" w:hAnsi="Arial"/>
          <w:b/>
          <w:bCs/>
          <w:color w:val="1A1A1A"/>
          <w:sz w:val="22"/>
          <w:szCs w:val="22"/>
        </w:rPr>
        <w:t xml:space="preserve">Wipe: </w:t>
      </w:r>
      <w:r>
        <w:rPr>
          <w:rFonts w:ascii="Arial" w:cs="Arial" w:eastAsia="Arial" w:hAnsi="Arial"/>
          <w:color w:val="1A1A1A"/>
          <w:sz w:val="22"/>
          <w:szCs w:val="22"/>
        </w:rPr>
        <w:t xml:space="preserve">On completion (or crash): memory flipped to RW, zero-filled, decommitted, freed. Thread stack zeroed. Output buffer flushed.</w:t>
      </w:r>
    </w:p>
    <w:p>
      <w:pPr>
        <w:pStyle w:val="ListParagraph"/>
        <w:numPr>
          <w:ilvl w:val="0"/>
          <w:numId w:val="3"/>
        </w:numPr>
        <w:spacing w:after="60"/>
      </w:pPr>
      <w:r>
        <w:rPr>
          <w:rFonts w:ascii="Arial" w:cs="Arial" w:eastAsia="Arial" w:hAnsi="Arial"/>
          <w:b/>
          <w:bCs/>
          <w:color w:val="1A1A1A"/>
          <w:sz w:val="22"/>
          <w:szCs w:val="22"/>
        </w:rPr>
        <w:t xml:space="preserve">Report: </w:t>
      </w:r>
      <w:r>
        <w:rPr>
          <w:rFonts w:ascii="Arial" w:cs="Arial" w:eastAsia="Arial" w:hAnsi="Arial"/>
          <w:color w:val="1A1A1A"/>
          <w:sz w:val="22"/>
          <w:szCs w:val="22"/>
        </w:rPr>
        <w:t xml:space="preserve">Execution result (success/failure/crash + output) queued for next check-in.</w:t>
      </w:r>
    </w:p>
    <w:p>
      <w:pPr>
        <w:pBdr>
          <w:bottom w:val="single" w:color="E94560" w:sz="4" w:space="8"/>
        </w:pBdr>
        <w:spacing w:before="300" w:after="300"/>
      </w:pPr>
    </w:p>
    <w:p>
      <w:pPr>
        <w:pStyle w:val="Heading1"/>
      </w:pPr>
      <w:r>
        <w:t xml:space="preserve">7. Modules</w:t>
      </w:r>
    </w:p>
    <w:p>
      <w:pPr>
        <w:spacing w:after="120" w:before="0"/>
      </w:pPr>
      <w:r>
        <w:rPr>
          <w:rFonts w:ascii="Arial" w:cs="Arial" w:eastAsia="Arial" w:hAnsi="Arial"/>
          <w:color w:val="1A1A1A"/>
          <w:sz w:val="22"/>
          <w:szCs w:val="22"/>
        </w:rPr>
        <w:t xml:space="preserve">Modules are self-contained capability packages. Each module implements a single capability. Modules are stored on the teamserver and pushed to implants on demand.</w:t>
      </w:r>
    </w:p>
    <w:p>
      <w:pPr>
        <w:pStyle w:val="Heading2"/>
      </w:pPr>
      <w:r>
        <w:t xml:space="preserve">7.1 Core module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b/>
                <w:bCs/>
                <w:color w:val="FFFFFF"/>
                <w:sz w:val="20"/>
                <w:szCs w:val="20"/>
              </w:rPr>
              <w:t xml:space="preserve">SOCKS5 proxy module</w:t>
            </w:r>
          </w:p>
        </w:tc>
        <w:tc>
          <w:tcPr>
            <w:tcW w:type="dxa" w:w="616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color w:val="FFFFFF"/>
                <w:sz w:val="20"/>
                <w:szCs w:val="20"/>
              </w:rPr>
              <w:t xml:space="preserve"/>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Type</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Network pivoting</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Architecture</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Reverse SOCKS proxy. The implant initiates all connections outbound (no listening socket on target). SOCKS negotiation happens between operator client and teamserver, never on the wire to the implant.</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Data transport</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SOCKS tunnel data piggybacks on regular C2 check-ins. Data is chunked and mixed into the normal callback rhythm. No separate network stream.</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Bandwidth throttle</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Configurable max bytes/check-in to prevent traffic volume anomalies for the impersonated application profile.</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Protocol support</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TCP and UDP relay. SOCKS5 authentication (username/password). Chaining through SMB-linked implants for deep network pivoting.</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OPSEC</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No listening socket, no dedicated connection, no recognizable SOCKS handshake on the wire. Traffic is indistinguishable from regular C2 callbacks.</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b/>
                <w:bCs/>
                <w:color w:val="FFFFFF"/>
                <w:sz w:val="20"/>
                <w:szCs w:val="20"/>
              </w:rPr>
              <w:t xml:space="preserve">Token manipulation module</w:t>
            </w:r>
          </w:p>
        </w:tc>
        <w:tc>
          <w:tcPr>
            <w:tcW w:type="dxa" w:w="616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color w:val="FFFFFF"/>
                <w:sz w:val="20"/>
                <w:szCs w:val="20"/>
              </w:rPr>
              <w:t xml:space="preserve"/>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Type</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Credential / identity</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Capabilities</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Token theft (open process → duplicate token → impersonate). Token creation (LogonUserW with plaintext creds). Token impersonation and reversion. List all tokens across sessions.</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OPSEC</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Uses SeImpersonatePrivilege when available. Falls back to token duplication via NtDuplicateToken. All operations via syscall engine.</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b/>
                <w:bCs/>
                <w:color w:val="FFFFFF"/>
                <w:sz w:val="20"/>
                <w:szCs w:val="20"/>
              </w:rPr>
              <w:t xml:space="preserve">Lateral movement module</w:t>
            </w:r>
          </w:p>
        </w:tc>
        <w:tc>
          <w:tcPr>
            <w:tcW w:type="dxa" w:w="616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color w:val="FFFFFF"/>
                <w:sz w:val="20"/>
                <w:szCs w:val="20"/>
              </w:rPr>
              <w:t xml:space="preserve"/>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Type</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Lateral movement</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Techniques</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WMI (Win32_Process.Create via COM, no wmiprvse spawning). SCM (service creation/start, single-use services auto-deleted). DCOM (ShellBrowserWindow, MMC20.Application, ShellWindows). WinRM (if available). Task Scheduler (ITaskService COM interface).</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Payload delivery</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Each technique pushes a SPECTER PIC payload to the remote host and executes it via the chosen method. Payload is generated on-the-fly by the teamserver with the target profile.</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OPSEC</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All COM operations via direct DCOM calls (no PowerShell, no wmic.exe). Service binaries are module-stomped into a legitimate DLL path where possible.</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b/>
                <w:bCs/>
                <w:color w:val="FFFFFF"/>
                <w:sz w:val="20"/>
                <w:szCs w:val="20"/>
              </w:rPr>
              <w:t xml:space="preserve">Exfiltration module</w:t>
            </w:r>
          </w:p>
        </w:tc>
        <w:tc>
          <w:tcPr>
            <w:tcW w:type="dxa" w:w="616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color w:val="FFFFFF"/>
                <w:sz w:val="20"/>
                <w:szCs w:val="20"/>
              </w:rPr>
              <w:t xml:space="preserve"/>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Type</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Data exfiltration</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Method</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Chunked, throttled exfil over the active C2 channel. Data is compressed (LZ4) before encryption. Chunk size and timing are profile-aware.</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Scheduling</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Exfil can be scheduled for off-hours or aligned with burst windows in the profile’s timing model.</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Integrity</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Each chunk includes a SHA256 hash. Teamserver reassembles and verifies integrity. Retransmit on hash mismatch.</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b/>
                <w:bCs/>
                <w:color w:val="FFFFFF"/>
                <w:sz w:val="20"/>
                <w:szCs w:val="20"/>
              </w:rPr>
              <w:t xml:space="preserve">Keylogger / screen capture module</w:t>
            </w:r>
          </w:p>
        </w:tc>
        <w:tc>
          <w:tcPr>
            <w:tcW w:type="dxa" w:w="616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color w:val="FFFFFF"/>
                <w:sz w:val="20"/>
                <w:szCs w:val="20"/>
              </w:rPr>
              <w:t xml:space="preserve"/>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Type</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Collection</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Keylogger</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Raw input model (RegisterRawInputDevices, WM_INPUT). No SetWindowsHookEx (heavily monitored). Time-boxed: runs for configurable duration then auto-stops.</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Screen capture</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GDI-based capture (BitBlt from desktop DC). Configurable interval and quality (JPEG compression level). Time-boxed.</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OPSEC</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Both collection types are time-boxed by default (not persistent). Data is buffered and exfiltrated via normal check-ins, not streamed.</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b/>
                <w:bCs/>
                <w:color w:val="FFFFFF"/>
                <w:sz w:val="20"/>
                <w:szCs w:val="20"/>
              </w:rPr>
              <w:t xml:space="preserve">Process injection module</w:t>
            </w:r>
          </w:p>
        </w:tc>
        <w:tc>
          <w:tcPr>
            <w:tcW w:type="dxa" w:w="616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color w:val="FFFFFF"/>
                <w:sz w:val="20"/>
                <w:szCs w:val="20"/>
              </w:rPr>
              <w:t xml:space="preserve"/>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Type</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Execution</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Techniques</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Classic remote thread (NtCreateThreadEx). APC injection (NtQueueApcThread). Thread hijacking (SuspendThread → SetContext → Resume). Module stomping (find loaded DLL in target → overwrite .text). Phantom DLL hollowing (create section from transacted file). Thread pool injection (TP_WORK callback abuse).</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Target selection</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Operator specifies target process. Module validates the process exists, is the right architecture, and is accessible before injection.</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OPSEC</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All injection techniques use the syscall engine. No kernel32!CreateRemoteThread. Cross-process handles opened with minimum required access rights.</w:t>
            </w:r>
          </w:p>
        </w:tc>
      </w:tr>
    </w:tbl>
    <w:p>
      <w:pPr>
        <w:pStyle w:val="Heading2"/>
      </w:pPr>
      <w:r>
        <w:t xml:space="preserve">7.2 BOF compatibility layer</w:t>
      </w:r>
    </w:p>
    <w:p>
      <w:pPr>
        <w:spacing w:after="120" w:before="0"/>
      </w:pPr>
      <w:r>
        <w:rPr>
          <w:rFonts w:ascii="Arial" w:cs="Arial" w:eastAsia="Arial" w:hAnsi="Arial"/>
          <w:color w:val="1A1A1A"/>
          <w:sz w:val="22"/>
          <w:szCs w:val="22"/>
        </w:rPr>
        <w:t xml:space="preserve">SPECTER maintains backward compatibility with the Cobalt Strike BOF ecosystem while extending it significantly.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b/>
                <w:bCs/>
                <w:color w:val="FFFFFF"/>
                <w:sz w:val="20"/>
                <w:szCs w:val="20"/>
              </w:rPr>
              <w:t xml:space="preserve">BOF execution engine</w:t>
            </w:r>
          </w:p>
        </w:tc>
        <w:tc>
          <w:tcPr>
            <w:tcW w:type="dxa" w:w="616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color w:val="FFFFFF"/>
                <w:sz w:val="20"/>
                <w:szCs w:val="20"/>
              </w:rPr>
              <w:t xml:space="preserve"/>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Format</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Standard COFF object files (.o) compiled with x86_64-w64-mingw32-gcc or MSVC.</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CS API compat</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Full shim layer mapping Beacon API (BeaconPrintf, BeaconOutput, BeaconDataParse, BeaconDataExtract, BeaconDataInt, BeaconDataShort, BeaconDataLength, BeaconFormatAlloc, BeaconFormatAppend, BeaconFormatPrintf, BeaconFormatFree, BeaconFormatToString, BeaconUseToken, BeaconRevertToken, BeaconIsAdmin, BeaconGetSpawnTo, toWideChar) to SPECTER internal equivalents.</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Extended API</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SPECTER BOFs can additionally use the full module bus API table (bus-&gt;mem_alloc, bus-&gt;resolve, bus-&gt;net_connect, etc.) for evasion-aware operations. This is opt-in; legacy CS BOFs use only the Beacon API shim.</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Crash isolation</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BOFs execute in a dedicated guardian thread with SEH/VEH wrapping. Crash captures fault address + context, tears down the BOF thread, and the agent continues operating. Main comms loop is never affected.</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Async execution</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BOFs register as async tasks. The agent does not block waiting for BOF completion. Output is buffered in an encrypted ring buffer and drained incrementally across check-ins.</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Concurrent execution</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Multiple BOFs can run simultaneously in separate guardian threads. The module bus manages thread creation and ensures resource safety.</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Memory cleanup</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Post-execution: COFF image zero-filled, decommitted, freed. Thread stack zero-filled. Resolved imports table zeroed. No BOF artifacts persist in memory.</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.NET execution</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Headless CLR hosting (ICLRRuntimeHost, AppDomain isolation) for .NET assembly execution. AMSI patched lazily on first CLR module load. ETW CLR provider suppressed. Assembly executed in-memory, never touches disk.</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Inline assembly</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PIC assembly payloads can be executed directly via the module loader without COFF wrapping. Useful for custom shellcode tasks.</w:t>
            </w:r>
          </w:p>
        </w:tc>
      </w:tr>
    </w:tbl>
    <w:p>
      <w:pPr>
        <w:pBdr>
          <w:bottom w:val="single" w:color="E94560" w:sz="4" w:space="8"/>
        </w:pBdr>
        <w:spacing w:before="300" w:after="300"/>
      </w:pPr>
    </w:p>
    <w:p>
      <w:pPr>
        <w:pStyle w:val="Heading1"/>
      </w:pPr>
      <w:r>
        <w:t xml:space="preserve">8. Malleable C2 profiles</w:t>
      </w:r>
    </w:p>
    <w:p>
      <w:pPr>
        <w:spacing w:after="120" w:before="0"/>
      </w:pPr>
      <w:r>
        <w:rPr>
          <w:rFonts w:ascii="Arial" w:cs="Arial" w:eastAsia="Arial" w:hAnsi="Arial"/>
          <w:color w:val="1A1A1A"/>
          <w:sz w:val="22"/>
          <w:szCs w:val="22"/>
        </w:rPr>
        <w:t xml:space="preserve">A SPECTER profile is a YAML document that defines application impersonation — not just header configuration. The profile controls every observable aspect of the implant’s network behavior, timing, and payload encoding. The goal is: pick an application that legitimately exists in the target environment, and make SPECTER’s traffic byte-for-byte indistinguishable from that application’s real traffic patterns.</w:t>
      </w:r>
    </w:p>
    <w:p>
      <w:pPr>
        <w:pStyle w:val="Heading2"/>
      </w:pPr>
      <w:r>
        <w:t xml:space="preserve">8.1 Profile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b/>
                <w:bCs/>
                <w:color w:val="FFFFFF"/>
                <w:sz w:val="20"/>
                <w:szCs w:val="20"/>
              </w:rPr>
              <w:t xml:space="preserve">TLS fingerprint control</w:t>
            </w:r>
          </w:p>
        </w:tc>
        <w:tc>
          <w:tcPr>
            <w:tcW w:type="dxa" w:w="616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color w:val="FFFFFF"/>
                <w:sz w:val="20"/>
                <w:szCs w:val="20"/>
              </w:rPr>
              <w:t xml:space="preserve"/>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Cipher suites</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Ordered list of TLS 1.3 and 1.2 cipher suite identifiers. Order is significant (fingerprinted by JA3). Profiles include known-good orderings for Chrome, Edge, Firefox, and common enterprise agents.</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Extensions</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TLS extension list and ordering: SNI, ALPN, supported_versions, signature_algorithms, key_share, psk_key_exchange_modes, etc. Extension order is profile-defined.</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Elliptic curves</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Supported groups / named curves list and ordering (x25519, secp256r1, secp384r1, etc.).</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ALPN</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Application-Layer Protocol Negotiation values (h2, http/1.1, or both). Must match the impersonated application.</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JA3 targeting</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Profile specifies a target JA3 hash. The TLS stack constructs the ClientHello to produce exactly that hash.</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JARM (server-side)</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Listener TLS configuration matches the expected server fingerprint for the impersonated service. Handled by the redirector/listener, not the implant.</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b/>
                <w:bCs/>
                <w:color w:val="FFFFFF"/>
                <w:sz w:val="20"/>
                <w:szCs w:val="20"/>
              </w:rPr>
              <w:t xml:space="preserve">HTTP transaction shaping</w:t>
            </w:r>
          </w:p>
        </w:tc>
        <w:tc>
          <w:tcPr>
            <w:tcW w:type="dxa" w:w="616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color w:val="FFFFFF"/>
                <w:sz w:val="20"/>
                <w:szCs w:val="20"/>
              </w:rPr>
              <w:t xml:space="preserve"/>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Request template</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HTTP method, URI path pattern (with rotation list), query parameters (static and dynamic), header names/values/ordering, body template with data embedding points.</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Response template</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Expected response codes, headers, body structure. The teamserver formats responses to match the template. Includes realistic error responses (429, 503, etc.) at configurable probability.</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URI rotation</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URI paths rotate from a defined list per check-in. Rotation can be sequential, random, or follow a weighted distribution.</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Header ordering</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Exact header order, including capitalization. Different browsers/applications have distinct header orderings that NDR tools fingerprint.</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Cookie handling</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Profile defines cookie names, value format (base64, hex, JWT-like), and rotation policy. C2 data can be embedded in cookie values.</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Body encoding</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Profile defines how C2 data is embedded in the HTTP body: JSON field (which field, nested how deep), multipart form data (which part name), URL-encoded form data, binary blob, or base64 in a specific JSON field.</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b/>
                <w:bCs/>
                <w:color w:val="FFFFFF"/>
                <w:sz w:val="20"/>
                <w:szCs w:val="20"/>
              </w:rPr>
              <w:t xml:space="preserve">Timing model</w:t>
            </w:r>
          </w:p>
        </w:tc>
        <w:tc>
          <w:tcPr>
            <w:tcW w:type="dxa" w:w="616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color w:val="FFFFFF"/>
                <w:sz w:val="20"/>
                <w:szCs w:val="20"/>
              </w:rPr>
              <w:t xml:space="preserve"/>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Callback interval</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Base interval in seconds. This is the center of the distribution, not a fixed value.</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Jitter distribution</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Gaussian (realistic for polling apps), Pareto (realistic for event-driven apps), uniform (simple), or empirical (from a captured traffic sample). Default: Gaussian.</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Working hours</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Start/end time and days of week for active period. During active hours: use base interval. During off-hours: multiply by configurable factor (default 4x). Transition is gradual, not a step function.</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Burst windows</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Time windows where high-frequency check-ins and large data transfers are expected (e.g., simulating a sync application’s periodic sync). Used for bulk exfiltration.</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Initial delay</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Configurable delay before first check-in after implant activation. Defeats sandbox detonation timing (many sandboxes only observe for 2-5 minutes).</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b/>
                <w:bCs/>
                <w:color w:val="FFFFFF"/>
                <w:sz w:val="20"/>
                <w:szCs w:val="20"/>
              </w:rPr>
              <w:t xml:space="preserve">Payload transform chain</w:t>
            </w:r>
          </w:p>
        </w:tc>
        <w:tc>
          <w:tcPr>
            <w:tcW w:type="dxa" w:w="616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color w:val="FFFFFF"/>
                <w:sz w:val="20"/>
                <w:szCs w:val="20"/>
              </w:rPr>
              <w:t xml:space="preserve"/>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Chain</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raw → compress → encrypt → encode → embed → shape. Each stage is pluggable and profile-defined. Chain executes in both directions (send and receive).</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Compress</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LZ4 (fast, good ratio) or Zstd (better ratio, slightly slower). Configurable per profile.</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Encrypt</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ChaCha20-Poly1305 with session key (see Crypto layer). Non-negotiable; this stage cannot be disabled.</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Encode</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Base64, Base85, hex, raw binary, or custom alphabet encoding. Custom alphabets allow matching the character set of the impersonated application’s data format.</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Embed</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Place encoded data into the body template: JSON field value, cookie value, URI path segment, query parameter, multipart form field, or HTTP header value. Supports splitting across multiple embedding points.</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Shape</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Final HTTP request/response construction per the template. Add noise/padding to match expected payload sizes. Apply header ordering. Set Content-Length.</w:t>
            </w:r>
          </w:p>
        </w:tc>
      </w:tr>
    </w:tbl>
    <w:p>
      <w:pPr>
        <w:pBdr>
          <w:bottom w:val="single" w:color="E94560" w:sz="4" w:space="8"/>
        </w:pBdr>
        <w:spacing w:before="300" w:after="300"/>
      </w:pPr>
    </w:p>
    <w:p>
      <w:pPr>
        <w:pStyle w:val="Heading1"/>
      </w:pPr>
      <w:r>
        <w:t xml:space="preserve">9. Teamserver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b/>
                <w:bCs/>
                <w:color w:val="FFFFFF"/>
                <w:sz w:val="20"/>
                <w:szCs w:val="20"/>
              </w:rPr>
              <w:t xml:space="preserve">Teamserver specification</w:t>
            </w:r>
          </w:p>
        </w:tc>
        <w:tc>
          <w:tcPr>
            <w:tcW w:type="dxa" w:w="616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color w:val="FFFFFF"/>
                <w:sz w:val="20"/>
                <w:szCs w:val="20"/>
              </w:rPr>
              <w:t xml:space="preserve"/>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Language</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Rust (stable channel). Async runtime: Tokio. gRPC: Tonic.</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Deployment</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Single static binary. No external dependencies. Embeds SQLite for default ops database. Optional: external PostgreSQL for multi-teamserver deployments.</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API</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gRPC over mTLS. Protocol buffers define the full API surface. Any client (TUI, Web UI, Python script, CI/CD pipeline) can control the teamserver.</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Authentication</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mTLS client certificates. Operators are issued certificates by the teamserver’s embedded CA. Certificate revocation supported.</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RBAC</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Role-based access control. Roles: admin (full access), operator (session interaction, tasking), observer (read-only, for purple team partners). Custom roles configurable.</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Session management</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Each implant session has: unique ID, last check-in timestamp, session key, channel state, task queue, output buffer, metadata (hostname, username, PID, OS version, integrity level).</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Task dispatcher</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Priority queue per session. Tasks: HIGH (interactive shell, kill), NORMAL (enumeration, lateral movement), LOW (collection, exfil). Tasks are serialized and encrypted per-session.</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Audit trail</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Every action is logged: operator identity, timestamp, target session, task type, task arguments, result. Immutable append-only log. Feeds directly into engagement report generation.</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Event bus</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Internal pub/sub. Events: session_new, session_lost, session_checkin, task_complete, task_failed, module_loaded, redirector_health, operator_action. Subscribers: connected clients (real-time), webhook endpoints (Slack, SIEM, custom).</w:t>
            </w:r>
          </w:p>
        </w:tc>
      </w:tr>
    </w:tbl>
    <w:p>
      <w:pPr>
        <w:pStyle w:val="Heading2"/>
      </w:pPr>
      <w:r>
        <w:t xml:space="preserve">9.1 Payload builder</w:t>
      </w:r>
    </w:p>
    <w:p>
      <w:pPr>
        <w:spacing w:after="120" w:before="0"/>
      </w:pPr>
      <w:r>
        <w:rPr>
          <w:rFonts w:ascii="Arial" w:cs="Arial" w:eastAsia="Arial" w:hAnsi="Arial"/>
          <w:color w:val="1A1A1A"/>
          <w:sz w:val="22"/>
          <w:szCs w:val="22"/>
        </w:rPr>
        <w:t xml:space="preserve">The payload builder is a teamserver subsystem that generates implant payloads on demand.</w:t>
      </w:r>
    </w:p>
    <w:p>
      <w:pPr>
        <w:pStyle w:val="ListParagraph"/>
        <w:numPr>
          <w:ilvl w:val="0"/>
          <w:numId w:val="2"/>
        </w:numPr>
        <w:spacing w:after="60"/>
      </w:pPr>
      <w:r>
        <w:rPr>
          <w:rFonts w:ascii="Arial" w:cs="Arial" w:eastAsia="Arial" w:hAnsi="Arial"/>
          <w:b/>
          <w:bCs/>
          <w:color w:val="1A1A1A"/>
          <w:sz w:val="22"/>
          <w:szCs w:val="22"/>
        </w:rPr>
        <w:t xml:space="preserve">Profile compilation: </w:t>
      </w:r>
      <w:r>
        <w:rPr>
          <w:rFonts w:ascii="Arial" w:cs="Arial" w:eastAsia="Arial" w:hAnsi="Arial"/>
          <w:color w:val="1A1A1A"/>
          <w:sz w:val="22"/>
          <w:szCs w:val="22"/>
        </w:rPr>
        <w:t xml:space="preserve">Compiles the selected YAML profile into a binary config blob (encrypted) that is embedded in the PIC.</w:t>
      </w:r>
    </w:p>
    <w:p>
      <w:pPr>
        <w:pStyle w:val="ListParagraph"/>
        <w:numPr>
          <w:ilvl w:val="0"/>
          <w:numId w:val="2"/>
        </w:numPr>
        <w:spacing w:after="60"/>
      </w:pPr>
      <w:r>
        <w:rPr>
          <w:rFonts w:ascii="Arial" w:cs="Arial" w:eastAsia="Arial" w:hAnsi="Arial"/>
          <w:b/>
          <w:bCs/>
          <w:color w:val="1A1A1A"/>
          <w:sz w:val="22"/>
          <w:szCs w:val="22"/>
        </w:rPr>
        <w:t xml:space="preserve">Compile-time obfuscation: </w:t>
      </w:r>
      <w:r>
        <w:rPr>
          <w:rFonts w:ascii="Arial" w:cs="Arial" w:eastAsia="Arial" w:hAnsi="Arial"/>
          <w:color w:val="1A1A1A"/>
          <w:sz w:val="22"/>
          <w:szCs w:val="22"/>
        </w:rPr>
        <w:t xml:space="preserve">String encryption (per-build key), control flow flattening, junk code insertion, API hash randomization. Every build produces unique hashes, string patterns, and code flow.</w:t>
      </w:r>
    </w:p>
    <w:p>
      <w:pPr>
        <w:pStyle w:val="ListParagraph"/>
        <w:numPr>
          <w:ilvl w:val="0"/>
          <w:numId w:val="2"/>
        </w:numPr>
        <w:spacing w:after="60"/>
      </w:pPr>
      <w:r>
        <w:rPr>
          <w:rFonts w:ascii="Arial" w:cs="Arial" w:eastAsia="Arial" w:hAnsi="Arial"/>
          <w:b/>
          <w:bCs/>
          <w:color w:val="1A1A1A"/>
          <w:sz w:val="22"/>
          <w:szCs w:val="22"/>
        </w:rPr>
        <w:t xml:space="preserve">Output formats: </w:t>
      </w:r>
      <w:r>
        <w:rPr>
          <w:rFonts w:ascii="Arial" w:cs="Arial" w:eastAsia="Arial" w:hAnsi="Arial"/>
          <w:color w:val="1A1A1A"/>
          <w:sz w:val="22"/>
          <w:szCs w:val="22"/>
        </w:rPr>
        <w:t xml:space="preserve">Raw shellcode (.bin), DLL for sideloading (.dll), service EXE (.exe), .NET assembly wrapper, PowerShell stager (discouraged), HTA stager (discouraged), COFF loader stub.</w:t>
      </w:r>
    </w:p>
    <w:p>
      <w:pPr>
        <w:pStyle w:val="ListParagraph"/>
        <w:numPr>
          <w:ilvl w:val="0"/>
          <w:numId w:val="2"/>
        </w:numPr>
        <w:spacing w:after="60"/>
      </w:pPr>
      <w:r>
        <w:rPr>
          <w:rFonts w:ascii="Arial" w:cs="Arial" w:eastAsia="Arial" w:hAnsi="Arial"/>
          <w:b/>
          <w:bCs/>
          <w:color w:val="1A1A1A"/>
          <w:sz w:val="22"/>
          <w:szCs w:val="22"/>
        </w:rPr>
        <w:t xml:space="preserve">Signature validation: </w:t>
      </w:r>
      <w:r>
        <w:rPr>
          <w:rFonts w:ascii="Arial" w:cs="Arial" w:eastAsia="Arial" w:hAnsi="Arial"/>
          <w:color w:val="1A1A1A"/>
          <w:sz w:val="22"/>
          <w:szCs w:val="22"/>
        </w:rPr>
        <w:t xml:space="preserve">Generated payload is run against a local YARA rule set (community rules + custom rules) before delivery. If a match is found, the operator is warned with the specific rule that matched.</w:t>
      </w:r>
    </w:p>
    <w:p>
      <w:pPr>
        <w:pStyle w:val="ListParagraph"/>
        <w:numPr>
          <w:ilvl w:val="0"/>
          <w:numId w:val="2"/>
        </w:numPr>
        <w:spacing w:after="60"/>
      </w:pPr>
      <w:r>
        <w:rPr>
          <w:rFonts w:ascii="Arial" w:cs="Arial" w:eastAsia="Arial" w:hAnsi="Arial"/>
          <w:b/>
          <w:bCs/>
          <w:color w:val="1A1A1A"/>
          <w:sz w:val="22"/>
          <w:szCs w:val="22"/>
        </w:rPr>
        <w:t xml:space="preserve">Artifact kit: </w:t>
      </w:r>
      <w:r>
        <w:rPr>
          <w:rFonts w:ascii="Arial" w:cs="Arial" w:eastAsia="Arial" w:hAnsi="Arial"/>
          <w:color w:val="1A1A1A"/>
          <w:sz w:val="22"/>
          <w:szCs w:val="22"/>
        </w:rPr>
        <w:t xml:space="preserve">Configurable output wrappers. DLL sideloading payloads auto-select a legitimate DLL proxy based on the target’s installed software. Service EXEs mimic a specific legitimate service.</w:t>
      </w:r>
    </w:p>
    <w:p>
      <w:pPr>
        <w:pStyle w:val="Heading2"/>
      </w:pPr>
      <w:r>
        <w:t xml:space="preserve">9.2 Redirector orchestrator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b/>
                <w:bCs/>
                <w:color w:val="FFFFFF"/>
                <w:sz w:val="20"/>
                <w:szCs w:val="20"/>
              </w:rPr>
              <w:t xml:space="preserve">Redirector orchestrator</w:t>
            </w:r>
          </w:p>
        </w:tc>
        <w:tc>
          <w:tcPr>
            <w:tcW w:type="dxa" w:w="616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color w:val="FFFFFF"/>
                <w:sz w:val="20"/>
                <w:szCs w:val="20"/>
              </w:rPr>
              <w:t xml:space="preserve"/>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Infrastructure as code</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Redirectors defined in YAML config. Each redirector specifies: type (CDN, cloud function, VPS), provider (CloudFlare, AWS, GCP, Azure, DigitalOcean), domain, TLS cert, backend (teamserver listener endpoint), filtering rules.</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Auto-deployment</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Terraform/Pulumi templates per provider. Teamserver provisions redirectors via API. Operator runs a single command; infrastructure is live in minutes.</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Health monitoring</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Periodic health checks from the teamserver to each redirector. Checks: HTTP response, TLS cert validity, domain DNS resolution, backend connectivity.</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Domain rotation</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When a domain is flagged/blocked: operator triggers burn. Orchestrator tears down the redirector, provisions a replacement with a new domain, pushes the new config to active implants on their next check-in. Implants failover automatically.</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Certificate rotation</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Automated Let’s Encrypt certificate provisioning and renewal via ACME protocol. Certificates rotate before expiry.</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Traffic filtering</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Redirectors filter incoming traffic: valid malleable profile traffic is forwarded to the teamserver; everything else gets a legitimate-looking decoy response (configurable: 404 page, redirect to a real website, or a clone of the impersonated application’s real server response).</w:t>
            </w:r>
          </w:p>
        </w:tc>
      </w:tr>
    </w:tbl>
    <w:p>
      <w:pPr>
        <w:pStyle w:val="Heading2"/>
      </w:pPr>
      <w:r>
        <w:t xml:space="preserve">9.3 Module repository</w:t>
      </w:r>
    </w:p>
    <w:p>
      <w:pPr>
        <w:spacing w:after="120" w:before="0"/>
      </w:pPr>
      <w:r>
        <w:rPr>
          <w:rFonts w:ascii="Arial" w:cs="Arial" w:eastAsia="Arial" w:hAnsi="Arial"/>
          <w:color w:val="1A1A1A"/>
          <w:sz w:val="22"/>
          <w:szCs w:val="22"/>
        </w:rPr>
        <w:t xml:space="preserve">The teamserver hosts a signed, encrypted module repository. Modules are compiled, signed (Ed25519), and stored as encrypted packages. When an operator tasks a module, the teamserver encrypts it with the target implant’s session key and pushes it via the active channel.</w:t>
      </w:r>
    </w:p>
    <w:p>
      <w:pPr>
        <w:spacing w:after="120" w:before="0"/>
      </w:pPr>
      <w:r>
        <w:rPr>
          <w:rFonts w:ascii="Arial" w:cs="Arial" w:eastAsia="Arial" w:hAnsi="Arial"/>
          <w:color w:val="1A1A1A"/>
          <w:sz w:val="22"/>
          <w:szCs w:val="22"/>
        </w:rPr>
        <w:t xml:space="preserve">Module versioning is tracked. The teamserver knows which module version each implant has cached (if module caching is enabled in the profile). Cached modules are not re-transmitted.</w:t>
      </w:r>
    </w:p>
    <w:p>
      <w:pPr>
        <w:pBdr>
          <w:bottom w:val="single" w:color="E94560" w:sz="4" w:space="8"/>
        </w:pBdr>
        <w:spacing w:before="300" w:after="300"/>
      </w:pPr>
    </w:p>
    <w:p>
      <w:pPr>
        <w:pStyle w:val="Heading1"/>
      </w:pPr>
      <w:r>
        <w:t xml:space="preserve">10. Operator interface (UI/UX)</w:t>
      </w:r>
    </w:p>
    <w:p>
      <w:pPr>
        <w:spacing w:after="120" w:before="0"/>
      </w:pPr>
      <w:r>
        <w:rPr>
          <w:rFonts w:ascii="Arial" w:cs="Arial" w:eastAsia="Arial" w:hAnsi="Arial"/>
          <w:b/>
          <w:bCs/>
          <w:color w:val="1A1A1A"/>
          <w:sz w:val="22"/>
          <w:szCs w:val="22"/>
        </w:rPr>
        <w:t xml:space="preserve">The operator interface must be phenomenal. </w:t>
      </w:r>
      <w:r>
        <w:rPr>
          <w:rFonts w:ascii="Arial" w:cs="Arial" w:eastAsia="Arial" w:hAnsi="Arial"/>
          <w:color w:val="1A1A1A"/>
          <w:sz w:val="22"/>
          <w:szCs w:val="22"/>
        </w:rPr>
        <w:t xml:space="preserve">It is the primary touchpoint for every engagement. A C2 framework lives or dies by operator experience. The UI must be fast, beautiful, information-dense, keyboard-driven, and never get in the operator’s way.</w:t>
      </w:r>
    </w:p>
    <w:p>
      <w:pPr>
        <w:pStyle w:val="Heading2"/>
      </w:pPr>
      <w:r>
        <w:t xml:space="preserve">10.1 Primary client: Terminal UI (TUI)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b/>
                <w:bCs/>
                <w:color w:val="FFFFFF"/>
                <w:sz w:val="20"/>
                <w:szCs w:val="20"/>
              </w:rPr>
              <w:t xml:space="preserve">TUI specification</w:t>
            </w:r>
          </w:p>
        </w:tc>
        <w:tc>
          <w:tcPr>
            <w:tcW w:type="dxa" w:w="616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color w:val="FFFFFF"/>
                <w:sz w:val="20"/>
                <w:szCs w:val="20"/>
              </w:rPr>
              <w:t xml:space="preserve"/>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Framework</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Rust + Ratatui (terminal UI library). Shares types with teamserver via common protobuf crate.</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Design language</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Dark theme. Dracula/Catppuccin-inspired palette. Minimal chrome. Information density is king. Every pixel must convey useful information.</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Connection</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gRPC over mTLS to teamserver. Reconnects automatically on disconnect.</w:t>
            </w:r>
          </w:p>
        </w:tc>
      </w:tr>
    </w:tbl>
    <w:p>
      <w:pPr>
        <w:spacing w:before="200" w:after="0"/>
      </w:pPr>
    </w:p>
    <w:p>
      <w:pPr>
        <w:spacing w:after="120" w:before="0"/>
      </w:pPr>
      <w:r>
        <w:rPr>
          <w:rFonts w:ascii="Arial" w:cs="Arial" w:eastAsia="Arial" w:hAnsi="Arial"/>
          <w:b/>
          <w:bCs/>
          <w:color w:val="1A1A1A"/>
          <w:sz w:val="22"/>
          <w:szCs w:val="22"/>
        </w:rPr>
        <w:t xml:space="preserve">Layout architecture: </w:t>
      </w:r>
      <w:r>
        <w:rPr>
          <w:rFonts w:ascii="Arial" w:cs="Arial" w:eastAsia="Arial" w:hAnsi="Arial"/>
          <w:color w:val="1A1A1A"/>
          <w:sz w:val="22"/>
          <w:szCs w:val="22"/>
        </w:rPr>
        <w:t xml:space="preserve">The TUI uses a panel-based layout inspired by tmux/i3wm. Panels can be split horizontally/vertically, resized, maximized, and rearranged. Default layout:</w:t>
      </w:r>
    </w:p>
    <w:p>
      <w:pPr>
        <w:pStyle w:val="ListParagraph"/>
        <w:numPr>
          <w:ilvl w:val="0"/>
          <w:numId w:val="2"/>
        </w:numPr>
        <w:spacing w:after="60"/>
      </w:pPr>
      <w:r>
        <w:rPr>
          <w:rFonts w:ascii="Arial" w:cs="Arial" w:eastAsia="Arial" w:hAnsi="Arial"/>
          <w:b/>
          <w:bCs/>
          <w:color w:val="1A1A1A"/>
          <w:sz w:val="22"/>
          <w:szCs w:val="22"/>
        </w:rPr>
        <w:t xml:space="preserve">Left panel (25%): </w:t>
      </w:r>
      <w:r>
        <w:rPr>
          <w:rFonts w:ascii="Arial" w:cs="Arial" w:eastAsia="Arial" w:hAnsi="Arial"/>
          <w:color w:val="1A1A1A"/>
          <w:sz w:val="22"/>
          <w:szCs w:val="22"/>
        </w:rPr>
        <w:t xml:space="preserve">Session list. Color-coded by status (green: active/recent check-in, amber: stale, red: dead/missed check-ins, blue: new/uninteracted). Shows hostname, username, PID, integrity level, last check-in delta, active channel. Filterable and sortable. Vim-style navigation (j/k, /, g/G).</w:t>
      </w:r>
    </w:p>
    <w:p>
      <w:pPr>
        <w:pStyle w:val="ListParagraph"/>
        <w:numPr>
          <w:ilvl w:val="0"/>
          <w:numId w:val="2"/>
        </w:numPr>
        <w:spacing w:after="60"/>
      </w:pPr>
      <w:r>
        <w:rPr>
          <w:rFonts w:ascii="Arial" w:cs="Arial" w:eastAsia="Arial" w:hAnsi="Arial"/>
          <w:b/>
          <w:bCs/>
          <w:color w:val="1A1A1A"/>
          <w:sz w:val="22"/>
          <w:szCs w:val="22"/>
        </w:rPr>
        <w:t xml:space="preserve">Center panel (50%): </w:t>
      </w:r>
      <w:r>
        <w:rPr>
          <w:rFonts w:ascii="Arial" w:cs="Arial" w:eastAsia="Arial" w:hAnsi="Arial"/>
          <w:color w:val="1A1A1A"/>
          <w:sz w:val="22"/>
          <w:szCs w:val="22"/>
        </w:rPr>
        <w:t xml:space="preserve">Interaction console for the selected session. Command input with tab-completion, history (Ctrl-R search), and syntax highlighting. Output streams in real-time. Supports multiple tabs (one per session or task). ANSI color output from remote commands rendered correctly.</w:t>
      </w:r>
    </w:p>
    <w:p>
      <w:pPr>
        <w:pStyle w:val="ListParagraph"/>
        <w:numPr>
          <w:ilvl w:val="0"/>
          <w:numId w:val="2"/>
        </w:numPr>
        <w:spacing w:after="60"/>
      </w:pPr>
      <w:r>
        <w:rPr>
          <w:rFonts w:ascii="Arial" w:cs="Arial" w:eastAsia="Arial" w:hAnsi="Arial"/>
          <w:b/>
          <w:bCs/>
          <w:color w:val="1A1A1A"/>
          <w:sz w:val="22"/>
          <w:szCs w:val="22"/>
        </w:rPr>
        <w:t xml:space="preserve">Right panel (25%): </w:t>
      </w:r>
      <w:r>
        <w:rPr>
          <w:rFonts w:ascii="Arial" w:cs="Arial" w:eastAsia="Arial" w:hAnsi="Arial"/>
          <w:color w:val="1A1A1A"/>
          <w:sz w:val="22"/>
          <w:szCs w:val="22"/>
        </w:rPr>
        <w:t xml:space="preserve">Context panel. Shows detailed info for the selected session: process tree (with the implant’s process highlighted), network connections, loaded modules, active tasks, session metadata. Tabs for different views.</w:t>
      </w:r>
    </w:p>
    <w:p>
      <w:pPr>
        <w:pStyle w:val="ListParagraph"/>
        <w:numPr>
          <w:ilvl w:val="0"/>
          <w:numId w:val="2"/>
        </w:numPr>
        <w:spacing w:after="60"/>
      </w:pPr>
      <w:r>
        <w:rPr>
          <w:rFonts w:ascii="Arial" w:cs="Arial" w:eastAsia="Arial" w:hAnsi="Arial"/>
          <w:b/>
          <w:bCs/>
          <w:color w:val="1A1A1A"/>
          <w:sz w:val="22"/>
          <w:szCs w:val="22"/>
        </w:rPr>
        <w:t xml:space="preserve">Bottom bar: </w:t>
      </w:r>
      <w:r>
        <w:rPr>
          <w:rFonts w:ascii="Arial" w:cs="Arial" w:eastAsia="Arial" w:hAnsi="Arial"/>
          <w:color w:val="1A1A1A"/>
          <w:sz w:val="22"/>
          <w:szCs w:val="22"/>
        </w:rPr>
        <w:t xml:space="preserve">Status bar. Active teamserver connection, connected operators count, total sessions, alerts/notifications ticker, current time (UTC and local).</w:t>
      </w:r>
    </w:p>
    <w:p>
      <w:pPr>
        <w:spacing w:before="200" w:after="0"/>
      </w:pPr>
    </w:p>
    <w:p>
      <w:pPr>
        <w:spacing w:after="120" w:before="0"/>
      </w:pPr>
      <w:r>
        <w:rPr>
          <w:rFonts w:ascii="Arial" w:cs="Arial" w:eastAsia="Arial" w:hAnsi="Arial"/>
          <w:b/>
          <w:bCs/>
          <w:color w:val="1A1A1A"/>
          <w:sz w:val="22"/>
          <w:szCs w:val="22"/>
        </w:rPr>
        <w:t xml:space="preserve">Key UX requirements:</w:t>
      </w:r>
    </w:p>
    <w:p>
      <w:pPr>
        <w:pStyle w:val="ListParagraph"/>
        <w:numPr>
          <w:ilvl w:val="0"/>
          <w:numId w:val="2"/>
        </w:numPr>
        <w:spacing w:after="60"/>
      </w:pPr>
      <w:r>
        <w:rPr>
          <w:rFonts w:ascii="Arial" w:cs="Arial" w:eastAsia="Arial" w:hAnsi="Arial"/>
          <w:b/>
          <w:bCs/>
          <w:color w:val="1A1A1A"/>
          <w:sz w:val="22"/>
          <w:szCs w:val="22"/>
        </w:rPr>
        <w:t xml:space="preserve">Keyboard-first: </w:t>
      </w:r>
      <w:r>
        <w:rPr>
          <w:rFonts w:ascii="Arial" w:cs="Arial" w:eastAsia="Arial" w:hAnsi="Arial"/>
          <w:color w:val="1A1A1A"/>
          <w:sz w:val="22"/>
          <w:szCs w:val="22"/>
        </w:rPr>
        <w:t xml:space="preserve">Every action is reachable via keyboard shortcut. Mouse support is optional. Shortcut cheatsheet accessible via ‘?’. Modal keybindings (normal mode, command mode, search mode) similar to Vim.</w:t>
      </w:r>
    </w:p>
    <w:p>
      <w:pPr>
        <w:pStyle w:val="ListParagraph"/>
        <w:numPr>
          <w:ilvl w:val="0"/>
          <w:numId w:val="2"/>
        </w:numPr>
        <w:spacing w:after="60"/>
      </w:pPr>
      <w:r>
        <w:rPr>
          <w:rFonts w:ascii="Arial" w:cs="Arial" w:eastAsia="Arial" w:hAnsi="Arial"/>
          <w:b/>
          <w:bCs/>
          <w:color w:val="1A1A1A"/>
          <w:sz w:val="22"/>
          <w:szCs w:val="22"/>
        </w:rPr>
        <w:t xml:space="preserve">Command palette: </w:t>
      </w:r>
      <w:r>
        <w:rPr>
          <w:rFonts w:ascii="Arial" w:cs="Arial" w:eastAsia="Arial" w:hAnsi="Arial"/>
          <w:color w:val="1A1A1A"/>
          <w:sz w:val="22"/>
          <w:szCs w:val="22"/>
        </w:rPr>
        <w:t xml:space="preserve">Ctrl-P opens a fuzzy-search command palette (like VS Code). Search across commands, sessions, modules, recent tasks.</w:t>
      </w:r>
    </w:p>
    <w:p>
      <w:pPr>
        <w:pStyle w:val="ListParagraph"/>
        <w:numPr>
          <w:ilvl w:val="0"/>
          <w:numId w:val="2"/>
        </w:numPr>
        <w:spacing w:after="60"/>
      </w:pPr>
      <w:r>
        <w:rPr>
          <w:rFonts w:ascii="Arial" w:cs="Arial" w:eastAsia="Arial" w:hAnsi="Arial"/>
          <w:b/>
          <w:bCs/>
          <w:color w:val="1A1A1A"/>
          <w:sz w:val="22"/>
          <w:szCs w:val="22"/>
        </w:rPr>
        <w:t xml:space="preserve">Real-time updates: </w:t>
      </w:r>
      <w:r>
        <w:rPr>
          <w:rFonts w:ascii="Arial" w:cs="Arial" w:eastAsia="Arial" w:hAnsi="Arial"/>
          <w:color w:val="1A1A1A"/>
          <w:sz w:val="22"/>
          <w:szCs w:val="22"/>
        </w:rPr>
        <w:t xml:space="preserve">Session list updates in real-time as check-ins arrive. New sessions flash briefly. Completed tasks trigger a subtle notification in the status bar.</w:t>
      </w:r>
    </w:p>
    <w:p>
      <w:pPr>
        <w:pStyle w:val="ListParagraph"/>
        <w:numPr>
          <w:ilvl w:val="0"/>
          <w:numId w:val="2"/>
        </w:numPr>
        <w:spacing w:after="60"/>
      </w:pPr>
      <w:r>
        <w:rPr>
          <w:rFonts w:ascii="Arial" w:cs="Arial" w:eastAsia="Arial" w:hAnsi="Arial"/>
          <w:b/>
          <w:bCs/>
          <w:color w:val="1A1A1A"/>
          <w:sz w:val="22"/>
          <w:szCs w:val="22"/>
        </w:rPr>
        <w:t xml:space="preserve">Session graph: </w:t>
      </w:r>
      <w:r>
        <w:rPr>
          <w:rFonts w:ascii="Arial" w:cs="Arial" w:eastAsia="Arial" w:hAnsi="Arial"/>
          <w:color w:val="1A1A1A"/>
          <w:sz w:val="22"/>
          <w:szCs w:val="22"/>
        </w:rPr>
        <w:t xml:space="preserve">Toggle-able visual graph view showing session relationships (which sessions pivoted to which, parent-child, SMB links). Rendered as ASCII art in the terminal using box-drawing characters.</w:t>
      </w:r>
    </w:p>
    <w:p>
      <w:pPr>
        <w:pStyle w:val="ListParagraph"/>
        <w:numPr>
          <w:ilvl w:val="0"/>
          <w:numId w:val="2"/>
        </w:numPr>
        <w:spacing w:after="60"/>
      </w:pPr>
      <w:r>
        <w:rPr>
          <w:rFonts w:ascii="Arial" w:cs="Arial" w:eastAsia="Arial" w:hAnsi="Arial"/>
          <w:b/>
          <w:bCs/>
          <w:color w:val="1A1A1A"/>
          <w:sz w:val="22"/>
          <w:szCs w:val="22"/>
        </w:rPr>
        <w:t xml:space="preserve">Task history: </w:t>
      </w:r>
      <w:r>
        <w:rPr>
          <w:rFonts w:ascii="Arial" w:cs="Arial" w:eastAsia="Arial" w:hAnsi="Arial"/>
          <w:color w:val="1A1A1A"/>
          <w:sz w:val="22"/>
          <w:szCs w:val="22"/>
        </w:rPr>
        <w:t xml:space="preserve">Full scrollable history per session. Searchable. Filterable by task type. Exportable.</w:t>
      </w:r>
    </w:p>
    <w:p>
      <w:pPr>
        <w:pStyle w:val="ListParagraph"/>
        <w:numPr>
          <w:ilvl w:val="0"/>
          <w:numId w:val="2"/>
        </w:numPr>
        <w:spacing w:after="60"/>
      </w:pPr>
      <w:r>
        <w:rPr>
          <w:rFonts w:ascii="Arial" w:cs="Arial" w:eastAsia="Arial" w:hAnsi="Arial"/>
          <w:b/>
          <w:bCs/>
          <w:color w:val="1A1A1A"/>
          <w:sz w:val="22"/>
          <w:szCs w:val="22"/>
        </w:rPr>
        <w:t xml:space="preserve">Output handling: </w:t>
      </w:r>
      <w:r>
        <w:rPr>
          <w:rFonts w:ascii="Arial" w:cs="Arial" w:eastAsia="Arial" w:hAnsi="Arial"/>
          <w:color w:val="1A1A1A"/>
          <w:sz w:val="22"/>
          <w:szCs w:val="22"/>
        </w:rPr>
        <w:t xml:space="preserve">Large outputs (LDAP dumps, file listings) paginated automatically. JSON output pretty-printed with syntax highlighting. Binary output hex-dumped with ASCII sidebar.</w:t>
      </w:r>
    </w:p>
    <w:p>
      <w:pPr>
        <w:pStyle w:val="ListParagraph"/>
        <w:numPr>
          <w:ilvl w:val="0"/>
          <w:numId w:val="2"/>
        </w:numPr>
        <w:spacing w:after="60"/>
      </w:pPr>
      <w:r>
        <w:rPr>
          <w:rFonts w:ascii="Arial" w:cs="Arial" w:eastAsia="Arial" w:hAnsi="Arial"/>
          <w:b/>
          <w:bCs/>
          <w:color w:val="1A1A1A"/>
          <w:sz w:val="22"/>
          <w:szCs w:val="22"/>
        </w:rPr>
        <w:t xml:space="preserve">Tab completion: </w:t>
      </w:r>
      <w:r>
        <w:rPr>
          <w:rFonts w:ascii="Arial" w:cs="Arial" w:eastAsia="Arial" w:hAnsi="Arial"/>
          <w:color w:val="1A1A1A"/>
          <w:sz w:val="22"/>
          <w:szCs w:val="22"/>
        </w:rPr>
        <w:t xml:space="preserve">Context-aware. ‘shell ’ tab-completes file paths on the remote system. ‘inject ’ tab-completes running processes. ‘lateral ’ tab-completes discovered hosts.</w:t>
      </w:r>
    </w:p>
    <w:p>
      <w:pPr>
        <w:pStyle w:val="ListParagraph"/>
        <w:numPr>
          <w:ilvl w:val="0"/>
          <w:numId w:val="2"/>
        </w:numPr>
        <w:spacing w:after="60"/>
      </w:pPr>
      <w:r>
        <w:rPr>
          <w:rFonts w:ascii="Arial" w:cs="Arial" w:eastAsia="Arial" w:hAnsi="Arial"/>
          <w:b/>
          <w:bCs/>
          <w:color w:val="1A1A1A"/>
          <w:sz w:val="22"/>
          <w:szCs w:val="22"/>
        </w:rPr>
        <w:t xml:space="preserve">Notifications: </w:t>
      </w:r>
      <w:r>
        <w:rPr>
          <w:rFonts w:ascii="Arial" w:cs="Arial" w:eastAsia="Arial" w:hAnsi="Arial"/>
          <w:color w:val="1A1A1A"/>
          <w:sz w:val="22"/>
          <w:szCs w:val="22"/>
        </w:rPr>
        <w:t xml:space="preserve">Desktop notifications (via terminal bell or OS notification API) for: new session, session lost, high-priority task complete, operator alert.</w:t>
      </w:r>
    </w:p>
    <w:p>
      <w:pPr>
        <w:pStyle w:val="Heading2"/>
      </w:pPr>
      <w:r>
        <w:t xml:space="preserve">10.2 Web UI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b/>
                <w:bCs/>
                <w:color w:val="FFFFFF"/>
                <w:sz w:val="20"/>
                <w:szCs w:val="20"/>
              </w:rPr>
              <w:t xml:space="preserve">Web UI specification</w:t>
            </w:r>
          </w:p>
        </w:tc>
        <w:tc>
          <w:tcPr>
            <w:tcW w:type="dxa" w:w="616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color w:val="FFFFFF"/>
                <w:sz w:val="20"/>
                <w:szCs w:val="20"/>
              </w:rPr>
              <w:t xml:space="preserve"/>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Framework</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React (TypeScript) + Tailwind CSS. ShadCN/UI component library.</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Backend</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Connects to the same gRPC API as the TUI (via gRPC-Web or a thin REST gateway).</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Design</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Dark mode primary. Minimal, modern, flat design. Inspired by linear.app / vercel dashboard / arc browser. No skeuomorphism, no heavy shadows, no gradients.</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Authentication</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mTLS client certificate in browser, or OAuth2/OIDC (configurable) for environments where client certs are impractical.</w:t>
            </w:r>
          </w:p>
        </w:tc>
      </w:tr>
    </w:tbl>
    <w:p>
      <w:pPr>
        <w:spacing w:before="200" w:after="0"/>
      </w:pPr>
    </w:p>
    <w:p>
      <w:pPr>
        <w:spacing w:after="120" w:before="0"/>
      </w:pPr>
      <w:r>
        <w:rPr>
          <w:rFonts w:ascii="Arial" w:cs="Arial" w:eastAsia="Arial" w:hAnsi="Arial"/>
          <w:b/>
          <w:bCs/>
          <w:color w:val="1A1A1A"/>
          <w:sz w:val="22"/>
          <w:szCs w:val="22"/>
        </w:rPr>
        <w:t xml:space="preserve">Web UI feature set:</w:t>
      </w:r>
    </w:p>
    <w:p>
      <w:pPr>
        <w:pStyle w:val="ListParagraph"/>
        <w:numPr>
          <w:ilvl w:val="0"/>
          <w:numId w:val="2"/>
        </w:numPr>
        <w:spacing w:after="60"/>
      </w:pPr>
      <w:r>
        <w:rPr>
          <w:rFonts w:ascii="Arial" w:cs="Arial" w:eastAsia="Arial" w:hAnsi="Arial"/>
          <w:b/>
          <w:bCs/>
          <w:color w:val="1A1A1A"/>
          <w:sz w:val="22"/>
          <w:szCs w:val="22"/>
        </w:rPr>
        <w:t xml:space="preserve">Dashboard: </w:t>
      </w:r>
      <w:r>
        <w:rPr>
          <w:rFonts w:ascii="Arial" w:cs="Arial" w:eastAsia="Arial" w:hAnsi="Arial"/>
          <w:color w:val="1A1A1A"/>
          <w:sz w:val="22"/>
          <w:szCs w:val="22"/>
        </w:rPr>
        <w:t xml:space="preserve">Global overview. Session count by status, recent activity timeline, redirector health, engagement timeline with milestones.</w:t>
      </w:r>
    </w:p>
    <w:p>
      <w:pPr>
        <w:pStyle w:val="ListParagraph"/>
        <w:numPr>
          <w:ilvl w:val="0"/>
          <w:numId w:val="2"/>
        </w:numPr>
        <w:spacing w:after="60"/>
      </w:pPr>
      <w:r>
        <w:rPr>
          <w:rFonts w:ascii="Arial" w:cs="Arial" w:eastAsia="Arial" w:hAnsi="Arial"/>
          <w:b/>
          <w:bCs/>
          <w:color w:val="1A1A1A"/>
          <w:sz w:val="22"/>
          <w:szCs w:val="22"/>
        </w:rPr>
        <w:t xml:space="preserve">Session map: </w:t>
      </w:r>
      <w:r>
        <w:rPr>
          <w:rFonts w:ascii="Arial" w:cs="Arial" w:eastAsia="Arial" w:hAnsi="Arial"/>
          <w:color w:val="1A1A1A"/>
          <w:sz w:val="22"/>
          <w:szCs w:val="22"/>
        </w:rPr>
        <w:t xml:space="preserve">Interactive network graph (D3.js or Cytoscape.js). Nodes are sessions, edges are pivot links (SMB, lateral movement). Color-coded by status. Click a node to interact. Drag to rearrange. Zoom/pan. Export as SVG/PNG.</w:t>
      </w:r>
    </w:p>
    <w:p>
      <w:pPr>
        <w:pStyle w:val="ListParagraph"/>
        <w:numPr>
          <w:ilvl w:val="0"/>
          <w:numId w:val="2"/>
        </w:numPr>
        <w:spacing w:after="60"/>
      </w:pPr>
      <w:r>
        <w:rPr>
          <w:rFonts w:ascii="Arial" w:cs="Arial" w:eastAsia="Arial" w:hAnsi="Arial"/>
          <w:b/>
          <w:bCs/>
          <w:color w:val="1A1A1A"/>
          <w:sz w:val="22"/>
          <w:szCs w:val="22"/>
        </w:rPr>
        <w:t xml:space="preserve">Session interaction: </w:t>
      </w:r>
      <w:r>
        <w:rPr>
          <w:rFonts w:ascii="Arial" w:cs="Arial" w:eastAsia="Arial" w:hAnsi="Arial"/>
          <w:color w:val="1A1A1A"/>
          <w:sz w:val="22"/>
          <w:szCs w:val="22"/>
        </w:rPr>
        <w:t xml:space="preserve">Full interactive console per session. xterm.js terminal emulator for authentic terminal feel. Split panes for multi-session interaction.</w:t>
      </w:r>
    </w:p>
    <w:p>
      <w:pPr>
        <w:pStyle w:val="ListParagraph"/>
        <w:numPr>
          <w:ilvl w:val="0"/>
          <w:numId w:val="2"/>
        </w:numPr>
        <w:spacing w:after="60"/>
      </w:pPr>
      <w:r>
        <w:rPr>
          <w:rFonts w:ascii="Arial" w:cs="Arial" w:eastAsia="Arial" w:hAnsi="Arial"/>
          <w:b/>
          <w:bCs/>
          <w:color w:val="1A1A1A"/>
          <w:sz w:val="22"/>
          <w:szCs w:val="22"/>
        </w:rPr>
        <w:t xml:space="preserve">Task timeline: </w:t>
      </w:r>
      <w:r>
        <w:rPr>
          <w:rFonts w:ascii="Arial" w:cs="Arial" w:eastAsia="Arial" w:hAnsi="Arial"/>
          <w:color w:val="1A1A1A"/>
          <w:sz w:val="22"/>
          <w:szCs w:val="22"/>
        </w:rPr>
        <w:t xml:space="preserve">Engagement-wide chronological timeline of all operator actions, session events, and results. Filterable by operator, session, task type, time range. This is the primary report-generation data source.</w:t>
      </w:r>
    </w:p>
    <w:p>
      <w:pPr>
        <w:pStyle w:val="ListParagraph"/>
        <w:numPr>
          <w:ilvl w:val="0"/>
          <w:numId w:val="2"/>
        </w:numPr>
        <w:spacing w:after="60"/>
      </w:pPr>
      <w:r>
        <w:rPr>
          <w:rFonts w:ascii="Arial" w:cs="Arial" w:eastAsia="Arial" w:hAnsi="Arial"/>
          <w:b/>
          <w:bCs/>
          <w:color w:val="1A1A1A"/>
          <w:sz w:val="22"/>
          <w:szCs w:val="22"/>
        </w:rPr>
        <w:t xml:space="preserve">Module browser: </w:t>
      </w:r>
      <w:r>
        <w:rPr>
          <w:rFonts w:ascii="Arial" w:cs="Arial" w:eastAsia="Arial" w:hAnsi="Arial"/>
          <w:color w:val="1A1A1A"/>
          <w:sz w:val="22"/>
          <w:szCs w:val="22"/>
        </w:rPr>
        <w:t xml:space="preserve">Visual module catalog with descriptions, OPSEC ratings, and one-click deployment to selected sessions.</w:t>
      </w:r>
    </w:p>
    <w:p>
      <w:pPr>
        <w:pStyle w:val="ListParagraph"/>
        <w:numPr>
          <w:ilvl w:val="0"/>
          <w:numId w:val="2"/>
        </w:numPr>
        <w:spacing w:after="60"/>
      </w:pPr>
      <w:r>
        <w:rPr>
          <w:rFonts w:ascii="Arial" w:cs="Arial" w:eastAsia="Arial" w:hAnsi="Arial"/>
          <w:b/>
          <w:bCs/>
          <w:color w:val="1A1A1A"/>
          <w:sz w:val="22"/>
          <w:szCs w:val="22"/>
        </w:rPr>
        <w:t xml:space="preserve">Profile editor: </w:t>
      </w:r>
      <w:r>
        <w:rPr>
          <w:rFonts w:ascii="Arial" w:cs="Arial" w:eastAsia="Arial" w:hAnsi="Arial"/>
          <w:color w:val="1A1A1A"/>
          <w:sz w:val="22"/>
          <w:szCs w:val="22"/>
        </w:rPr>
        <w:t xml:space="preserve">Visual YAML profile editor with real-time preview of generated HTTP requests/responses, timing graphs, and TLS fingerprint verification.</w:t>
      </w:r>
    </w:p>
    <w:p>
      <w:pPr>
        <w:pStyle w:val="ListParagraph"/>
        <w:numPr>
          <w:ilvl w:val="0"/>
          <w:numId w:val="2"/>
        </w:numPr>
        <w:spacing w:after="60"/>
      </w:pPr>
      <w:r>
        <w:rPr>
          <w:rFonts w:ascii="Arial" w:cs="Arial" w:eastAsia="Arial" w:hAnsi="Arial"/>
          <w:b/>
          <w:bCs/>
          <w:color w:val="1A1A1A"/>
          <w:sz w:val="22"/>
          <w:szCs w:val="22"/>
        </w:rPr>
        <w:t xml:space="preserve">Redirector dashboard: </w:t>
      </w:r>
      <w:r>
        <w:rPr>
          <w:rFonts w:ascii="Arial" w:cs="Arial" w:eastAsia="Arial" w:hAnsi="Arial"/>
          <w:color w:val="1A1A1A"/>
          <w:sz w:val="22"/>
          <w:szCs w:val="22"/>
        </w:rPr>
        <w:t xml:space="preserve">Infrastructure health overview. Domain status, cert expiry, traffic volume, health check results. One-click burn and replace.</w:t>
      </w:r>
    </w:p>
    <w:p>
      <w:pPr>
        <w:pStyle w:val="ListParagraph"/>
        <w:numPr>
          <w:ilvl w:val="0"/>
          <w:numId w:val="2"/>
        </w:numPr>
        <w:spacing w:after="60"/>
      </w:pPr>
      <w:r>
        <w:rPr>
          <w:rFonts w:ascii="Arial" w:cs="Arial" w:eastAsia="Arial" w:hAnsi="Arial"/>
          <w:b/>
          <w:bCs/>
          <w:color w:val="1A1A1A"/>
          <w:sz w:val="22"/>
          <w:szCs w:val="22"/>
        </w:rPr>
        <w:t xml:space="preserve">Collaboration: </w:t>
      </w:r>
      <w:r>
        <w:rPr>
          <w:rFonts w:ascii="Arial" w:cs="Arial" w:eastAsia="Arial" w:hAnsi="Arial"/>
          <w:color w:val="1A1A1A"/>
          <w:sz w:val="22"/>
          <w:szCs w:val="22"/>
        </w:rPr>
        <w:t xml:space="preserve">Real-time presence indicators (who is interacting with which session). Shared cursor visibility (optional). In-app chat for operator coordination.</w:t>
      </w:r>
    </w:p>
    <w:p>
      <w:pPr>
        <w:pStyle w:val="ListParagraph"/>
        <w:numPr>
          <w:ilvl w:val="0"/>
          <w:numId w:val="2"/>
        </w:numPr>
        <w:spacing w:after="60"/>
      </w:pPr>
      <w:r>
        <w:rPr>
          <w:rFonts w:ascii="Arial" w:cs="Arial" w:eastAsia="Arial" w:hAnsi="Arial"/>
          <w:b/>
          <w:bCs/>
          <w:color w:val="1A1A1A"/>
          <w:sz w:val="22"/>
          <w:szCs w:val="22"/>
        </w:rPr>
        <w:t xml:space="preserve">Report generation: </w:t>
      </w:r>
      <w:r>
        <w:rPr>
          <w:rFonts w:ascii="Arial" w:cs="Arial" w:eastAsia="Arial" w:hAnsi="Arial"/>
          <w:color w:val="1A1A1A"/>
          <w:sz w:val="22"/>
          <w:szCs w:val="22"/>
        </w:rPr>
        <w:t xml:space="preserve">One-click engagement report generation from the task timeline. Markdown output with optional DOCX/PDF export. Customizable templates. Includes: timeline of actions, evidence screenshots, IOC list, recommendations.</w:t>
      </w:r>
    </w:p>
    <w:p>
      <w:pPr>
        <w:pStyle w:val="Heading2"/>
      </w:pPr>
      <w:r>
        <w:t xml:space="preserve">10.3 UI/UX design principles</w:t>
      </w:r>
    </w:p>
    <w:p>
      <w:pPr>
        <w:pStyle w:val="ListParagraph"/>
        <w:numPr>
          <w:ilvl w:val="0"/>
          <w:numId w:val="2"/>
        </w:numPr>
        <w:spacing w:after="60"/>
      </w:pPr>
      <w:r>
        <w:rPr>
          <w:rFonts w:ascii="Arial" w:cs="Arial" w:eastAsia="Arial" w:hAnsi="Arial"/>
          <w:b/>
          <w:bCs/>
          <w:color w:val="1A1A1A"/>
          <w:sz w:val="22"/>
          <w:szCs w:val="22"/>
        </w:rPr>
        <w:t xml:space="preserve">Speed: </w:t>
      </w:r>
      <w:r>
        <w:rPr>
          <w:rFonts w:ascii="Arial" w:cs="Arial" w:eastAsia="Arial" w:hAnsi="Arial"/>
          <w:color w:val="1A1A1A"/>
          <w:sz w:val="22"/>
          <w:szCs w:val="22"/>
        </w:rPr>
        <w:t xml:space="preserve">The interface must never feel slow. Session list rendering, command execution, and output display must feel instant. Virtualized lists for 1000+ sessions.</w:t>
      </w:r>
    </w:p>
    <w:p>
      <w:pPr>
        <w:pStyle w:val="ListParagraph"/>
        <w:numPr>
          <w:ilvl w:val="0"/>
          <w:numId w:val="2"/>
        </w:numPr>
        <w:spacing w:after="60"/>
      </w:pPr>
      <w:r>
        <w:rPr>
          <w:rFonts w:ascii="Arial" w:cs="Arial" w:eastAsia="Arial" w:hAnsi="Arial"/>
          <w:b/>
          <w:bCs/>
          <w:color w:val="1A1A1A"/>
          <w:sz w:val="22"/>
          <w:szCs w:val="22"/>
        </w:rPr>
        <w:t xml:space="preserve">Information density: </w:t>
      </w:r>
      <w:r>
        <w:rPr>
          <w:rFonts w:ascii="Arial" w:cs="Arial" w:eastAsia="Arial" w:hAnsi="Arial"/>
          <w:color w:val="1A1A1A"/>
          <w:sz w:val="22"/>
          <w:szCs w:val="22"/>
        </w:rPr>
        <w:t xml:space="preserve">Every element on screen must be useful. No decorative whitespace. Compact by default with optional expanded views.</w:t>
      </w:r>
    </w:p>
    <w:p>
      <w:pPr>
        <w:pStyle w:val="ListParagraph"/>
        <w:numPr>
          <w:ilvl w:val="0"/>
          <w:numId w:val="2"/>
        </w:numPr>
        <w:spacing w:after="60"/>
      </w:pPr>
      <w:r>
        <w:rPr>
          <w:rFonts w:ascii="Arial" w:cs="Arial" w:eastAsia="Arial" w:hAnsi="Arial"/>
          <w:b/>
          <w:bCs/>
          <w:color w:val="1A1A1A"/>
          <w:sz w:val="22"/>
          <w:szCs w:val="22"/>
        </w:rPr>
        <w:t xml:space="preserve">Consistency: </w:t>
      </w:r>
      <w:r>
        <w:rPr>
          <w:rFonts w:ascii="Arial" w:cs="Arial" w:eastAsia="Arial" w:hAnsi="Arial"/>
          <w:color w:val="1A1A1A"/>
          <w:sz w:val="22"/>
          <w:szCs w:val="22"/>
        </w:rPr>
        <w:t xml:space="preserve">Same actions, same shortcuts, same terminology everywhere. TUI and Web UI use identical command names and argument syntax.</w:t>
      </w:r>
    </w:p>
    <w:p>
      <w:pPr>
        <w:pStyle w:val="ListParagraph"/>
        <w:numPr>
          <w:ilvl w:val="0"/>
          <w:numId w:val="2"/>
        </w:numPr>
        <w:spacing w:after="60"/>
      </w:pPr>
      <w:r>
        <w:rPr>
          <w:rFonts w:ascii="Arial" w:cs="Arial" w:eastAsia="Arial" w:hAnsi="Arial"/>
          <w:b/>
          <w:bCs/>
          <w:color w:val="1A1A1A"/>
          <w:sz w:val="22"/>
          <w:szCs w:val="22"/>
        </w:rPr>
        <w:t xml:space="preserve">Error handling: </w:t>
      </w:r>
      <w:r>
        <w:rPr>
          <w:rFonts w:ascii="Arial" w:cs="Arial" w:eastAsia="Arial" w:hAnsi="Arial"/>
          <w:color w:val="1A1A1A"/>
          <w:sz w:val="22"/>
          <w:szCs w:val="22"/>
        </w:rPr>
        <w:t xml:space="preserve">Errors are actionable. Never show a cryptic error code. Always show: what went wrong, why, and what to do about it.</w:t>
      </w:r>
    </w:p>
    <w:p>
      <w:pPr>
        <w:pStyle w:val="ListParagraph"/>
        <w:numPr>
          <w:ilvl w:val="0"/>
          <w:numId w:val="2"/>
        </w:numPr>
        <w:spacing w:after="60"/>
      </w:pPr>
      <w:r>
        <w:rPr>
          <w:rFonts w:ascii="Arial" w:cs="Arial" w:eastAsia="Arial" w:hAnsi="Arial"/>
          <w:b/>
          <w:bCs/>
          <w:color w:val="1A1A1A"/>
          <w:sz w:val="22"/>
          <w:szCs w:val="22"/>
        </w:rPr>
        <w:t xml:space="preserve">Offline capability: </w:t>
      </w:r>
      <w:r>
        <w:rPr>
          <w:rFonts w:ascii="Arial" w:cs="Arial" w:eastAsia="Arial" w:hAnsi="Arial"/>
          <w:color w:val="1A1A1A"/>
          <w:sz w:val="22"/>
          <w:szCs w:val="22"/>
        </w:rPr>
        <w:t xml:space="preserve">The Web UI caches session data locally. If the teamserver connection drops, operators can still review history and queue tasks for delivery on reconnection.</w:t>
      </w:r>
    </w:p>
    <w:p>
      <w:pPr>
        <w:pBdr>
          <w:bottom w:val="single" w:color="E94560" w:sz="4" w:space="8"/>
        </w:pBdr>
        <w:spacing w:before="300" w:after="300"/>
      </w:pPr>
    </w:p>
    <w:p>
      <w:pPr>
        <w:pStyle w:val="Heading1"/>
      </w:pPr>
      <w:r>
        <w:t xml:space="preserve">11. Security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b/>
                <w:bCs/>
                <w:color w:val="FFFFFF"/>
                <w:sz w:val="20"/>
                <w:szCs w:val="20"/>
              </w:rPr>
              <w:t xml:space="preserve">Operator security</w:t>
            </w:r>
          </w:p>
        </w:tc>
        <w:tc>
          <w:tcPr>
            <w:tcW w:type="dxa" w:w="616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color w:val="FFFFFF"/>
                <w:sz w:val="20"/>
                <w:szCs w:val="20"/>
              </w:rPr>
              <w:t xml:space="preserve"/>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Authentication</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mTLS client certificates. Issued by the teamserver’s embedded CA. Revocable.</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Authorization</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RBAC with three default roles: admin, operator, observer. Custom roles with granular permissions (per-session, per-module, per-action).</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Audit</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Immutable append-only audit log of every operator action. Tamper-evident (hash chain). Exportable for compliance.</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Session isolation</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Operators cannot access sessions they are not authorized for. Session ownership and sharing is explicit.</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b/>
                <w:bCs/>
                <w:color w:val="FFFFFF"/>
                <w:sz w:val="20"/>
                <w:szCs w:val="20"/>
              </w:rPr>
              <w:t xml:space="preserve">Implant security</w:t>
            </w:r>
          </w:p>
        </w:tc>
        <w:tc>
          <w:tcPr>
            <w:tcW w:type="dxa" w:w="616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color w:val="FFFFFF"/>
                <w:sz w:val="20"/>
                <w:szCs w:val="20"/>
              </w:rPr>
              <w:t xml:space="preserve"/>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Per-implant keys</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Every implant has a unique X25519 keypair generated at build time. No shared secrets across implants. Compromise of one implant’s keys does not affect others.</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Forward secrecy</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Session keys rotate periodically (configurable). Compromise of a current session key does not decrypt past traffic.</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Kill switch</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Teamserver can push a kill command that triggers immediate self-destruction: zero-fill all memory, decommit, terminate. Works even if the implant is in sleep state (processed on next wake).</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Kill date</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UTC timestamp embedded at build time. After this date, the implant self-destructs regardless of teamserver connectivity. Prevents abandoned implants from persisting indefinitely.</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Anti-analysis</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Implant detects common analysis environments (VMs, sandboxes, debuggers) via timing checks, CPUID, registry artifacts, and process enumeration. Configurable response: exit, sleep indefinitely, or execute a benign decoy payload.</w:t>
            </w:r>
          </w:p>
        </w:tc>
      </w:tr>
    </w:tbl>
    <w:p>
      <w:pPr>
        <w:pBdr>
          <w:bottom w:val="single" w:color="E94560" w:sz="4" w:space="8"/>
        </w:pBdr>
        <w:spacing w:before="300" w:after="300"/>
      </w:pPr>
    </w:p>
    <w:p>
      <w:pPr>
        <w:pStyle w:val="Heading1"/>
      </w:pPr>
      <w:r>
        <w:t xml:space="preserve">12. Dead drop channel (Azure storage)</w:t>
      </w:r>
    </w:p>
    <w:p>
      <w:pPr>
        <w:spacing w:after="120" w:before="0"/>
      </w:pPr>
      <w:r>
        <w:rPr>
          <w:rFonts w:ascii="Arial" w:cs="Arial" w:eastAsia="Arial" w:hAnsi="Arial"/>
          <w:color w:val="1A1A1A"/>
          <w:sz w:val="22"/>
          <w:szCs w:val="22"/>
        </w:rPr>
        <w:t xml:space="preserve">Inspired by Bobby Cooke’s Loki C2 architecture, SPECTER includes an optional dead-drop channel using Azure Blob Storage as a first-class listener type. This is implemented as an additional comms channel in the comms engine, not as a replacement for the teamserver.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b/>
                <w:bCs/>
                <w:color w:val="FFFFFF"/>
                <w:sz w:val="20"/>
                <w:szCs w:val="20"/>
              </w:rPr>
              <w:t xml:space="preserve">Dead drop channel specification</w:t>
            </w:r>
          </w:p>
        </w:tc>
        <w:tc>
          <w:tcPr>
            <w:tcW w:type="dxa" w:w="616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color w:val="FFFFFF"/>
                <w:sz w:val="20"/>
                <w:szCs w:val="20"/>
              </w:rPr>
              <w:t xml:space="preserve"/>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Architecture</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Azure Blob Storage as an encrypted mailbox. Both the implant and the teamserver’s listener write/read from the same storage account. No direct implant-to-teamserver connection.</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Authentication</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SAS token with minimal permissions (read, write, list on the specific container). Token scoped to a per-implant container (not account-wide like Loki). Token rotation: teamserver can push a new SAS token as a config update.</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Improvement over Loki</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Per-implant SAS tokens (not shared across all implants). Token scoping to individual containers (compromise of one implant’s token doesn’t expose others). Integration with the full SPECTER comms stack (encryption, transform chain, timing model).</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Container structure</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One container per implant. Blob naming: command-{seq_number}, result-{seq_number}. Metadata container for session registration (write-once per implant, read by teamserver listener).</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Encryption</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Blobs are encrypted with the implant’s session key (ChaCha20-Poly1305) before upload. Even with SAS token access, blob contents are unreadable without the session key.</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Use case</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Environments where all traffic to custom domains is proxied/inspected but Azure storage endpoints (*.blob.core.windows.net) are allowed. Fallback channel when HTTPS primary is blocked.</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Limitations</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Higher latency than direct HTTPS (polling interval + Azure API latency). Not suitable for interactive operations (SOCKS, shell). Best as a low-and-slow exfil or fallback channel.</w:t>
            </w:r>
          </w:p>
        </w:tc>
      </w:tr>
    </w:tbl>
    <w:p>
      <w:pPr>
        <w:pBdr>
          <w:bottom w:val="single" w:color="E94560" w:sz="4" w:space="8"/>
        </w:pBdr>
        <w:spacing w:before="300" w:after="300"/>
      </w:pPr>
    </w:p>
    <w:p>
      <w:pPr>
        <w:pStyle w:val="Heading1"/>
      </w:pPr>
      <w:r>
        <w:t xml:space="preserve">13. Build system &amp;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b/>
                <w:bCs/>
                <w:color w:val="FFFFFF"/>
                <w:sz w:val="20"/>
                <w:szCs w:val="20"/>
              </w:rPr>
              <w:t xml:space="preserve">Build system</w:t>
            </w:r>
          </w:p>
        </w:tc>
        <w:tc>
          <w:tcPr>
            <w:tcW w:type="dxa" w:w="616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color w:val="FFFFFF"/>
                <w:sz w:val="20"/>
                <w:szCs w:val="20"/>
              </w:rPr>
              <w:t xml:space="preserve"/>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Implant build</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MSVC (cl.exe) for Windows PIC compilation. Cross-compilation from Linux via mingw-w64 for CI pipelines. Custom linker script strips CRT, produces raw PIC output.</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Teamserver build</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Rust stable toolchain. cargo build --release. Output is a single static binary (musl for Linux, MSVC for Windows).</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TUI client build</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Rust stable. Same build toolchain as teamserver. Cross-compilation targets: Linux x86_64, macOS ARM64, Windows x86_64.</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Web UI build</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Node.js 20+. npm run build. Output: static assets served by the teamserver’s embedded HTTP server.</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CI/CD</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GitHub Actions / GitLab CI pipeline. Builds all components on every commit. Runs YARA signature scan on generated implant payloads. Automated integration tests against a lab EDR environment.</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Docker</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Teamserver available as a Docker image for quick deployment. docker run specter-teamserver with volume mounts for config and database.</w:t>
            </w:r>
          </w:p>
        </w:tc>
      </w:tr>
    </w:tbl>
    <w:p>
      <w:pPr>
        <w:pBdr>
          <w:bottom w:val="single" w:color="E94560" w:sz="4" w:space="8"/>
        </w:pBdr>
        <w:spacing w:before="300" w:after="300"/>
      </w:pPr>
    </w:p>
    <w:p>
      <w:pPr>
        <w:pStyle w:val="Heading1"/>
      </w:pPr>
      <w:r>
        <w:t xml:space="preserve">14.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b/>
                <w:bCs/>
                <w:color w:val="FFFFFF"/>
                <w:sz w:val="20"/>
                <w:szCs w:val="20"/>
              </w:rPr>
              <w:t xml:space="preserve">Component → technology mapping</w:t>
            </w:r>
          </w:p>
        </w:tc>
        <w:tc>
          <w:tcPr>
            <w:tcW w:type="dxa" w:w="616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tcPr>
          <w:p>
            <w:r>
              <w:rPr>
                <w:rFonts w:ascii="Arial" w:cs="Arial" w:eastAsia="Arial" w:hAnsi="Arial"/>
                <w:color w:val="FFFFFF"/>
                <w:sz w:val="20"/>
                <w:szCs w:val="20"/>
              </w:rPr>
              <w:t xml:space="preserve"/>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Implant core</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C11 + inline assembly (MASM/GAS). No CRT. No external dependencies.</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Implant modules</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C11 (PIC blobs) or COFF objects (BOF-compatible). Module bus API is a C ABI.</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Evasion engine</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C11 + inline assembly. Compiled into the core.</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Teamserver</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Rust (stable). Tokio async runtime. Tonic gRPC. SQLite (embedded) or PostgreSQL (external).</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TUI client</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Rust (stable). Ratatui terminal UI library.</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Web UI</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React 18+ (TypeScript). Tailwind CSS. ShadCN/UI. D3.js / Cytoscape.js for graphs. xterm.js for terminal. gRPC-Web or REST gateway.</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Redirector templates</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Terraform / Pulumi. Provider-specific configs for CloudFlare, AWS, GCP, Azure, DigitalOcean.</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Profiles</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YAML definition files. Compiled to binary config blobs by the teamserver.</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Crypto</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ChaCha20-Poly1305 (AEAD), X25519 (key agreement), Ed25519 (signing), HKDF-SHA256 (key derivation). All implemented inline (no OpenSSL).</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Compression</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LZ4 (default), Zstd (optional). Embedded implementations.</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0F3460"/>
                <w:sz w:val="20"/>
                <w:szCs w:val="20"/>
              </w:rPr>
              <w:t xml:space="preserve">Protocol</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gRPC + Protobuf (operator ↔ teamserver). Custom binary protocol over TLS (implant ↔ teamserver), shaped by malleable profile into HTTP/DNS/SMB/WS.</w:t>
            </w:r>
          </w:p>
        </w:tc>
      </w:tr>
    </w:tbl>
    <w:p>
      <w:pPr>
        <w:pBdr>
          <w:bottom w:val="single" w:color="E94560" w:sz="4" w:space="8"/>
        </w:pBdr>
        <w:spacing w:before="300" w:after="300"/>
      </w:pPr>
    </w:p>
    <w:p>
      <w:pPr>
        <w:pStyle w:val="Heading1"/>
      </w:pPr>
      <w:r>
        <w:t xml:space="preserve">15. Implementation priority</w:t>
      </w:r>
    </w:p>
    <w:p>
      <w:pPr>
        <w:spacing w:after="120" w:before="0"/>
      </w:pPr>
      <w:r>
        <w:rPr>
          <w:rFonts w:ascii="Arial" w:cs="Arial" w:eastAsia="Arial" w:hAnsi="Arial"/>
          <w:color w:val="1A1A1A"/>
          <w:sz w:val="22"/>
          <w:szCs w:val="22"/>
        </w:rPr>
        <w:t xml:space="preserve">The following implementation order ensures a functional system at each milestone, with each phase building on the previous one.</w:t>
      </w:r>
    </w:p>
    <w:p>
      <w:pPr>
        <w:pStyle w:val="Heading2"/>
      </w:pPr>
      <w:r>
        <w:t xml:space="preserve">Phase 1: Foundation</w:t>
      </w:r>
    </w:p>
    <w:p>
      <w:pPr>
        <w:pStyle w:val="ListParagraph"/>
        <w:numPr>
          <w:ilvl w:val="0"/>
          <w:numId w:val="4"/>
        </w:numPr>
        <w:spacing w:after="60"/>
      </w:pPr>
      <w:r>
        <w:rPr>
          <w:rFonts w:ascii="Arial" w:cs="Arial" w:eastAsia="Arial" w:hAnsi="Arial"/>
          <w:color w:val="1A1A1A"/>
          <w:sz w:val="22"/>
          <w:szCs w:val="22"/>
        </w:rPr>
        <w:t xml:space="preserve">Teamserver core (Rust): gRPC API, session management, task dispatcher, SQLite ops database, RBAC.</w:t>
      </w:r>
    </w:p>
    <w:p>
      <w:pPr>
        <w:pStyle w:val="ListParagraph"/>
        <w:numPr>
          <w:ilvl w:val="0"/>
          <w:numId w:val="4"/>
        </w:numPr>
        <w:spacing w:after="60"/>
      </w:pPr>
      <w:r>
        <w:rPr>
          <w:rFonts w:ascii="Arial" w:cs="Arial" w:eastAsia="Arial" w:hAnsi="Arial"/>
          <w:color w:val="1A1A1A"/>
          <w:sz w:val="22"/>
          <w:szCs w:val="22"/>
        </w:rPr>
        <w:t xml:space="preserve">Implant core (C PIC): syscall engine, comms engine (HTTPS only), sleep controller (Ekko), crypto layer, config store.</w:t>
      </w:r>
    </w:p>
    <w:p>
      <w:pPr>
        <w:pStyle w:val="ListParagraph"/>
        <w:numPr>
          <w:ilvl w:val="0"/>
          <w:numId w:val="4"/>
        </w:numPr>
        <w:spacing w:after="60"/>
      </w:pPr>
      <w:r>
        <w:rPr>
          <w:rFonts w:ascii="Arial" w:cs="Arial" w:eastAsia="Arial" w:hAnsi="Arial"/>
          <w:color w:val="1A1A1A"/>
          <w:sz w:val="22"/>
          <w:szCs w:val="22"/>
        </w:rPr>
        <w:t xml:space="preserve">Evasion engine: indirect syscalls, call stack spoofing, ETW suppression, fresh ntdll mapping, memory permission rotation.</w:t>
      </w:r>
    </w:p>
    <w:p>
      <w:pPr>
        <w:pStyle w:val="ListParagraph"/>
        <w:numPr>
          <w:ilvl w:val="0"/>
          <w:numId w:val="4"/>
        </w:numPr>
        <w:spacing w:after="60"/>
      </w:pPr>
      <w:r>
        <w:rPr>
          <w:rFonts w:ascii="Arial" w:cs="Arial" w:eastAsia="Arial" w:hAnsi="Arial"/>
          <w:color w:val="1A1A1A"/>
          <w:sz w:val="22"/>
          <w:szCs w:val="22"/>
        </w:rPr>
        <w:t xml:space="preserve">Module bus: API table, lifecycle management, crash isolation.</w:t>
      </w:r>
    </w:p>
    <w:p>
      <w:pPr>
        <w:pStyle w:val="ListParagraph"/>
        <w:numPr>
          <w:ilvl w:val="0"/>
          <w:numId w:val="4"/>
        </w:numPr>
        <w:spacing w:after="60"/>
      </w:pPr>
      <w:r>
        <w:rPr>
          <w:rFonts w:ascii="Arial" w:cs="Arial" w:eastAsia="Arial" w:hAnsi="Arial"/>
          <w:color w:val="1A1A1A"/>
          <w:sz w:val="22"/>
          <w:szCs w:val="22"/>
        </w:rPr>
        <w:t xml:space="preserve">TUI client: session list, interaction console, basic tasking.</w:t>
      </w:r>
    </w:p>
    <w:p>
      <w:pPr>
        <w:pStyle w:val="ListParagraph"/>
        <w:numPr>
          <w:ilvl w:val="0"/>
          <w:numId w:val="4"/>
        </w:numPr>
        <w:spacing w:after="60"/>
      </w:pPr>
      <w:r>
        <w:rPr>
          <w:rFonts w:ascii="Arial" w:cs="Arial" w:eastAsia="Arial" w:hAnsi="Arial"/>
          <w:color w:val="1A1A1A"/>
          <w:sz w:val="22"/>
          <w:szCs w:val="22"/>
        </w:rPr>
        <w:t xml:space="preserve">Single malleable profile (Slack webhook impersonation).</w:t>
      </w:r>
    </w:p>
    <w:p>
      <w:pPr>
        <w:pStyle w:val="Heading2"/>
      </w:pPr>
      <w:r>
        <w:t xml:space="preserve">Phase 2: Capability</w:t>
      </w:r>
    </w:p>
    <w:p>
      <w:pPr>
        <w:pStyle w:val="ListParagraph"/>
        <w:numPr>
          <w:ilvl w:val="0"/>
          <w:numId w:val="5"/>
        </w:numPr>
        <w:spacing w:after="60"/>
      </w:pPr>
      <w:r>
        <w:rPr>
          <w:rFonts w:ascii="Arial" w:cs="Arial" w:eastAsia="Arial" w:hAnsi="Arial"/>
          <w:color w:val="1A1A1A"/>
          <w:sz w:val="22"/>
          <w:szCs w:val="22"/>
        </w:rPr>
        <w:t xml:space="preserve">Module inventory: SOCKS5, token manipulation, lateral movement, process injection, exfiltration.</w:t>
      </w:r>
    </w:p>
    <w:p>
      <w:pPr>
        <w:pStyle w:val="ListParagraph"/>
        <w:numPr>
          <w:ilvl w:val="0"/>
          <w:numId w:val="5"/>
        </w:numPr>
        <w:spacing w:after="60"/>
      </w:pPr>
      <w:r>
        <w:rPr>
          <w:rFonts w:ascii="Arial" w:cs="Arial" w:eastAsia="Arial" w:hAnsi="Arial"/>
          <w:color w:val="1A1A1A"/>
          <w:sz w:val="22"/>
          <w:szCs w:val="22"/>
        </w:rPr>
        <w:t xml:space="preserve">BOF compatibility layer (CS BOF shim + extended API).</w:t>
      </w:r>
    </w:p>
    <w:p>
      <w:pPr>
        <w:pStyle w:val="ListParagraph"/>
        <w:numPr>
          <w:ilvl w:val="0"/>
          <w:numId w:val="5"/>
        </w:numPr>
        <w:spacing w:after="60"/>
      </w:pPr>
      <w:r>
        <w:rPr>
          <w:rFonts w:ascii="Arial" w:cs="Arial" w:eastAsia="Arial" w:hAnsi="Arial"/>
          <w:color w:val="1A1A1A"/>
          <w:sz w:val="22"/>
          <w:szCs w:val="22"/>
        </w:rPr>
        <w:t xml:space="preserve">Additional comms channels: DNS/DoH, SMB named pipes, WebSocket.</w:t>
      </w:r>
    </w:p>
    <w:p>
      <w:pPr>
        <w:pStyle w:val="ListParagraph"/>
        <w:numPr>
          <w:ilvl w:val="0"/>
          <w:numId w:val="5"/>
        </w:numPr>
        <w:spacing w:after="60"/>
      </w:pPr>
      <w:r>
        <w:rPr>
          <w:rFonts w:ascii="Arial" w:cs="Arial" w:eastAsia="Arial" w:hAnsi="Arial"/>
          <w:color w:val="1A1A1A"/>
          <w:sz w:val="22"/>
          <w:szCs w:val="22"/>
        </w:rPr>
        <w:t xml:space="preserve">Additional sleep methods: Foliage, ThreadPool.</w:t>
      </w:r>
    </w:p>
    <w:p>
      <w:pPr>
        <w:pStyle w:val="ListParagraph"/>
        <w:numPr>
          <w:ilvl w:val="0"/>
          <w:numId w:val="5"/>
        </w:numPr>
        <w:spacing w:after="60"/>
      </w:pPr>
      <w:r>
        <w:rPr>
          <w:rFonts w:ascii="Arial" w:cs="Arial" w:eastAsia="Arial" w:hAnsi="Arial"/>
          <w:color w:val="1A1A1A"/>
          <w:sz w:val="22"/>
          <w:szCs w:val="22"/>
        </w:rPr>
        <w:t xml:space="preserve">Payload builder with compile-time obfuscation and output format selection.</w:t>
      </w:r>
    </w:p>
    <w:p>
      <w:pPr>
        <w:pStyle w:val="ListParagraph"/>
        <w:numPr>
          <w:ilvl w:val="0"/>
          <w:numId w:val="5"/>
        </w:numPr>
        <w:spacing w:after="60"/>
      </w:pPr>
      <w:r>
        <w:rPr>
          <w:rFonts w:ascii="Arial" w:cs="Arial" w:eastAsia="Arial" w:hAnsi="Arial"/>
          <w:color w:val="1A1A1A"/>
          <w:sz w:val="22"/>
          <w:szCs w:val="22"/>
        </w:rPr>
        <w:t xml:space="preserve">Profile library: Chrome HTTPS, Teams API, OneDrive sync, Slack, custom.</w:t>
      </w:r>
    </w:p>
    <w:p>
      <w:pPr>
        <w:pStyle w:val="Heading2"/>
      </w:pPr>
      <w:r>
        <w:t xml:space="preserve">Phase 3: Infrastructure</w:t>
      </w:r>
    </w:p>
    <w:p>
      <w:pPr>
        <w:pStyle w:val="ListParagraph"/>
        <w:numPr>
          <w:ilvl w:val="0"/>
          <w:numId w:val="6"/>
        </w:numPr>
        <w:spacing w:after="60"/>
      </w:pPr>
      <w:r>
        <w:rPr>
          <w:rFonts w:ascii="Arial" w:cs="Arial" w:eastAsia="Arial" w:hAnsi="Arial"/>
          <w:color w:val="1A1A1A"/>
          <w:sz w:val="22"/>
          <w:szCs w:val="22"/>
        </w:rPr>
        <w:t xml:space="preserve">Redirector orchestrator: auto-deploy, health check, domain rotation, cert rotation.</w:t>
      </w:r>
    </w:p>
    <w:p>
      <w:pPr>
        <w:pStyle w:val="ListParagraph"/>
        <w:numPr>
          <w:ilvl w:val="0"/>
          <w:numId w:val="6"/>
        </w:numPr>
        <w:spacing w:after="60"/>
      </w:pPr>
      <w:r>
        <w:rPr>
          <w:rFonts w:ascii="Arial" w:cs="Arial" w:eastAsia="Arial" w:hAnsi="Arial"/>
          <w:color w:val="1A1A1A"/>
          <w:sz w:val="22"/>
          <w:szCs w:val="22"/>
        </w:rPr>
        <w:t xml:space="preserve">Azure dead drop channel.</w:t>
      </w:r>
    </w:p>
    <w:p>
      <w:pPr>
        <w:pStyle w:val="ListParagraph"/>
        <w:numPr>
          <w:ilvl w:val="0"/>
          <w:numId w:val="6"/>
        </w:numPr>
        <w:spacing w:after="60"/>
      </w:pPr>
      <w:r>
        <w:rPr>
          <w:rFonts w:ascii="Arial" w:cs="Arial" w:eastAsia="Arial" w:hAnsi="Arial"/>
          <w:color w:val="1A1A1A"/>
          <w:sz w:val="22"/>
          <w:szCs w:val="22"/>
        </w:rPr>
        <w:t xml:space="preserve">CDN domain fronting support (CloudFlare, AWS CloudFront).</w:t>
      </w:r>
    </w:p>
    <w:p>
      <w:pPr>
        <w:pStyle w:val="ListParagraph"/>
        <w:numPr>
          <w:ilvl w:val="0"/>
          <w:numId w:val="6"/>
        </w:numPr>
        <w:spacing w:after="60"/>
      </w:pPr>
      <w:r>
        <w:rPr>
          <w:rFonts w:ascii="Arial" w:cs="Arial" w:eastAsia="Arial" w:hAnsi="Arial"/>
          <w:color w:val="1A1A1A"/>
          <w:sz w:val="22"/>
          <w:szCs w:val="22"/>
        </w:rPr>
        <w:t xml:space="preserve">Channel failover logic.</w:t>
      </w:r>
    </w:p>
    <w:p>
      <w:pPr>
        <w:pStyle w:val="Heading2"/>
      </w:pPr>
      <w:r>
        <w:t xml:space="preserve">Phase 4: UI &amp; polish</w:t>
      </w:r>
    </w:p>
    <w:p>
      <w:pPr>
        <w:pStyle w:val="ListParagraph"/>
        <w:numPr>
          <w:ilvl w:val="0"/>
          <w:numId w:val="3"/>
        </w:numPr>
        <w:spacing w:after="60"/>
      </w:pPr>
      <w:r>
        <w:rPr>
          <w:rFonts w:ascii="Arial" w:cs="Arial" w:eastAsia="Arial" w:hAnsi="Arial"/>
          <w:color w:val="1A1A1A"/>
          <w:sz w:val="22"/>
          <w:szCs w:val="22"/>
        </w:rPr>
        <w:t xml:space="preserve">Web UI: dashboard, session map, interaction console, task timeline.</w:t>
      </w:r>
    </w:p>
    <w:p>
      <w:pPr>
        <w:pStyle w:val="ListParagraph"/>
        <w:numPr>
          <w:ilvl w:val="0"/>
          <w:numId w:val="3"/>
        </w:numPr>
        <w:spacing w:after="60"/>
      </w:pPr>
      <w:r>
        <w:rPr>
          <w:rFonts w:ascii="Arial" w:cs="Arial" w:eastAsia="Arial" w:hAnsi="Arial"/>
          <w:color w:val="1A1A1A"/>
          <w:sz w:val="22"/>
          <w:szCs w:val="22"/>
        </w:rPr>
        <w:t xml:space="preserve">Profile editor with real-time preview.</w:t>
      </w:r>
    </w:p>
    <w:p>
      <w:pPr>
        <w:pStyle w:val="ListParagraph"/>
        <w:numPr>
          <w:ilvl w:val="0"/>
          <w:numId w:val="3"/>
        </w:numPr>
        <w:spacing w:after="60"/>
      </w:pPr>
      <w:r>
        <w:rPr>
          <w:rFonts w:ascii="Arial" w:cs="Arial" w:eastAsia="Arial" w:hAnsi="Arial"/>
          <w:color w:val="1A1A1A"/>
          <w:sz w:val="22"/>
          <w:szCs w:val="22"/>
        </w:rPr>
        <w:t xml:space="preserve">Report generation from task timeline.</w:t>
      </w:r>
    </w:p>
    <w:p>
      <w:pPr>
        <w:pStyle w:val="ListParagraph"/>
        <w:numPr>
          <w:ilvl w:val="0"/>
          <w:numId w:val="3"/>
        </w:numPr>
        <w:spacing w:after="60"/>
      </w:pPr>
      <w:r>
        <w:rPr>
          <w:rFonts w:ascii="Arial" w:cs="Arial" w:eastAsia="Arial" w:hAnsi="Arial"/>
          <w:color w:val="1A1A1A"/>
          <w:sz w:val="22"/>
          <w:szCs w:val="22"/>
        </w:rPr>
        <w:t xml:space="preserve">Module browser with OPSEC ratings.</w:t>
      </w:r>
    </w:p>
    <w:p>
      <w:pPr>
        <w:pStyle w:val="ListParagraph"/>
        <w:numPr>
          <w:ilvl w:val="0"/>
          <w:numId w:val="3"/>
        </w:numPr>
        <w:spacing w:after="60"/>
      </w:pPr>
      <w:r>
        <w:rPr>
          <w:rFonts w:ascii="Arial" w:cs="Arial" w:eastAsia="Arial" w:hAnsi="Arial"/>
          <w:color w:val="1A1A1A"/>
          <w:sz w:val="22"/>
          <w:szCs w:val="22"/>
        </w:rPr>
        <w:t xml:space="preserve">Collaboration features (presence, shared cursors, chat).</w:t>
      </w:r>
    </w:p>
    <w:p>
      <w:pPr>
        <w:spacing w:before="400" w:after="0"/>
      </w:pPr>
    </w:p>
    <w:p>
      <w:pPr>
        <w:pBdr>
          <w:bottom w:val="single" w:color="E94560" w:sz="4" w:space="8"/>
        </w:pBdr>
        <w:spacing w:before="300" w:after="300"/>
      </w:pPr>
    </w:p>
    <w:p>
      <w:pPr>
        <w:spacing w:before="200" w:after="0"/>
      </w:pPr>
    </w:p>
    <w:p>
      <w:pPr>
        <w:jc w:val="center"/>
      </w:pPr>
      <w:r>
        <w:rPr>
          <w:rFonts w:ascii="Arial" w:cs="Arial" w:eastAsia="Arial" w:hAnsi="Arial"/>
          <w:i/>
          <w:iCs/>
          <w:color w:val="666666"/>
          <w:sz w:val="20"/>
          <w:szCs w:val="20"/>
        </w:rPr>
        <w:t xml:space="preserve">END OF SPECIFICATION</w:t>
      </w:r>
    </w:p>
    <w:p>
      <w:pPr>
        <w:spacing w:before="200" w:after="0"/>
      </w:pPr>
    </w:p>
    <w:p>
      <w:pPr>
        <w:jc w:val="center"/>
      </w:pPr>
      <w:r>
        <w:rPr>
          <w:rFonts w:ascii="Arial" w:cs="Arial" w:eastAsia="Arial" w:hAnsi="Arial"/>
          <w:color w:val="666666"/>
          <w:sz w:val="18"/>
          <w:szCs w:val="18"/>
        </w:rPr>
        <w:t xml:space="preserve">SPECTER C2 Framework  —  B-OPS BV  —  Version 1.0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2" w:space="4"/>
      </w:pBdr>
      <w:tabs>
        <w:tab w:val="right" w:pos="9026"/>
      </w:tabs>
    </w:pPr>
    <w:r>
      <w:rPr>
        <w:rFonts w:ascii="Arial" w:cs="Arial" w:eastAsia="Arial" w:hAnsi="Arial"/>
        <w:color w:val="666666"/>
        <w:sz w:val="16"/>
        <w:szCs w:val="16"/>
      </w:rPr>
      <w:t xml:space="preserve">SPECTER C2 Framework</w:t>
    </w:r>
    <w:r>
      <w:rPr>
        <w:rFonts w:ascii="Arial" w:cs="Arial" w:eastAsia="Arial" w:hAnsi="Arial"/>
        <w:color w:val="666666"/>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2" w:space="4"/>
      </w:pBdr>
      <w:tabs>
        <w:tab w:val="right" w:pos="9026"/>
      </w:tabs>
    </w:pPr>
    <w:r>
      <w:rPr>
        <w:rFonts w:ascii="Arial" w:cs="Arial" w:eastAsia="Arial" w:hAnsi="Arial"/>
        <w:i/>
        <w:iCs/>
        <w:color w:val="666666"/>
        <w:sz w:val="16"/>
        <w:szCs w:val="16"/>
      </w:rPr>
      <w:t xml:space="preserve">SPECTER C2  —  Technical Specification</w:t>
    </w:r>
    <w:r>
      <w:rPr>
        <w:rFonts w:ascii="Arial" w:cs="Arial" w:eastAsia="Arial" w:hAnsi="Arial"/>
        <w:color w:val="E94560"/>
        <w:sz w:val="16"/>
        <w:szCs w:val="16"/>
      </w:rPr>
      <w:t xml:space="preserve">	B-OPS BV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F346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6213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2026-03-20T18:44:37.283Z</dcterms:created>
  <dcterms:modified xsi:type="dcterms:W3CDTF">2026-03-20T18:44:37.283Z</dcterms:modified>
</cp:coreProperties>
</file>

<file path=docProps/custom.xml><?xml version="1.0" encoding="utf-8"?>
<Properties xmlns="http://schemas.openxmlformats.org/officeDocument/2006/custom-properties" xmlns:vt="http://schemas.openxmlformats.org/officeDocument/2006/docPropsVTypes"/>
</file>