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(nDCG@5)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(nDCG@10)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(MAP)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MRR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(MRR)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54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a_paired_di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4.A ผลต่าง nDCG@5 รายเคส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18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b_forest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4.B Forest Plot Holm-corrected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 severity-weighted prior เทียบ uniform prior (RQ4):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การทดลองแยกที่เปรียบเทียบ severity-weighted Bayesian prior กับ uniform prior ($P(p) = 1/k$) พบว่าทั้งสองเงื่อนไขให้ผลเหมือนกันทุกตัวชี้วัดทุกกรณีศึกษา (P@5, R@5, F1@5, nDCG@5, MAP, MRR ต่างกัน $0/95$ เคส, ค่าต่างสัมบูรณ์ $= 0.000$) ซึ่งสอดคล้องกับ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ที่ให้ nDCG@5 $= 0.2442$ เท่ากับ Full V6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ผลศูนย์นี้มีคำอธิบายเชิงโครงสร้าง ไม่ใช่เพียงผลเชิงประจักษ์: ภายในกรณีศึกษาหนึ่ง รายการปัญหาที่ตรวจจับได้ถูกกำหนดไว้คงที่ ดังนั้น $P(p)$ จึง </w:t>
      </w:r>
      <w:r>
        <w:rPr>
          <w:rFonts w:ascii="TH Sarabun PSK" w:hAnsi="TH Sarabun PSK"/>
          <w:b/>
          <w:color w:val="000000"/>
          <w:sz w:val="32"/>
        </w:rPr>
        <w:t>ไม่ขึ้นกับเอกสาร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(document-independent) และเข้าสู่สูตรคะแนนผ่านสองทางที่เป็นค่าคงที่ข้ามเอกสารทุกฉบับในกรณีนั้น คือ (ก) ตัวคูณ $P(\text{rel}|\text{profile})$ และ (ข) ฟีเจอร์ $\phi_{\text{prior}}$ การคูณด้วยค่าคงที่ไม่เปลี่ยนลำดับ ช่องทางเดียวที่ prior อาจสลับอันดับได้คือผ่าน $\alpha_{\text{eff}}$ ซึ่งขึ้นกับ entropy และ KL penalty ของ prior distribution และไปปรับสเกลของเลขชี้กำลังที่ขึ้นกับเอกสาร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การตรวจสอบเชิงตัวเลขยืนยันว่าช่องทางนี้อ่อนเกินกว่าจะมีผล: การเปลี่ยนจาก severity เป็น uniform prior ทำให้ $\alpha_{\text{eff}}$ ขยับเฉลี่ยเพียง $0.060$ (สูงสุด $0.272$) และ $P(\text{rel}|\text{profile})$ ขยับเฉลี่ย $0.014$ ขณะที่การทดลองเชิงสำรวจพบว่าต้องเปลี่ยน $\alpha$ ประมาณ $0.5$ ขึ้นไปจึงจะสลับอันดับคู่เอกสารได้ การค้นหาแบบ adversarial บนการตั้งค่าสุ่ม 4,000 ชุดจึงไม่พบการสลับอันดับแม้แต่ครั้งเดียว ($0/4{,}000$) สรุปได้ว่า severity-weighted prior ปรับ</w:t>
      </w:r>
      <w:r>
        <w:rPr>
          <w:rFonts w:ascii="TH Sarabun PSK" w:hAnsi="TH Sarabun PSK"/>
          <w:b/>
          <w:color w:val="000000"/>
          <w:sz w:val="32"/>
        </w:rPr>
        <w:t>ขนาด</w:t>
      </w:r>
      <w:r>
        <w:rPr>
          <w:rFonts w:ascii="TH Sarabun PSK" w:hAnsi="TH Sarabun PSK"/>
          <w:b w:val="0"/>
          <w:i w:val="0"/>
          <w:color w:val="000000"/>
          <w:sz w:val="32"/>
        </w:rPr>
        <w:t>ของคะแนนความเกี่ยวข้อง แต่แทบไม่มีอำนาจปรับ</w:t>
      </w:r>
      <w:r>
        <w:rPr>
          <w:rFonts w:ascii="TH Sarabun PSK" w:hAnsi="TH Sarabun PSK"/>
          <w:b/>
          <w:color w:val="000000"/>
          <w:sz w:val="32"/>
        </w:rPr>
        <w:t>ลำดับ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ภายในกรณีศึกษาเดียว ซึ่งเป็นข้อจำกัดเชิงคณิตศาสตร์ของการออกแบบ ไม่ใช่ข้อบกพร่องของการทดลอง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71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d_decoup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4.D การแยกกันของคะแนนและอันดับ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4.5.4 ผลการเปรียบเทียบการจับคู่แบบ Soft กับ Hard ภายในชั้น H2L (RQ3)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การทดลองนี้เปรียบเทียบวิธีคำนวณ $\phi_{\text{semantic}} = P(d|p)$ สามแบบภายในไปป์ไลน์ H2L เดียวกัน โดยองค์ประกอบอื่นทั้งหมด (detection, prior, IDF, negation gate, co-occurrence weight, adaptive $\alpha$, Bayesian prior) ทำงานเหมือนกันทุกแขน ต่างกันเฉพาะการคำนวณ $P(d|p)$ ผ่านพารามิเตอร์ </w:t>
      </w:r>
      <w:r>
        <w:rPr>
          <w:rFonts w:ascii="Courier New" w:hAnsi="Courier New"/>
          <w:color w:val="B42828"/>
          <w:sz w:val="30"/>
        </w:rPr>
        <w:t>MATCHING_MODE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Semantic (Soft)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gated fusion ระหว่าง cosine similarity ของ embedding กับ keyword proportion แล้วผ่าน margin-aware activation $\Omega(d|p)$ ให้ค่าต่อเนื่องใน $[0,1]$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(Graded)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สัดส่วนคีย์เวิร์ดที่ตรงเท่านั้น ($|matched|/|all|$) ไม่อ่าน embedding ในการคำนวณ $P(d|p)$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ตัวชี้แบบไบนารี ($1$ ถ้ามีคีย์เวิร์ดตรงอย่างน้อยหนึ่งคำ, มิฉะนั้น $0$)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การแยกแขนกลาง (Keyword Graded) ออกมามีความสำคัญต่อ construct validity เพราะการเทียบ soft กับ hard โดยตรงเปลี่ยนสองสิ่งพร้อมกัน คือ (ก) ตัดสัญญาณ embedding ออก และ (ข) บีบค่าต่อเนื่องให้เป็นไบนารี การมีสามแขนทำให้แยกได้ว่าส่วนใดมาจาก </w:t>
      </w:r>
      <w:r>
        <w:rPr>
          <w:rFonts w:ascii="TH Sarabun PSK" w:hAnsi="TH Sarabun PSK"/>
          <w:b/>
          <w:color w:val="000000"/>
          <w:sz w:val="32"/>
        </w:rPr>
        <w:t>สัญญาณเชิงความหมาย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(soft เทียบ keyword graded) และส่วนใดมาจาก </w:t>
      </w:r>
      <w:r>
        <w:rPr>
          <w:rFonts w:ascii="TH Sarabun PSK" w:hAnsi="TH Sarabun PSK"/>
          <w:b/>
          <w:color w:val="000000"/>
          <w:sz w:val="32"/>
        </w:rPr>
        <w:t>ความละเอียดของค่า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(keyword graded เทียบ hard)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4.11 ผลการเปรียบเทียบวิธีจับคู่ $P(d|p)$ ภายในชั้น H2L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โหมดการจับคู่ (Matching Mode)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F1@5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**Semantic (Soft)**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**0.2677**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**0.1576**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0.1546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0.2722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0.2473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0.2811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(Hard)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0.2677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0.1576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**0.2756**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**0.2811**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โหมดการจับคู่ส่งผลต่อการจัดอันดับจริง — ลำดับเอกสารที่คืนกลับต่างกันใน </w:t>
      </w:r>
      <w:r>
        <w:rPr>
          <w:rFonts w:ascii="TH Sarabun PSK" w:hAnsi="TH Sarabun PSK"/>
          <w:b/>
          <w:color w:val="000000"/>
          <w:sz w:val="32"/>
        </w:rPr>
        <w:t>56/95 เคส (58.9%)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โดยมี 29 เคสที่ทั้งสามแขนให้ลำดับต่างกันหมด และ 27 เคสที่มีสองลำดับที่ต่างกัน ส่วนอีก 39 เคสให้ลำดับเดียวกันทั้งสามแขน จำนวน detected problems เท่ากันทุกแขนทุกเคสตามการออกแบบ (การตรวจจับใช้ผลจาก cache ชุดเดียว) จึงไม่มี confound จากชั้น detection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 (Paired Two-Sided Wilcoxon + Holm-Bonferroni, แยกตาม metric family 3 คู่):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$p_{\text{raw}}$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$p_{\text{Holm}}$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(Graded)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+0.0011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0.686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Soft − Keyword (Hard)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+0.00003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0.715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−0.0023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0.185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Keyword (Graded) − Keyword (Hard)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0.326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−0.0034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**0.018**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0.054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Cohen's $d$ อยู่ในระดับ negligible ทุกคู่ ($|d| \le 0.196$)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ไม่มีคู่ใดมีนัยสำคัญทางสถิติหลังปรับ multiplicity คู่ที่ใกล้เคียงที่สุดคือ Keyword (Graded) เทียบ Keyword (Hard) ที่ nDCG@10 ($p_{\text{raw}} = 0.018$, $p_{\text{Holm}} = 0.054$) ซึ่งมีทิศทางเป็นลบ กล่าวคือแขน </w:t>
      </w:r>
      <w:r>
        <w:rPr>
          <w:rFonts w:ascii="TH Sarabun PSK" w:hAnsi="TH Sarabun PSK"/>
          <w:b/>
          <w:color w:val="000000"/>
          <w:sz w:val="32"/>
        </w:rPr>
        <w:t>hard ให้คะแนนสูงกว่า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แขน graded เล็กน้อย ผลนี้ขัดกับสมมติฐานตั้งต้นที่ว่าการจับคู่แบบ soft ทนทานต่อการถอดความ (paraphrasing) 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ที่สำคัญกว่านั้น การเทียบ </w:t>
      </w:r>
      <w:r>
        <w:rPr>
          <w:rFonts w:ascii="TH Sarabun PSK" w:hAnsi="TH Sarabun PSK"/>
          <w:b/>
          <w:color w:val="000000"/>
          <w:sz w:val="32"/>
        </w:rPr>
        <w:t>Semantic (Soft) กับ Keyword (Hard)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 nDCG@5 ให้ผลต่างเพียง $+0.00003$ ($p = 0.715$, ต่างกันจริงเพียง 4/95 เคส) แม้ลำดับเอกสารจะเปลี่ยนใน 56 เคส นี่คือรูปแบบ </w:t>
      </w:r>
      <w:r>
        <w:rPr>
          <w:rFonts w:ascii="TH Sarabun PSK" w:hAnsi="TH Sarabun PSK"/>
          <w:b/>
          <w:color w:val="000000"/>
          <w:sz w:val="32"/>
        </w:rPr>
        <w:t>score-vs-rank decoupling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เดียวกับที่พบในตารางที่ 4.6: สัญญาณ $P(d|p)$ เปลี่ยนและสลับอันดับเอกสารจริง แต่การสลับนั้นเกิดขึ้นในตำแหน่งที่ไม่กระทบตัวชี้วัด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สาเหตุปรากฏชัดเมื่อพิจารณาเพดานของการค้นคืน: </w:t>
      </w:r>
      <w:r>
        <w:rPr>
          <w:rFonts w:ascii="TH Sarabun PSK" w:hAnsi="TH Sarabun PSK"/>
          <w:b/>
          <w:color w:val="000000"/>
          <w:sz w:val="32"/>
        </w:rPr>
        <w:t>66 จาก 95 เคส (69.5%) มี nDCG@5 = 0 ในทุกแขน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และเมื่อจำกัดเฉพาะ 56 เคสที่ลำดับเปลี่ยน ยังมี 36 เคสที่ nDCG@5 = 0 ทั้งสามแขน การจัดลำดับใหม่จึงไม่สามารถยกตัวชี้วัดได้ เพราะไม่มีเอกสารที่เกี่ยวข้องอยู่ในกลุ่มผู้เข้าแข่งขัน 5 อันดับแรกตั้งแต่แรก สอดคล้องกับข้อจำกัดขนาดคลังเอกสารในหัวข้อ 4.9.1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บนชุดทดสอบนี้ยังไม่มีหลักฐานว่าการจับคู่แบบ soft (semantic) เหนือกว่าการจับคู่แบบ hard (keyword) ในด้านคุณภาพการจัดอันดับ ผลนี้เป็น null result ที่ตรวจสอบได้ (verifiable null) ไม่ใช่ผลจากสวิตช์ที่ไม่ทำงาน เพราะ manipulation check ยืนยันว่าลำดับเปลี่ยนใน 58.9% ของเคส อย่างไรก็ตาม ข้อสรุปนี้จำกัดอยู่ที่คลังเอกสาร 92 ฉบับซึ่งมีเพดาน recall ต่ำ การทดสอบบนคลังที่ใหญ่กว่าจึงจำเป็นก่อนจะสรุปว่า semantic matching ไม่มีคุณค่าเพิ่มในโดเมนนี้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511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c_adversar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1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H Sarabun PSK" w:hAnsi="TH Sarabun PSK"/>
          <w:b/>
          <w:color w:val="333333"/>
          <w:sz w:val="28"/>
        </w:rPr>
        <w:t>รูปที่ 4.C Adversarial Recall vs Suppression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