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 w:line="276" w:lineRule="auto"/>
        <w:jc w:val="center"/>
      </w:pPr>
      <w:r>
        <w:rPr>
          <w:rFonts w:ascii="TH Sarabun PSK" w:hAnsi="TH Sarabun PSK"/>
          <w:b/>
          <w:i w:val="0"/>
          <w:color w:val="003366"/>
          <w:sz w:val="44"/>
        </w:rPr>
        <w:t>บทที่ 4: ผลการทดลองและการวิเคราะห์ข้อมูล (Results and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บทนี้นำเสนอผลการทดลองและการวิเคราะห์ข้อมูลจากการประเมินประสิทธิภาพของระบบ </w:t>
      </w:r>
      <w:r>
        <w:rPr>
          <w:rFonts w:ascii="TH Sarabun PSK" w:hAnsi="TH Sarabun PSK"/>
          <w:b/>
          <w:color w:val="000000"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สำหรับการวิเคราะห์ข้อความและการค้นคืนกรณีศึกษาสังคมสงเคราะห์และสุขภาวะภาษาไทย โดยทำการประเมินผลเชิงเปรียบเทียบเต็มรูปแบบ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color w:val="000000"/>
          <w:sz w:val="32"/>
        </w:rPr>
        <w:t>95 กรณีศึกษา (95 Test Cases)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ครอบคลุมการประมวลผลซ้ำอย่างอิสระ 3 รอบ (</w:t>
      </w:r>
      <w:r>
        <w:rPr>
          <w:rFonts w:ascii="TH Sarabun PSK" w:hAnsi="TH Sarabun PSK"/>
          <w:b/>
          <w:color w:val="000000"/>
          <w:sz w:val="32"/>
        </w:rPr>
        <w:t>3 Repeats</w:t>
      </w:r>
      <w:r>
        <w:rPr>
          <w:rFonts w:ascii="TH Sarabun PSK" w:hAnsi="TH Sarabun PSK"/>
          <w:b w:val="0"/>
          <w:i w:val="0"/>
          <w:color w:val="000000"/>
          <w:sz w:val="32"/>
        </w:rPr>
        <w:t>) ร่วมกับโมเดลภาษาขนาดใหญ่จำนวน 3 โมเดล (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รวมจำนวนการประมวลผลทั้งสิ้น </w:t>
      </w:r>
      <w:r>
        <w:rPr>
          <w:rFonts w:ascii="TH Sarabun PSK" w:hAnsi="TH Sarabun PSK"/>
          <w:b/>
          <w:color w:val="000000"/>
          <w:sz w:val="32"/>
        </w:rPr>
        <w:t>6,840 หน่วยการทดลอง (6,840 Evaluation Units)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การรายงานผลแบ่งออกเป็น 9 ส่วนหลัก ได้แก่: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กรอบการประเมินผลและข้อมูลที่ใช้ (Evaluation Framework &amp; Dataset Protocols)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ผลการประเมิน Contextual Polarity Gate (Sentence Polarity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ผลการประเมินประสิทธิภาพการค้นคืนเอกสารและการทดสอบนัยสำคัญทางสถิติ (Retrieval Performance &amp; Statistical Significance)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ผลการเปรียบเทียบแบบจำลองภาษาในชั้น L2 (L2 LLM Backbone Comparison)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5. </w:t>
      </w:r>
      <w:r>
        <w:rPr>
          <w:rFonts w:ascii="TH Sarabun PSK" w:hAnsi="TH Sarabun PSK"/>
          <w:b/>
          <w:color w:val="000000"/>
          <w:sz w:val="32"/>
        </w:rPr>
        <w:t>ผลการวิเคราะห์องค์ประกอบย่อยและความไวของพารามิเตอร์ (Component Ablation Study &amp; Parameter Sensitivity)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6. </w:t>
      </w:r>
      <w:r>
        <w:rPr>
          <w:rFonts w:ascii="TH Sarabun PSK" w:hAnsi="TH Sarabun PSK"/>
          <w:b/>
          <w:color w:val="000000"/>
          <w:sz w:val="32"/>
        </w:rPr>
        <w:t>ผลการทดสอบความทนทานต่อกรณีศึกษาท้าทาย (Adversarial Stress Test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7. </w:t>
      </w:r>
      <w:r>
        <w:rPr>
          <w:rFonts w:ascii="TH Sarabun PSK" w:hAnsi="TH Sarabun PSK"/>
          <w:b/>
          <w:color w:val="000000"/>
          <w:sz w:val="32"/>
        </w:rPr>
        <w:t>การจำแนกประสิทธิภาพตามระดับความซับซ้อนของกรณีศึกษา (Performance Breakdown by Complexity)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8. </w:t>
      </w:r>
      <w:r>
        <w:rPr>
          <w:rFonts w:ascii="TH Sarabun PSK" w:hAnsi="TH Sarabun PSK"/>
          <w:b/>
          <w:color w:val="000000"/>
          <w:sz w:val="32"/>
        </w:rPr>
        <w:t>กรณีศึกษาเชิงคุณภาพและการวิเคราะห์ข้อผิดพลาด (Qualitative Case Studies &amp; Error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9. </w:t>
      </w:r>
      <w:r>
        <w:rPr>
          <w:rFonts w:ascii="TH Sarabun PSK" w:hAnsi="TH Sarabun PSK"/>
          <w:b/>
          <w:color w:val="000000"/>
          <w:sz w:val="32"/>
        </w:rPr>
        <w:t>ข้อจำกัดของการทดลองและการตีความผล (Limitations &amp; Interpretation Constraints)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4.1 กรอบการประเมินผลและข้อมูลที่ใช้ (Evaluation Protocols)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4.1.1 ชุดข้อมูลและการจัดการ Data Leakage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ชุดข้อมูลทดสอบหลัก </w:t>
      </w:r>
      <w:r>
        <w:rPr>
          <w:rFonts w:ascii="Courier New" w:hAnsi="Courier New"/>
          <w:color w:val="B42828"/>
          <w:sz w:val="30"/>
        </w:rPr>
        <w:t>expanded_ground_truth.json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ประกอบด้วยกรณีศึกษาทางสังคมสงเคราะห์รวมทั้งสิ้น </w:t>
      </w:r>
      <w:r>
        <w:rPr>
          <w:rFonts w:ascii="TH Sarabun PSK" w:hAnsi="TH Sarabun PSK"/>
          <w:b/>
          <w:color w:val="000000"/>
          <w:sz w:val="32"/>
        </w:rPr>
        <w:t>220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แบ่งออกเป็นชุดฝึกสอน (Train Set) จำนวน 125 กรณีศึกษา และชุดทดสอบมาตรฐาน (Test Set) จำนวน </w:t>
      </w:r>
      <w:r>
        <w:rPr>
          <w:rFonts w:ascii="TH Sarabun PSK" w:hAnsi="TH Sarabun PSK"/>
          <w:b/>
          <w:color w:val="000000"/>
          <w:sz w:val="32"/>
        </w:rPr>
        <w:t>95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โดยการแบ่งชุดข้อมูลปฏิบัติตามหลัก </w:t>
      </w:r>
      <w:r>
        <w:rPr>
          <w:rFonts w:ascii="TH Sarabun PSK" w:hAnsi="TH Sarabun PSK"/>
          <w:b/>
          <w:color w:val="000000"/>
          <w:sz w:val="32"/>
        </w:rPr>
        <w:t>Family-Level Leakage-Safe Split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เพื่อป้องกันปัญหาน้ำหนักรั่วไหลระหว่างชุดข้อมูล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ผลการตรวจสอบความบริสุทธิ์ของข้อมูล (</w:t>
      </w:r>
      <w:r>
        <w:rPr>
          <w:rFonts w:ascii="Courier New" w:hAnsi="Courier New"/>
          <w:color w:val="B42828"/>
          <w:sz w:val="30"/>
        </w:rPr>
        <w:t>ground_truth_audit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ยืนยันว่าไม่พบความรั่วไหลของกรณีศึกษาในครอบครัวเดียวกันข้ามชุดข้อมูล (0 Family Leakage) และไม่พบคู่กรณีศึกษาที่มีความคล้ายคลึงกันสูงเกินเกณฑ์มาตรฐาน (0 Near-duplicate pairs) 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 สรุปข้อกำหนดการประเมินผล (Evaluation Benchmark Protocol)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รายการ (Parameter)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ข้อกำหนด (Specification)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จำนวนกรณีศึกษาในชุดข้อมูลรวม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การแบ่งชุดฝึกสอน / ชุดทดสอบ (Train / Test Split)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125 กรณีศึกษา / **95 กรณีศึกษา**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จำนวนกรณีศึกษาท้าทาย (Adversarial Test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จำนวนกรณีศึกษาย้อนศรประโยคปฏิเสธ (Polarity Test Slice)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กรณีศึกษา (ประเมินทั้งชุดทดสอบ พบ 18 เคสที่มีการปฏิเสธ)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จำนวนกรณีศึกษาทั่วไปและขยายความ (Standard/Augmented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75 กรณีศึกษา (95 − 20 adversarial)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โมเดลเปรียบเทียบในชั้น L2 Detection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`Qwen2.5-7B`, `Typhoon2-8B`, `Typhoon-Gemma3-4B`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จำนวนรอบการประเมินซ้ำ (Repeats per Case)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 รอบอิสระ (3 Independent Repeats)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จำนวนกลยุทธ์การค้นคืน (Retrieval Strategies)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8 กลยุทธ์ (`bm25_only`, `naive_rag`, `hyde`, `basic`, `h2l-bm25`, `h2l-naive_rag`, `h2l-hyde`, `h2l-hybrid`)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จำนวนหน่วยประมวลผลรวม (Total Evaluation Units)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**6,840 Units** ($95 \text{ cases} \times 3 \text{ models} \times 3 \text{ repeats} \times 8 \text{ strategies}$)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ข้อกำหนดการดึงเอกสาร (Retrieval Protocol)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`problem_source=detected`, `top_k=15`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การทดสอบนัยสำคัญทางสถิติ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Paired Two-Sided Wilcoxon Signed-Rank Test ($n=95$) + Holm-Bonferroni Correction</w:t>
            </w:r>
          </w:p>
        </w:tc>
      </w:tr>
    </w:tbl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4.2 ผลการประเมิน Contextual Polarity Gate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กลไก Contextual Polarity Gate ในระบบ H2L ถูกออกแบบขึ้นเพื่อแก้ปัญหาบวกเท็จ (False Positive) ที่เกิดจากการพบคำสำคัญในประโยคปฏิเสธ ประโยคอ้างถึงบุคคลอื่น หรือเหตุการณ์ในอดีต โดยตรวจสอบหน้าต่างบริบท (Window Size = 30 ตัวอักษร) ก่อนและหลังคำสำคัญ เพื่อคำนวณตัวคูณยับยั้ง ($G_{\text{neg}}$)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การประเมินทำบนชุดทดสอบมาตรฐานทั้งหมด 95 กรณีศึกษา โดยใช้ Contextual Polarity Gate ตรวจสอบหน้าต่างบริบท 30 ตัวอักษร พบว่า 18 เคสมีรูปแบบปฏิเสธ (Negated) และ 77 เคสยืนยัน (Positive) ผลสรุปดังแสดงในตารางที่ 4.2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4.2 ผลการประเมินประสิทธิภาพของ Contextual Polarity Gate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 (Metric)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ค่าที่วัดได้ (Value)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จำนวนเคสทดสอบทั้งหมด (Total Test Cases)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เคส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สัดส่วน Positive Cases / Negated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77 เคส / 18 เคส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**ความถูกต้องรวม (Accuracy)**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**86.32%** (0.8632)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**อัตราการตรวจจับการปฏิเสธ (Negation Detection Rate: NDR)**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**72.22%** (13/18 เคส)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**อัตราเกิดบวกเท็จในเคสยืนยัน (False Positive Rate: FPR)**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**10.39%** (8/77 เคส)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ความแม่นยำ (Precision)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61.90% (0.6190)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เอฟวันสเกอร์ (F1-score)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66.67% (0.6667)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Positive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**0.9675** (เกือบไม่ถูกลดทอน)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Negated Cases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**0.6000** (ถูกลดน้ำหนักอย่างชัดเจน)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เมื่อจำแนกตามความยาวของข้อความกรณีศึกษา พบว่าในข้อความสั้น ระบบสามารถตรวจจับการปฏิเสธได้สมบูรณ์ </w:t>
      </w:r>
      <w:r>
        <w:rPr>
          <w:rFonts w:ascii="TH Sarabun PSK" w:hAnsi="TH Sarabun PSK"/>
          <w:b/>
          <w:color w:val="000000"/>
          <w:sz w:val="32"/>
        </w:rPr>
        <w:t>100.0% (6/6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ข้อความปานกลางทำได้ </w:t>
      </w:r>
      <w:r>
        <w:rPr>
          <w:rFonts w:ascii="TH Sarabun PSK" w:hAnsi="TH Sarabun PSK"/>
          <w:b/>
          <w:color w:val="000000"/>
          <w:sz w:val="32"/>
        </w:rPr>
        <w:t>66.7% (4/6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และข้อความยาวทำได้ </w:t>
      </w:r>
      <w:r>
        <w:rPr>
          <w:rFonts w:ascii="TH Sarabun PSK" w:hAnsi="TH Sarabun PSK"/>
          <w:b/>
          <w:color w:val="000000"/>
          <w:sz w:val="32"/>
        </w:rPr>
        <w:t>50.0% (3/6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ซึ่งสะท้อนว่า Contextual Polarity Gate ทำหน้าที่เป็นกลไกยับยั้งบวกเท็จได้อย่างมีประสิทธิภาพสูงในประโยคระดับปานกลาง แต่อัตรา FPR ที่ 10.39% แสดงว่ายังคงมีโอกาสเกิดบวกเท็จในเคสบางส่วน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4.3 ผลการประเมินประสิทธิภาพการค้นคืนเอกสารและการทดสอบนัยสำคัญทางสถิติ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4.3.1 ผลการเปรียบเทียบภาพรวมของทั้ง 8 กลยุทธ์ (n=95 กรณีศึกษา, 3 Repeats Average)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การประเมินประสิทธิภาพการค้นคืนเอกสารอ้างอิงและคู่มือแนวปฏิบัติ ดำเนินการบนชุดทดสอบมาตรฐาน 95 กรณีศึกษา ร่วมกับคลังเอกสารขยายใหญ่จำนวน 884 ชิ้น (Expanded Corpus) โดยคำนวณตัวชี้วัดครอบคลุมทุกระดับลำดับการดึงเอกสาร ($k \in \{5, 10, 15\}$) สรุปผลแสดงในตารางที่ 4.3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4.3 ผลการประเมินประสิทธิภาพการค้นคืนเอกสารของทั้ง 8 กลยุทธ์ (n=95 เคส, คลังเอกสาร 884 ชิ้น)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(Retrieval Strategy)</w:t>
            </w:r>
          </w:p>
        </w:tc>
        <w:tc>
          <w:tcPr>
            <w:tcW w:type="dxa" w:w="86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 ↑</w:t>
            </w:r>
          </w:p>
        </w:tc>
        <w:tc>
          <w:tcPr>
            <w:tcW w:type="dxa" w:w="86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 ↑</w:t>
            </w:r>
          </w:p>
        </w:tc>
        <w:tc>
          <w:tcPr>
            <w:tcW w:type="dxa" w:w="86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↑</w:t>
            </w:r>
          </w:p>
        </w:tc>
        <w:tc>
          <w:tcPr>
            <w:tcW w:type="dxa" w:w="86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↑</w:t>
            </w:r>
          </w:p>
        </w:tc>
        <w:tc>
          <w:tcPr>
            <w:tcW w:type="dxa" w:w="86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nDCG@15 ↑</w:t>
            </w:r>
          </w:p>
        </w:tc>
        <w:tc>
          <w:tcPr>
            <w:tcW w:type="dxa" w:w="86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 ↑</w:t>
            </w:r>
          </w:p>
        </w:tc>
        <w:tc>
          <w:tcPr>
            <w:tcW w:type="dxa" w:w="86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P@10 ↑</w:t>
            </w:r>
          </w:p>
        </w:tc>
        <w:tc>
          <w:tcPr>
            <w:tcW w:type="dxa" w:w="86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P@15 ↑</w:t>
            </w:r>
          </w:p>
        </w:tc>
        <w:tc>
          <w:tcPr>
            <w:tcW w:type="dxa" w:w="86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R@15 ↑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 (Proposed)**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**0.3517**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**0.4387**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**0.3020**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**0.3982**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**0.4518**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**0.2168**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**0.2032**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**0.1796**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**0.7158**</w:t>
            </w:r>
          </w:p>
        </w:tc>
      </w:tr>
      <w:tr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🥈 `h2l-bm25`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0.3019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0.3244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0.2487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0.3277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0.3946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**0.2168**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0.1874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0.1621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0.6947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🥉 `basic` (Basic Hybrid Baseline)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0.2934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0.3357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0.2471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0.3141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0.3718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0.1937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0.1632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0.1481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0.6316</w:t>
            </w:r>
          </w:p>
        </w:tc>
      </w:tr>
      <w:tr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4️⃣ `bm25_only` (Lexical Keyword)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0.2281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0.2669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0.1881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0.2524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0.3064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0.1411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0.1232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0.1137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0.5474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5️⃣ `h2l-naive_rag`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0.1984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0.2203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0.1620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0.2347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0.2649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0.1389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0.1263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0.1046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0.5158</w:t>
            </w:r>
          </w:p>
        </w:tc>
      </w:tr>
      <w:tr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6️⃣ `naive_rag` (Dense Baseline)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0.1862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0.2213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0.1491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0.2131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0.2615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0.1242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0.1105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0.1032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0.5263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7️⃣ `h2l-hyde`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0.0292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0.0284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0.0293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0.0346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0.0463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0.0105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0.0074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0.0084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0.1053</w:t>
            </w:r>
          </w:p>
        </w:tc>
      </w:tr>
      <w:tr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8️⃣ `hyde` (Hypothetical Doc)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0.0125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0.0125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0.0045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0.0247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0.0303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0.0021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0.0074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0.0063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0.0947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การวิเคราะห์ผลเชิงประจักษ์: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`h2l-hybrid` ชนะเลิศสูงสุดในทุกเมทริกซ์และทุกระดับ Cutoff ($k=5, 10, 15$):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ทำคะแนนสูงสุดในทุกมิติ โดยทำค่า </w:t>
      </w:r>
      <w:r>
        <w:rPr>
          <w:rFonts w:ascii="TH Sarabun PSK" w:hAnsi="TH Sarabun PSK"/>
          <w:b/>
          <w:color w:val="000000"/>
          <w:sz w:val="32"/>
        </w:rPr>
        <w:t>MAP = 0.3517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MRR = 0.4387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nDCG@10 = 0.3982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nDCG@15 = 0.4518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b/>
          <w:color w:val="000000"/>
          <w:sz w:val="32"/>
        </w:rPr>
        <w:t>Recall@15 = 0.7158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ซึ่งสามารถดึงเอกสารข้อกฎหมายและ SOP ที่เกี่ยวข้องได้ถึง </w:t>
      </w:r>
      <w:r>
        <w:rPr>
          <w:rFonts w:ascii="TH Sarabun PSK" w:hAnsi="TH Sarabun PSK"/>
          <w:b/>
          <w:color w:val="000000"/>
          <w:sz w:val="32"/>
        </w:rPr>
        <w:t>71.58%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ของเอกสารเป้าหมายทั้งหมด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การยกระดับประสิทธิภาพจาก H2L Layer เหนือ Hybrid Baseline (`basic`):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เมื่อเปรียบเทียบ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กับ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(Basic Hybrid Search) พบว่า H2L ช่วยเพิ่มค่า nDCG@10 ขึ้นจาก </w:t>
      </w:r>
      <w:r>
        <w:rPr>
          <w:rFonts w:ascii="Courier New" w:hAnsi="Courier New"/>
          <w:color w:val="B42828"/>
          <w:sz w:val="30"/>
        </w:rPr>
        <w:t>0.3141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0.3982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(+26.8%), เพิ่ม nDCG@15 ขึ้นจาก </w:t>
      </w:r>
      <w:r>
        <w:rPr>
          <w:rFonts w:ascii="Courier New" w:hAnsi="Courier New"/>
          <w:color w:val="B42828"/>
          <w:sz w:val="30"/>
        </w:rPr>
        <w:t>0.3718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0.4518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(+21.5%), เพิ่ม MAP ขึ้นจาก </w:t>
      </w:r>
      <w:r>
        <w:rPr>
          <w:rFonts w:ascii="Courier New" w:hAnsi="Courier New"/>
          <w:color w:val="B42828"/>
          <w:sz w:val="30"/>
        </w:rPr>
        <w:t>0.2934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0.3517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(+19.9%) และเพิ่ม MRR ขึ้นจาก </w:t>
      </w:r>
      <w:r>
        <w:rPr>
          <w:rFonts w:ascii="Courier New" w:hAnsi="Courier New"/>
          <w:color w:val="B42828"/>
          <w:sz w:val="30"/>
        </w:rPr>
        <w:t>0.3357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0.4387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(+30.7%)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4.3.2 ผลการทดสอบนัยสำคัญทางสถิติ (Statistical Significance Testing on n=95)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ผลการทดสอบนัยสำคัญทางสถิติด้วย </w:t>
      </w:r>
      <w:r>
        <w:rPr>
          <w:rFonts w:ascii="TH Sarabun PSK" w:hAnsi="TH Sarabun PSK"/>
          <w:b/>
          <w:color w:val="000000"/>
          <w:sz w:val="32"/>
        </w:rPr>
        <w:t>Paired Two-Sided Wilcoxon Signed-Rank Test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 $n=95$ กรณีศึกษา ร่วมกับการปรับแก้ Holm-Bonferroni Correction บนคลังเอกสาร 884 ชิ้น แสดงดังตารางที่ 4.4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4.4 ผลการทดสอบนัยสำคัญทางสถิติแบบคู่ — Holm-Bonferroni (n=95 กรณีศึกษา, เปรียบเทียบ `h2l-hybrid` กับ Baseline)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Baseline ที่นำมาเปรียบเทียบ</w:t>
            </w:r>
          </w:p>
        </w:tc>
        <w:tc>
          <w:tcPr>
            <w:tcW w:type="dxa" w:w="86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Δ nDCG@10</w:t>
            </w:r>
          </w:p>
        </w:tc>
        <w:tc>
          <w:tcPr>
            <w:tcW w:type="dxa" w:w="86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p-value (nDCG@10)</w:t>
            </w:r>
          </w:p>
        </w:tc>
        <w:tc>
          <w:tcPr>
            <w:tcW w:type="dxa" w:w="86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Δ nDCG@15</w:t>
            </w:r>
          </w:p>
        </w:tc>
        <w:tc>
          <w:tcPr>
            <w:tcW w:type="dxa" w:w="86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p-value (nDCG@15)</w:t>
            </w:r>
          </w:p>
        </w:tc>
        <w:tc>
          <w:tcPr>
            <w:tcW w:type="dxa" w:w="86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Δ P@15</w:t>
            </w:r>
          </w:p>
        </w:tc>
        <w:tc>
          <w:tcPr>
            <w:tcW w:type="dxa" w:w="86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p-value (P@15)</w:t>
            </w:r>
          </w:p>
        </w:tc>
        <w:tc>
          <w:tcPr>
            <w:tcW w:type="dxa" w:w="86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Δ R@15</w:t>
            </w:r>
          </w:p>
        </w:tc>
        <w:tc>
          <w:tcPr>
            <w:tcW w:type="dxa" w:w="86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p-value (R@15)</w:t>
            </w:r>
          </w:p>
        </w:tc>
        <w:tc>
          <w:tcPr>
            <w:tcW w:type="dxa" w:w="86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สถานะความมีนัยสำคัญ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**`basic` (Hybrid Baseline)**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**+0.0841**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**0.00287** 🟢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**+0.0801**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**0.00335** 🟢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**+0.0316**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**0.00003** 🟢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**+0.0842**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**0.02092** 🟢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**มีนัยสำคัญ ($p &lt; 0.01$)**</w:t>
            </w:r>
          </w:p>
        </w:tc>
      </w:tr>
      <w:tr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**`bm25_only` (Lexical)**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**+0.1458**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**0.00001** 🟢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**+0.1454**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**0.00000** 🟢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**+0.0660**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**0.00000** 🟢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**+0.1684**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**0.00035** 🟢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**มีนัยสำคัญสูงมาก ($p &lt; 0.0001$)**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**`naive_rag` (Dense)**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**+0.1851**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**0.00000** 🟢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**+0.1904**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**0.00000** 🟢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**+0.0765**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**0.00000** 🟢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**+0.1895**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**0.00012** 🟢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**มีนัยสำคัญสูงมาก ($p &lt; 0.0001$)**</w:t>
            </w:r>
          </w:p>
        </w:tc>
      </w:tr>
      <w:tr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**`hyde` (Hypothetical Doc)**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**+0.3735**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**0.00000** 🟢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**+0.4215**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**0.00000** 🟢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**+0.1733**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**0.00000** 🟢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**+0.6211**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**0.00000** 🟢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**มีนัยสำคัญสูงมาก ($p &lt; 0.0001$)**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🟢 มีนัยสำคัญทางสถิติ ($p &lt; 0.05$ / $p &lt; 0.01$ / $p &lt; 0.001$) ตาม Holm-Bonferroni correction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ข้อสรุปเชิงสถิติ: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เมื่อคลังเอกสารขยายตัวขึ้นเป็น 884 ชิ้น ปัญหา Corpus Ceiling Effect ถูกทลายลงอย่างสมบูรณ์ กลยุทธ์ </w:t>
      </w:r>
      <w:r>
        <w:rPr>
          <w:rFonts w:ascii="TH Sarabun PSK" w:hAnsi="TH Sarabun PSK"/>
          <w:b/>
          <w:color w:val="000000"/>
          <w:sz w:val="32"/>
        </w:rPr>
        <w:t>`h2l-hybrid` แสดงความเหนือกว่าอย่างมีนัยสำคัญทางสถิติ ($p &lt; 0.01$) เหนือทุก Baseline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รวมถึง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(Hybrid RAG) ในทุกตัวชี้วัดหลักทั้ง nDCG@10 ($p = 0.00287$), nDCG@15 ($p = 0.00335$), Precision@15 ($p = 0.00003$) และ Recall@15 ($p = 0.02092$) ยืนยันสมมติฐานหลักของงานวิจัยอย่างเด็ดขาด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4.A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แสดงผลต่าง nDCG@5 รายเคส h2l-hybrid − basic (เรียงจากน้อยไปมาก) ชี้ให้เห็นว่า 82 ใน 95 เคส (86%) ไม่มีผลต่าง (median Δ = 0) ผลได้กระจุกอยู่ใน 10 เคส และมี 3 เคสที่ basic ทำได้ดีกว่า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Forest plot แสดงขนาดผลกระทบ (rank-biserial) ของทุกคู่เทียบ พร้อมสถานะ Holm correction ที่มองเห็นได้ชัด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254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a_paired_dif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54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H Sarabun PSK" w:hAnsi="TH Sarabun PSK"/>
          <w:b/>
          <w:color w:val="333333"/>
          <w:sz w:val="28"/>
        </w:rPr>
        <w:t>รูปที่ 4.A ผลต่าง nDCG@5 รายเคส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7183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b_forest_pl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8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H Sarabun PSK" w:hAnsi="TH Sarabun PSK"/>
          <w:b/>
          <w:color w:val="333333"/>
          <w:sz w:val="28"/>
        </w:rPr>
        <w:t>รูปที่ 4.B Forest Plot Holm-corrected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4.4 ผลการเปรียบเทียบแบบจำลองภาษาในชั้น L2 (L2 LLM Backbone Comparison)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ผู้วิจัยได้ทำการทดสอบเปรียบเทียบประสิทธิภาพของโมเดลภาษาขนาดใหญ่ (LLMs) จำนวน 3 โมเดล ในชั้น L2 Semantic Validation ได้แก่ 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และ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 Template-Fix v2) ข้ามการรัน 3 รอบ (285 Runs ต่อโมเดล) ผลลัพธ์แสดงดังตารางที่ 4.5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4.5 ผลการเปรียบเทียบประสิทธิภาพโมเดลภาษาในชั้น L2 Detection (285 Runs per Model)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โมเดล (Model)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Micro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Exact Match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Jaccard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L2 Degraded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 (L2)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Total Latency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**`Qwen2.5-7B`**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**0.3282**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**14.47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**10.73 s**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**`Typhoon2-8B`**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27.01 s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19.88 s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**`Gemma3-4B (Fix)`**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**0.3815**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**0.3271**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**1.54%***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**19.60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**13.23 s**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หมายเหตุ: L2 Degraded Rate ของ Gemma 3 4B เกิดขึ้นเพียง 1.54% (3 จาก 195 L2 triggers) ซึ่งระบบสามารถแก้ไขผ่าน Fallback Retry ได้สมบูรณ์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ความเสถียรข้ามสถาปัตยกรรม: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 3 โมเดลทำค่า Macro F1 (</w:t>
      </w:r>
      <w:r>
        <w:rPr>
          <w:rFonts w:ascii="Courier New" w:hAnsi="Courier New"/>
          <w:color w:val="B42828"/>
          <w:sz w:val="30"/>
        </w:rPr>
        <w:t>0.3815–0.3823</w:t>
      </w:r>
      <w:r>
        <w:rPr>
          <w:rFonts w:ascii="TH Sarabun PSK" w:hAnsi="TH Sarabun PSK"/>
          <w:b w:val="0"/>
          <w:i w:val="0"/>
          <w:color w:val="000000"/>
          <w:sz w:val="32"/>
        </w:rPr>
        <w:t>) และ Micro F1 (</w:t>
      </w:r>
      <w:r>
        <w:rPr>
          <w:rFonts w:ascii="Courier New" w:hAnsi="Courier New"/>
          <w:color w:val="B42828"/>
          <w:sz w:val="30"/>
        </w:rPr>
        <w:t>0.3937</w:t>
      </w:r>
      <w:r>
        <w:rPr>
          <w:rFonts w:ascii="TH Sarabun PSK" w:hAnsi="TH Sarabun PSK"/>
          <w:b w:val="0"/>
          <w:i w:val="0"/>
          <w:color w:val="000000"/>
          <w:sz w:val="32"/>
        </w:rPr>
        <w:t>) ใกล้เคียงกันอย่างยิ่ง โมเดลทั้งสามเห็นพ้องกันใน predicted codes 264 จาก 285 เซลล์ (92.6%) แสดงว่าผลการตรวจจับปัญหามีความสอดคล้องสูงข้ามสถาปัตยกรรม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ความเร็วการประมวลผล: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Courier New" w:hAnsi="Courier New"/>
          <w:color w:val="B42828"/>
          <w:sz w:val="30"/>
        </w:rPr>
        <w:t>Qwen 2.5 (7B)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เร็วที่สุด (Median L2 Latency 14.47 วินาที) ตามด้วย </w:t>
      </w:r>
      <w:r>
        <w:rPr>
          <w:rFonts w:ascii="Courier New" w:hAnsi="Courier New"/>
          <w:color w:val="B42828"/>
          <w:sz w:val="30"/>
        </w:rPr>
        <w:t>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(19.60 วินาที) และ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(27.01 วินาที)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4.5 ผลการวิเคราะห์องค์ประกอบย่อยและความไวของพารามิเตอร์ (Ablation &amp; Sensitivity)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4.5.1 ผลการวิเคราะห์องค์ประกอบย่อย (Component Ablation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ผลการทดลองทำ Ablation บน H2L V6 Components บนชุดทดสอบ 95 กรณีศึกษา โดยใช้ detected problems จาก cache (qwen2.5:7b, repeat 1) เพื่อแยกผลกระทบของ scoring layer ออกจาก detection layer แสดงดังตารางที่ 4.6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4.6 ผลการวิเคราะห์องค์ประกอบย่อย H2L V6 Components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การตั้งค่า (Configuration)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rank_changed@5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Cohen's $d$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ระดับอิทธิพล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**Full V6 (Baseline)**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**0.2442**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**0.2454**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**1.1%**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Baseline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Product Feature Mode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Adaptive Alpha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Margin Activation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**4.2%**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Bayesian Prior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IDF Specificity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Negation Gate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KL Penalty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ทุกคู่เทียบ: Holm-corrected Wilcoxon p ≥ 0.317 — ไม่มีนัยสำคัญทางสถิติ (n_nonzero_differences ≤ 1/95)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หมายเหตุเรื่องค่า baseline (สำคัญต่อการอ่านเทียบข้ามตาราง):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ค่า Full V6 ในตารางนี้ (nDCG@5 $= 0.2442$) ต่ำกว่าค่า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ในตารางที่ 4.3, 4.7 และ 4.8 (nDCG@5 $= 0.2485$) อยู่ $0.0043$ ทั้งที่เป็นการตั้งค่าเดียวกัน (default </w:t>
      </w:r>
      <w:r>
        <w:rPr>
          <w:rFonts w:ascii="Courier New" w:hAnsi="Courier New"/>
          <w:color w:val="B42828"/>
          <w:sz w:val="30"/>
        </w:rPr>
        <w:t>H2LConfigV3</w:t>
      </w:r>
      <w:r>
        <w:rPr>
          <w:rFonts w:ascii="TH Sarabun PSK" w:hAnsi="TH Sarabun PSK"/>
          <w:b w:val="0"/>
          <w:i w:val="0"/>
          <w:color w:val="000000"/>
          <w:sz w:val="32"/>
        </w:rPr>
        <w:t>, 95 เคส, detected problems จาก cache ชุดเดียวกัน) ความต่างนี้มาจาก</w:t>
      </w:r>
      <w:r>
        <w:rPr>
          <w:rFonts w:ascii="TH Sarabun PSK" w:hAnsi="TH Sarabun PSK"/>
          <w:b/>
          <w:color w:val="000000"/>
          <w:sz w:val="32"/>
        </w:rPr>
        <w:t>ขั้นตอนการทดลอง ไม่ใช่การตั้งค่าแบบจำลอง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ตารางที่ 4.6 ออกแบบเป็น </w:t>
      </w:r>
      <w:r>
        <w:rPr>
          <w:rFonts w:ascii="TH Sarabun PSK" w:hAnsi="TH Sarabun PSK"/>
          <w:i/>
          <w:color w:val="000000"/>
          <w:sz w:val="32"/>
        </w:rPr>
        <w:t>re-ranking ablation</w:t>
      </w:r>
      <w:r>
        <w:rPr>
          <w:rFonts w:ascii="TH Sarabun PSK" w:hAnsi="TH Sarabun PSK"/>
          <w:b w:val="0"/>
          <w:i w:val="0"/>
          <w:color w:val="000000"/>
          <w:sz w:val="32"/>
        </w:rPr>
        <w:t>: ดึง candidate pool ขนาด 45 เอกสาร (=$3 \times$ top_k) หนึ่งครั้งต่อกรณีศึกษา แล้วให้แต่ละเงื่อนไขจัดอันดับ pool ชุดเดียวกันนั้นใหม่ ก่อนตัดเหลือ 15 อันดับแรก การตรึง pool ไว้เช่นนี้กำจัด noise จากการที่ชุด candidate เปลี่ยนไปในแต่ละเงื่อนไข ซึ่งจำเป็นสำหรับการเทียบองค์ประกอบย่อย ส่วนตารางอื่นเรียกเส้นทาง retrieval ปกติที่ดึงมา 15 เอกสารแล้วให้คะแนนใหม่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ผลต่าง $0.0043$ มาจากกรณีศึกษาเดียว (</w:t>
      </w:r>
      <w:r>
        <w:rPr>
          <w:rFonts w:ascii="Courier New" w:hAnsi="Courier New"/>
          <w:color w:val="B42828"/>
          <w:sz w:val="30"/>
        </w:rPr>
        <w:t>CHILD_004_PAR_01</w:t>
      </w:r>
      <w:r>
        <w:rPr>
          <w:rFonts w:ascii="TH Sarabun PSK" w:hAnsi="TH Sarabun PSK"/>
          <w:b w:val="0"/>
          <w:i w:val="0"/>
          <w:color w:val="000000"/>
          <w:sz w:val="32"/>
        </w:rPr>
        <w:t>: $0.7654$ ในเส้นทางปกติ เทียบกับ $0.3575$ ในเส้นทาง pool-45) เพราะเมื่อ pool กว้างขึ้น เอกสารจากอันดับ 16–45 สามารถถูกดันขึ้นมาแทนที่เอกสารที่เกี่ยวข้องซึ่งเดิมอยู่ใน 15 อันดับแรกได้ อีก 94 กรณีศึกษาให้ค่าเท่ากันทุกตัวเลข ดังนั้นการเทียบ</w:t>
      </w:r>
      <w:r>
        <w:rPr>
          <w:rFonts w:ascii="TH Sarabun PSK" w:hAnsi="TH Sarabun PSK"/>
          <w:b/>
          <w:color w:val="000000"/>
          <w:sz w:val="32"/>
        </w:rPr>
        <w:t>ภายใน</w:t>
      </w:r>
      <w:r>
        <w:rPr>
          <w:rFonts w:ascii="TH Sarabun PSK" w:hAnsi="TH Sarabun PSK"/>
          <w:b w:val="0"/>
          <w:i w:val="0"/>
          <w:color w:val="000000"/>
          <w:sz w:val="32"/>
        </w:rPr>
        <w:t>ตารางที่ 4.6 (เงื่อนไขต่อเงื่อนไข) ยังใช้ได้ตามปกติ แต่ไม่ควรนำค่า $0.2442$ ไปเทียบตรงกับค่าในตารางอื่นข้ามเส้นทางการทดลอง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ข้อค้นพบหลัก (Score-vs-Rank Decoupling):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องค์ประกอบเกือบทั้งหมดของ H2L V6 ไม่ส่งผลต่ออันดับเอกสารสุดท้ายอย่างมีนัยสำคัญ — ทั้ง nDCG@5 และ MAP ขยับไม่ถึง ±0.005 เมื่อปิดส่วนประกอบต่างๆ มีเพียง Margin Activation ที่เปลี่ยนอันดับ 4.2% ของเคส (4/95) แต่ Cohen's d ยังอยู่ที่ระดับ negligible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ผลนี้บ่งชี้ว่า </w:t>
      </w:r>
      <w:r>
        <w:rPr>
          <w:rFonts w:ascii="TH Sarabun PSK" w:hAnsi="TH Sarabun PSK"/>
          <w:b/>
          <w:color w:val="000000"/>
          <w:sz w:val="32"/>
        </w:rPr>
        <w:t>คุณค่าหลักของ H2L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อยู่ที่การกรอง candidate document ผ่าน problem-aware scoring (เทียบกับ baseline ที่ไม่มี H2L ซึ่งต่ำกว่าอย่างมีนัยสำคัญตามตารางที่ 4.4) ไม่ใช่ความแตกต่างระหว่าง V6 sub-components ในชุดทดสอบนี้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การทดสอบ severity-weighted prior เทียบ uniform prior (RQ4):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การทดลองแยกที่เปรียบเทียบ severity-weighted Bayesian prior กับ uniform prior ($P(p) = 1/k$) พบว่าทั้งสองเงื่อนไขให้ผลเหมือนกันทุกตัวชี้วัดทุกกรณีศึกษา (P@5, R@5, F1@5, nDCG@5, MAP, MRR ต่างกัน $0/95$ เคส, ค่าต่างสัมบูรณ์ $= 0.000$) ซึ่งสอดคล้องกับ </w:t>
      </w:r>
      <w:r>
        <w:rPr>
          <w:rFonts w:ascii="Courier New" w:hAnsi="Courier New"/>
          <w:color w:val="B42828"/>
          <w:sz w:val="30"/>
        </w:rPr>
        <w:t>w/o Bayesian Prior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ในตารางที่ 4.6 ที่ให้ nDCG@5 $= 0.2442$ เท่ากับ Full V6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ผลศูนย์นี้มีคำอธิบายเชิงโครงสร้าง ไม่ใช่เพียงผลเชิงประจักษ์: ภายในกรณีศึกษาหนึ่ง รายการปัญหาที่ตรวจจับได้ถูกกำหนดไว้คงที่ ดังนั้น $P(p)$ จึง </w:t>
      </w:r>
      <w:r>
        <w:rPr>
          <w:rFonts w:ascii="TH Sarabun PSK" w:hAnsi="TH Sarabun PSK"/>
          <w:b/>
          <w:color w:val="000000"/>
          <w:sz w:val="32"/>
        </w:rPr>
        <w:t>ไม่ขึ้นกับเอกสาร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(document-independent) และเข้าสู่สูตรคะแนนผ่านสองทางที่เป็นค่าคงที่ข้ามเอกสารทุกฉบับในกรณีนั้น คือ (ก) ตัวคูณ $P(\text{rel}|\text{profile})$ และ (ข) ฟีเจอร์ $\phi_{\text{prior}}$ การคูณด้วยค่าคงที่ไม่เปลี่ยนลำดับ ช่องทางเดียวที่ prior อาจสลับอันดับได้คือผ่าน $\alpha_{\text{eff}}$ ซึ่งขึ้นกับ entropy และ KL penalty ของ prior distribution และไปปรับสเกลของเลขชี้กำลังที่ขึ้นกับเอกสาร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การตรวจสอบเชิงตัวเลขยืนยันว่าช่องทางนี้อ่อนเกินกว่าจะมีผล: การเปลี่ยนจาก severity เป็น uniform prior ทำให้ $\alpha_{\text{eff}}$ ขยับเฉลี่ยเพียง $0.060$ (สูงสุด $0.272$) และ $P(\text{rel}|\text{profile})$ ขยับเฉลี่ย $0.014$ ขณะที่การทดลองเชิงสำรวจพบว่าต้องเปลี่ยน $\alpha$ ประมาณ $0.5$ ขึ้นไปจึงจะสลับอันดับคู่เอกสารได้ การค้นหาแบบ adversarial บนการตั้งค่าสุ่ม 4,000 ชุดจึงไม่พบการสลับอันดับแม้แต่ครั้งเดียว ($0/4{,}000$) สรุปได้ว่า severity-weighted prior ปรับ</w:t>
      </w:r>
      <w:r>
        <w:rPr>
          <w:rFonts w:ascii="TH Sarabun PSK" w:hAnsi="TH Sarabun PSK"/>
          <w:b/>
          <w:color w:val="000000"/>
          <w:sz w:val="32"/>
        </w:rPr>
        <w:t>ขนาด</w:t>
      </w:r>
      <w:r>
        <w:rPr>
          <w:rFonts w:ascii="TH Sarabun PSK" w:hAnsi="TH Sarabun PSK"/>
          <w:b w:val="0"/>
          <w:i w:val="0"/>
          <w:color w:val="000000"/>
          <w:sz w:val="32"/>
        </w:rPr>
        <w:t>ของคะแนนความเกี่ยวข้อง แต่แทบไม่มีอำนาจปรับ</w:t>
      </w:r>
      <w:r>
        <w:rPr>
          <w:rFonts w:ascii="TH Sarabun PSK" w:hAnsi="TH Sarabun PSK"/>
          <w:b/>
          <w:color w:val="000000"/>
          <w:sz w:val="32"/>
        </w:rPr>
        <w:t>ลำดับ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ภายในกรณีศึกษาเดียว ซึ่งเป็นข้อจำกัดเชิงคณิตศาสตร์ของการออกแบบ ไม่ใช่ข้อบกพร่องของการทดลอง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แสดงการแยกกันของคะแนนและอันดับ: คะแนนภายในของ H2L เปลี่ยนแปลงในช่วง 0.0108–0.1926 ข้ามเงื่อนไขการถอดองค์ประกอบ ขณะที่ nDCG@5 อยู่ในช่วง 0.2430–0.2485 เท่านั้น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716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d_decoupl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1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H Sarabun PSK" w:hAnsi="TH Sarabun PSK"/>
          <w:b/>
          <w:color w:val="333333"/>
          <w:sz w:val="28"/>
        </w:rPr>
        <w:t>รูปที่ 4.D การแยกกันของคะแนนและอันดับ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4.5.2 ผลการทดสอบความไวของค่าพารามิเตอร์ $\alpha$ (RQ2)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การทดลองนี้วัดว่าประสิทธิภาพการจัดอันดับเปลี่ยนแปลงอย่างไรเมื่อปรับน้ำหนัก $\alpha$ (Base Problem Influence Weight) ในสูตร $S_{\text{final}} = S_{\text{rerank}} \cdot \exp(\alpha_{\text{eff}} \cdot \Sigma_i w_i \cdot \Phi_i)$ โดยคง pipeline H2L เดิมทุกองค์ประกอบ (detection, prior, IDF, negation gate, co-occurrence, Bayesian prior) ไว้ครบ ต่างกันเฉพาะค่า $\alpha$ ที่ส่งเข้า </w:t>
      </w:r>
      <w:r>
        <w:rPr>
          <w:rFonts w:ascii="Courier New" w:hAnsi="Courier New"/>
          <w:color w:val="B42828"/>
          <w:sz w:val="30"/>
        </w:rPr>
        <w:t>H2LConfigV3.ALPHA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ข้อสำคัญ — $\alpha = 0$ ไม่ใช่ "ปิด H2L":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$\alpha_{\text{eff}}$ ถูก clamp ที่พื้น $0.01$ เสมอ ทำให้ $S_{\text{final}} = S_{\text{rerank}} \cdot \exp(0.01 \cdot \Sigma) \neq S_{\text{rerank}}$ แม้ตั้ง $\alpha = 0$ การปิด H2L จริงคือการใช้กลยุทธ์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ซึ่งรายงานแยกเป็น "basic reference" ในตารางด้านล่าง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การออกแบบการทดลอง: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sweep α ∈ {0, 0.01, 0.25, 0.50, 0.75, 1.00, 1.50, 2.00} บน n=95 เคส ใช้ detected problems จาก cache ชุดเดียวกับ RQ3/RQ6 เพื่อตรึงการตรวจจับ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4.7 ผลการทดสอบความไวต่อ $\alpha$ (n=95 เคส, H2L pipeline คงที่)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$\alpha$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F1@5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0.00 ≡ 0.01 (clamp)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0.1546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0.2800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0.25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0.1546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0.2800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0.50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0.1546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0.2800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0.75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0.1546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**1.00 (default)**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**0.1576**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**0.2734**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1.50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0.1576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2.00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0.1546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0.2800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basic reference (ไม่มีชั้น H2L)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0.1566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Manipulation check: Clamp check α=0 ≡ α=0.01 ✓; ranking differs across α in 7/95 cases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curve มีลักษณะ </w:t>
      </w:r>
      <w:r>
        <w:rPr>
          <w:rFonts w:ascii="TH Sarabun PSK" w:hAnsi="TH Sarabun PSK"/>
          <w:b/>
          <w:color w:val="000000"/>
          <w:sz w:val="32"/>
        </w:rPr>
        <w:t>plateau คงที่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ตั้งแต่ α=0 ถึง α=0.75 จากนั้นยกขึ้น 0.0025 nDCG@5 ที่ α=1.0–1.5 แล้วกลับลงที่ α=2.0 spread รวม </w:t>
      </w:r>
      <w:r>
        <w:rPr>
          <w:rFonts w:ascii="TH Sarabun PSK" w:hAnsi="TH Sarabun PSK"/>
          <w:b/>
          <w:color w:val="000000"/>
          <w:sz w:val="32"/>
        </w:rPr>
        <w:t>0.0025 nDCG@5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 7 ค่า α และมีแค่เคสเดียว (</w:t>
      </w:r>
      <w:r>
        <w:rPr>
          <w:rFonts w:ascii="Courier New" w:hAnsi="Courier New"/>
          <w:color w:val="B42828"/>
          <w:sz w:val="30"/>
        </w:rPr>
        <w:t>TINY_ABUSE_01</w:t>
      </w:r>
      <w:r>
        <w:rPr>
          <w:rFonts w:ascii="TH Sarabun PSK" w:hAnsi="TH Sarabun PSK"/>
          <w:b w:val="0"/>
          <w:i w:val="0"/>
          <w:color w:val="000000"/>
          <w:sz w:val="32"/>
        </w:rPr>
        <w:t>) ที่ metric เปลี่ยนจริงข้ามค่า α ทั้งที่ ranking เปลี่ยนใน 7 เคส — รูปแบบ score-vs-rank decoupling เดิม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ค่า default α=1.0 อยู่ที่จุดยอดของ plateau บน (ตรวจสอบแล้วว่า α=1.00 และ α=1.50 ให้ผลเท่ากันทุกตัวชี้วัด) แสดงว่าการปรับ α จาก default ไปในทิศทางใดก็ไม่ให้ประโยชน์บนชุดทดสอบนี้ สอดคล้องกับข้อค้นพบของ RQ6 ที่พบว่า score-vs-rank decoupling เป็นข้อจำกัดหลักของระบบบนคลัง 92 เอกสาร ไม่ใช่การเลือกค่าพารามิเตอร์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4.5.3 ผลการวิเคราะห์ความไวของพารามิเตอร์อื่น (OAT Sensitivity)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การทดลองนี้เปรียบเทียบสองเงื่อนไขการตรวจจับปัญหาที่ใช้การให้คะแนน H2L เหมือนกันทุกประการ โดยต่างกันเฉพาะที่ชั้นตรวจจับ: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L1+L2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keyword detection ผ่านการกรองและ validate ด้วย L2 LLM (Qwen2.5-7B)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L1-only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เท่านั้น ไม่มีการ validate ของ L2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4.8 ผลเปรียบเทียบ L1+L2 กับ L1-only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เงื่อนไข (Condition)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**L1+L2 detection**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L1-only detection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0.2432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0.2396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0.2731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ผลต่าง ($\Delta$)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+0.0053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+0.0070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Manipulation Check: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L2 switch ทำงานถูกต้อง — จำนวน detected problems ต่างกันใน </w:t>
      </w:r>
      <w:r>
        <w:rPr>
          <w:rFonts w:ascii="TH Sarabun PSK" w:hAnsi="TH Sarabun PSK"/>
          <w:b/>
          <w:color w:val="000000"/>
          <w:sz w:val="32"/>
        </w:rPr>
        <w:t>7/95 เคส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(7.4%) โดย L2 กรองหรือเพิ่มประมาณ 1 problem ต่อเคสที่เปลี่ยน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การทดสอบนัยสำคัญ: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Paired Two-Sided Wilcoxon: $p = 0.317$ (ไม่มีนัยสำคัญ), Cohen's $d = 0.103$ (negligible effect), 95% CI ของ $\Delta$ nDCG@5: $(−0.005, +0.016)$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 7 เคสที่มีการเปลี่ยนแปลง detected problems พบว่า 6 เคสให้ nDCG@5 เท่ากันทั้งสองเงื่อนไข และ 1 เคส (NEG_LM_POS_V2) ที่ L1+L2 ดีกว่าอย่างชัดเจน (+0.50 nDCG@5) เนื่องจาก L2 เพิ่ม problem ที่เกี่ยวข้องซึ่ง L1 ตรวจจับพลาด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ผลนี้เป็น null result ที่ป้องกันได้ — L2 validation ทำงานตามที่ออกแบบโดยปรับ precision ของ detection ให้ดีขึ้น แต่ผลกระทบดาวน์สตรีมต่อ retrieval ranking ไม่มีนัยสำคัญทางสถิติบนชุดทดสอบนี้ ซึ่งบ่งชี้ว่า H2L scoring layer มีความทนทานต่อ marginal change ใน problem list (\textpm 1 problem ต่อเคส) ประโยชน์หลักของ L2 จึงอยู่ที่การลด False Positive ในชั้น detection มากกว่าการยกระดับ ranking quality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4.5.4 ผลการเปรียบเทียบการจับคู่แบบ Soft กับ Hard ภายในชั้น H2L (RQ3)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การทดลองนี้เปรียบเทียบวิธีคำนวณ $\phi_{\text{semantic}} = P(d|p)$ สามแบบภายในไปป์ไลน์ H2L เดียวกัน โดยองค์ประกอบอื่นทั้งหมด (detection, prior, IDF, negation gate, co-occurrence weight, adaptive $\alpha$, Bayesian prior) ทำงานเหมือนกันทุกแขน ต่างกันเฉพาะการคำนวณ $P(d|p)$ ผ่านพารามิเตอร์ </w:t>
      </w:r>
      <w:r>
        <w:rPr>
          <w:rFonts w:ascii="Courier New" w:hAnsi="Courier New"/>
          <w:color w:val="B42828"/>
          <w:sz w:val="30"/>
        </w:rPr>
        <w:t>MATCHING_MODE</w:t>
      </w:r>
      <w:r>
        <w:rPr>
          <w:rFonts w:ascii="TH Sarabun PSK" w:hAnsi="TH Sarabun PSK"/>
          <w:b w:val="0"/>
          <w:i w:val="0"/>
          <w:color w:val="000000"/>
          <w:sz w:val="32"/>
        </w:rPr>
        <w:t>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Semantic (Soft)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gated fusion ระหว่าง cosine similarity ของ embedding กับ keyword proportion แล้วผ่าน margin-aware activation $\Omega(d|p)$ ให้ค่าต่อเนื่องใน $[0,1]$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Keyword (Graded)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สัดส่วนคีย์เวิร์ดที่ตรงเท่านั้น ($|matched|/|all|$) ไม่อ่าน embedding ในการคำนวณ $P(d|p)$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Keyword (Hard)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ตัวชี้แบบไบนารี ($1$ ถ้ามีคีย์เวิร์ดตรงอย่างน้อยหนึ่งคำ, มิฉะนั้น $0$)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การแยกแขนกลาง (Keyword Graded) ออกมามีความสำคัญต่อ construct validity เพราะการเทียบ soft กับ hard โดยตรงเปลี่ยนสองสิ่งพร้อมกัน คือ (ก) ตัดสัญญาณ embedding ออก และ (ข) บีบค่าต่อเนื่องให้เป็นไบนารี การมีสามแขนทำให้แยกได้ว่าส่วนใดมาจาก </w:t>
      </w:r>
      <w:r>
        <w:rPr>
          <w:rFonts w:ascii="TH Sarabun PSK" w:hAnsi="TH Sarabun PSK"/>
          <w:b/>
          <w:color w:val="000000"/>
          <w:sz w:val="32"/>
        </w:rPr>
        <w:t>สัญญาณเชิงความหมาย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(soft เทียบ keyword graded) และส่วนใดมาจาก </w:t>
      </w:r>
      <w:r>
        <w:rPr>
          <w:rFonts w:ascii="TH Sarabun PSK" w:hAnsi="TH Sarabun PSK"/>
          <w:b/>
          <w:color w:val="000000"/>
          <w:sz w:val="32"/>
        </w:rPr>
        <w:t>ความละเอียดของค่า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(keyword graded เทียบ hard)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4.9 ผลการเปรียบเทียบวิธีจับคู่ $P(d|p)$ ภายในชั้น H2L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โหมดการจับคู่ (Matching Mode)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F1@5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**Semantic (Soft)**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**0.2677**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**0.1576**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Keyword (Graded)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0.2625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0.1546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0.2451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0.2722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0.2473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0.2811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Keyword (Hard)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0.2677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0.1576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**0.2756**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**0.2503**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**0.2811**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Manipulation Check: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โหมดการจับคู่ส่งผลต่อการจัดอันดับจริง — ลำดับเอกสารที่คืนกลับต่างกันใน </w:t>
      </w:r>
      <w:r>
        <w:rPr>
          <w:rFonts w:ascii="TH Sarabun PSK" w:hAnsi="TH Sarabun PSK"/>
          <w:b/>
          <w:color w:val="000000"/>
          <w:sz w:val="32"/>
        </w:rPr>
        <w:t>56/95 เคส (58.9%)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โดยมี 29 เคสที่ทั้งสามแขนให้ลำดับต่างกันหมด และ 27 เคสที่มีสองลำดับที่ต่างกัน ส่วนอีก 39 เคสให้ลำดับเดียวกันทั้งสามแขน จำนวน detected problems เท่ากันทุกแขนทุกเคสตามการออกแบบ (การตรวจจับใช้ผลจาก cache ชุดเดียว) จึงไม่มี confound จากชั้น detection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การทดสอบนัยสำคัญ (Paired Two-Sided Wilcoxon + Holm-Bonferroni, แยกตาม metric family 3 คู่):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คู่เปรียบเทียบ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 nDCG@5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$p_{\text{raw}}$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$p_{\text{Holm}}$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 nDCG@10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$p_{\text{raw}}$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$p_{\text{Holm}}$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Soft − Keyword (Graded)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+0.0034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0.570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+0.0011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0.686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0.686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Soft − Keyword (Hard)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+0.00003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0.715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0.715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−0.0023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0.185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Keyword (Graded) − Keyword (Hard)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−0.0034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0.326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−0.0034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**0.018**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0.054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Cohen's $d$ อยู่ในระดับ negligible ทุกคู่ ($|d| \le 0.196$)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ข้อค้นพบหลัก: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ไม่มีคู่ใดมีนัยสำคัญทางสถิติหลังปรับ multiplicity คู่ที่ใกล้เคียงที่สุดคือ Keyword (Graded) เทียบ Keyword (Hard) ที่ nDCG@10 ($p_{\text{raw}} = 0.018$, $p_{\text{Holm}} = 0.054$) ซึ่งมีทิศทางเป็นลบ กล่าวคือแขน </w:t>
      </w:r>
      <w:r>
        <w:rPr>
          <w:rFonts w:ascii="TH Sarabun PSK" w:hAnsi="TH Sarabun PSK"/>
          <w:b/>
          <w:color w:val="000000"/>
          <w:sz w:val="32"/>
        </w:rPr>
        <w:t>hard ให้คะแนนสูงกว่า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แขน graded เล็กน้อย ผลนี้ขัดกับสมมติฐานตั้งต้นที่ว่าการจับคู่แบบ soft ทนทานต่อการถอดความ (paraphrasing) ได้ดีกว่า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ที่สำคัญกว่านั้น การเทียบ </w:t>
      </w:r>
      <w:r>
        <w:rPr>
          <w:rFonts w:ascii="TH Sarabun PSK" w:hAnsi="TH Sarabun PSK"/>
          <w:b/>
          <w:color w:val="000000"/>
          <w:sz w:val="32"/>
        </w:rPr>
        <w:t>Semantic (Soft) กับ Keyword (Hard)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 nDCG@5 ให้ผลต่างเพียง $+0.00003$ ($p = 0.715$, ต่างกันจริงเพียง 4/95 เคส) แม้ลำดับเอกสารจะเปลี่ยนใน 56 เคส นี่คือรูปแบบ </w:t>
      </w:r>
      <w:r>
        <w:rPr>
          <w:rFonts w:ascii="TH Sarabun PSK" w:hAnsi="TH Sarabun PSK"/>
          <w:b/>
          <w:color w:val="000000"/>
          <w:sz w:val="32"/>
        </w:rPr>
        <w:t>score-vs-rank decoupling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เดียวกับที่พบในตารางที่ 4.6: สัญญาณ $P(d|p)$ เปลี่ยนและสลับอันดับเอกสารจริง แต่การสลับนั้นเกิดขึ้นในตำแหน่งที่ไม่กระทบตัวชี้วัด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สาเหตุปรากฏชัดเมื่อพิจารณาเพดานของการค้นคืน: </w:t>
      </w:r>
      <w:r>
        <w:rPr>
          <w:rFonts w:ascii="TH Sarabun PSK" w:hAnsi="TH Sarabun PSK"/>
          <w:b/>
          <w:color w:val="000000"/>
          <w:sz w:val="32"/>
        </w:rPr>
        <w:t>66 จาก 95 เคส (69.5%) มี nDCG@5 = 0 ในทุกแขน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และเมื่อจำกัดเฉพาะ 56 เคสที่ลำดับเปลี่ยน ยังมี 36 เคสที่ nDCG@5 = 0 ทั้งสามแขน การจัดลำดับใหม่จึงไม่สามารถยกตัวชี้วัดได้ เพราะไม่มีเอกสารที่เกี่ยวข้องอยู่ในกลุ่มผู้เข้าแข่งขัน 5 อันดับแรกตั้งแต่แรก สอดคล้องกับข้อจำกัดขนาดคลังเอกสารในหัวข้อ 4.9.1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บนชุดทดสอบนี้ยังไม่มีหลักฐานว่าการจับคู่แบบ soft (semantic) เหนือกว่าการจับคู่แบบ hard (keyword) ในด้านคุณภาพการจัดอันดับ ผลนี้เป็น null result ที่ตรวจสอบได้ (verifiable null) ไม่ใช่ผลจากสวิตช์ที่ไม่ทำงาน เพราะ manipulation check ยืนยันว่าลำดับเปลี่ยนใน 58.9% ของเคส อย่างไรก็ตาม ข้อสรุปนี้จำกัดอยู่ที่คลังเอกสาร 92 ฉบับซึ่งมีเพดาน recall ต่ำ การทดสอบบนคลังที่ใหญ่กว่าจึงจำเป็นก่อนจะสรุปว่า semantic matching ไม่มีคุณค่าเพิ่มในโดเมนนี้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4.E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แสดงการกระจายตัวของ 95 เคสตามผลที่เกิดขึ้นจริง: อันดับเปลี่ยน 56 เคส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แต่ยกตัวชี้วัดได้เพียง 4 เคส เนื่องจาก 36 เคสในนั้นมี nDCG@5 = 0 ในทุกแขนตั้งแต่ต้น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(ไม่มีเอกสารที่เกี่ยวข้องในกลุ่ม top-15) กราฟด้านซ้ายยืนยันว่าตัวชี้วัดเฉลี่ยแทบนิ่ง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แม้ </w:t>
      </w:r>
      <w:r>
        <w:rPr>
          <w:rFonts w:ascii="Courier New" w:hAnsi="Courier New"/>
          <w:color w:val="B42828"/>
          <w:sz w:val="30"/>
        </w:rPr>
        <w:t>MATCHING_MODE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จะเปลี่ยนสัญญาณ P(d|p) จริง ซึ่งเป็น score-vs-rank decoupling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รูปแบบเดียวกับรูปที่ 4.D ในหัวข้อ 4.5.1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1086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e_rq3_match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08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H Sarabun PSK" w:hAnsi="TH Sarabun PSK"/>
          <w:b/>
          <w:color w:val="333333"/>
          <w:sz w:val="28"/>
        </w:rPr>
        <w:t>รูปที่ 4.E RQ3 การจับคู่แบบ Soft/Graded/Hard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4.5.5 ผลการทดสอบความเป็นสากลของชั้น H2L ข้ามสถาปัตยกรรม (RQ5)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การทดลองนี้เปรียบเทียบประสิทธิภาพของ baseline retrieval ทั้ง 4 สถาปัตยกรรม ก่อนและหลังเพิ่มชั้น H2L scoring เพื่อทดสอบว่า H2L ช่วยยกระดับทุก backbone หรือเฉพาะ hybrid เท่านั้น (factorial design 4 คู่ × 95 เคส)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4.10 ผลการทดสอบ H2L เป็น Post-Processing Layer ข้ามสถาปัตยกรรม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 (Pair)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OFF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ON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 nDCG@5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OFF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ON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 nDCG@10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$p$ (nDCG@10)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 → `h2l-bm25`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**+0.0148**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0.2422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+0.0142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0.5230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→ `h2l-naive_rag`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−0.0002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+0.0083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0.5755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`hyde` → `h2l-hyde`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0.0732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0.0815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+0.0083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0.0920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0.1090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+0.0169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0.8248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 →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**+0.0134**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**+0.0168**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**0.0486**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Paired Two-Sided Wilcoxon (raw, ยังไม่ปรับ multiplicity) nDCG@5: ทุกคู่ p &gt; 0.05; nDCG@10: basic→h2l-hybrid p=0.0486 เป็นเพียงคู่เดียวที่ผ่าน 0.05 ก่อนปรับ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ในด้านตัวเลข H2L ให้ nDCG@5 สูงกว่าใน 3 จาก 4 คู่ (บวกใน bm25, hyde, basic; ลงเล็กน้อยใน naive_rag −0.0002) แสดงว่าชั้น H2L ไม่ทำให้ backbone ใดเลวลงอย่างชัดเจน อย่างไรก็ตาม ความแตกต่างรายกรณีเป็นศูนย์ใน 77–82 จาก 95 กรณีศึกษา สำหรับทุกคู่ และ Wilcoxon signed-rank ไม่มีนัยสำคัญในคู่ใดที่ระดับ nDCG@5 ก่อนปรับ multiplicity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ที่ nDCG@10 คู่ </w:t>
      </w:r>
      <w:r>
        <w:rPr>
          <w:rFonts w:ascii="Courier New" w:hAnsi="Courier New"/>
          <w:color w:val="B42828"/>
          <w:sz w:val="30"/>
        </w:rPr>
        <w:t>basic → 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p=0.0486 (raw) ซึ่งตรงกับผลที่รายงานในตารางที่ 4.4 แล้ว ทั้งนี้หากปรับ multiplicity สำหรับ 4 คู่ 2 ตัวชี้วัด (Holm 8 comparisons) ค่านี้จะเพิ่มขึ้นเกิน 0.05 ฉะนั้นการอ้างว่า H2L ช่วยทุก backbone อย่างมีนัยสำคัญจึงไม่ได้รับการสนับสนุนจากชุดทดสอบนี้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ข้อสังเกตเพิ่มเติม: คู่ </w:t>
      </w:r>
      <w:r>
        <w:rPr>
          <w:rFonts w:ascii="Courier New" w:hAnsi="Courier New"/>
          <w:color w:val="B42828"/>
          <w:sz w:val="30"/>
        </w:rPr>
        <w:t>bm25_only → 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 trade-off ที่น่าสนใจ — nDCG@5 สูงขึ้น (+0.0148) แต่ MAP ลง (−0.0057) และ MRR ลง (−0.0162) ซึ่งบ่งชี้ว่า H2L ดันเอกสารที่เกี่ยวข้องขึ้นใน 5 อันดับแรก แต่ทำให้อันดับที่เหมาะสมที่สุดล่าช้าในบางกรณี</w:t>
      </w: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4.6 ผลการทดสอบความทนทานต่อกรณีศึกษาท้าทาย (Adversarial Stress Test)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การทดสอบความทนทานบนชุดกรณีศึกษาท้าทายจำนวน </w:t>
      </w:r>
      <w:r>
        <w:rPr>
          <w:rFonts w:ascii="TH Sarabun PSK" w:hAnsi="TH Sarabun PSK"/>
          <w:b/>
          <w:color w:val="000000"/>
          <w:sz w:val="32"/>
        </w:rPr>
        <w:t>20 กรณีศึกษา (Adversarial Test Slice)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ซึ่งมีคำปฏิเสธ คีย์เวิร์ดลวง และประโยคซับซ้อน ปรากฏผลการทดลองดังตารางที่ 4.11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4.11 ผลการทดสอบความทนทานบน Adversarial Stress-Test Slice (n=20 เคส, qwen2.5:7b)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0.0556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0.0651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0.0667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**`h2l-hybrid`**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**0.0574**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4.11ข ผลการตรวจจับปัญหาบน Adversarial Slice (Detector metrics, 3 models × 3 repeats = 180 runs)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Target recall (เคสที่ตรวจจับ target code ได้ครบ)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**85.71%** (162/189 โอกาส)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Complete target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**85.00%** (153/180)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False-trigger suppression (ระงับ false code ได้)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**15.00%** (27/180)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Joint pass (ผ่านทั้งสองเกณฑ์พร้อมกัน)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**10.00%** (18/180 = 2 เคส × 9 runs)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อภิปรายผล: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บนชุดกรณีศึกษาท้าทาย ระบบ H2L ทำ target recall ได้สูง (85.7%) แต่ false-trigger suppression เพียง 15% ส่งผลให้ joint pass rate อยู่ที่ 10% เท่านั้น (ADV_004, ADV_010 ผ่านครบทั้งสองเกณฑ์) ในด้านการค้นคืน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nDCG@5 เท่ากับ naive_rag (0.0500) และต่ำกว่า bm25_only (0.0631) แสดงว่ากลไก H2L scoring ในชุดที่มีคำปฏิเสธและ keyword ลวงยังมีข้อจำกัด ผลนี้ชี้ให้เห็น failure mode ที่ชัดเจน: ระบบตรวจจับ target problem ได้ดี แต่ยังระงับ false trigger ได้ไม่เพียงพอ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แสดงการกระจายตัวของ target recall และ false-trigger suppression รายเคส เปิดเผย failure pattern ที่ตัวเลขรวมไม่สามารถแสดงได้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25111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c_adversari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1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H Sarabun PSK" w:hAnsi="TH Sarabun PSK"/>
          <w:b/>
          <w:color w:val="333333"/>
          <w:sz w:val="28"/>
        </w:rPr>
        <w:t>รูปที่ 4.C Adversarial Recall vs Suppression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4.7 การจำแนกประสิทธิภาพตามระดับความซับซ้อนของกรณีศึกษา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4.12 ผล nDCG@10 จำแนกตามระดับความซับซ้อนของเคส (qwen2.5:7b, เฉลี่ย 3 repeats)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เคสทั่วไป (Simple, n=35)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เคสซับซ้อนปานกลาง (Moderate, n=42)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เคสซับซ้อนสูง (Complex, n=18)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0.2825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0.1880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0.2900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0.2885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0.2265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0.2645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**0.2872**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**0.2501**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**0.3009**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H2L แสดงข้อได้เปรียบชัดเจนในเคสซับซ้อนสูง (Complex, nDCG@10 = </w:t>
      </w:r>
      <w:r>
        <w:rPr>
          <w:rFonts w:ascii="TH Sarabun PSK" w:hAnsi="TH Sarabun PSK"/>
          <w:b/>
          <w:color w:val="000000"/>
          <w:sz w:val="32"/>
        </w:rPr>
        <w:t>0.3009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0.2645 สูงกว่า +13.7%) และเคสซับซ้อนปานกลาง (Moderate, </w:t>
      </w:r>
      <w:r>
        <w:rPr>
          <w:rFonts w:ascii="TH Sarabun PSK" w:hAnsi="TH Sarabun PSK"/>
          <w:b/>
          <w:color w:val="000000"/>
          <w:sz w:val="32"/>
        </w:rPr>
        <w:t>0.2501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0.2265 สูงกว่า +10.4%) ในขณะที่เคสทั่วไป H2L (0.2872) ให้ผลใกล้เคียง basic (0.2885) โดยไม่แตกต่างอย่างมีนัยสำคัญ ผลนี้สอดคล้องกับสมมุติฐานว่ากลไก H2L เพิ่มคุณค่าเมื่อเคสมีความซับซ้อนและต้องการการแยกแยะหมวดหมู่ปัญหาที่ซ้อนทับกัน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4.8 กรณีศึกษาเชิงคุณภาพและการวิเคราะห์ข้อผิดพลาด (Qualitative Case Studies)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จากการวิเคราะห์ข้อผิดพลาดเชิงลึกในกรณีศึกษาที่ไม่บรรลุผลสูงสุด พบสาเหตุหลัก 2 ประการ: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คีย์เวิร์ดอาการทางกายบดบังปัญหาสังคม (Medical Symptom Dominance):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ในเคสที่มีข้อความเกี่ยวกับโรคทางกายยาว (เช่น </w:t>
      </w:r>
      <w:r>
        <w:rPr>
          <w:rFonts w:ascii="Courier New" w:hAnsi="Courier New"/>
          <w:color w:val="B42828"/>
          <w:sz w:val="30"/>
        </w:rPr>
        <w:t>CHILD_004_PAR_01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เวกเตอร์ความหมายมักถูกดึงไปทางโรคทางเดินอาหาร แต่ H2L Polarity &amp; Detection ช่วยสกัดรหัส </w:t>
      </w:r>
      <w:r>
        <w:rPr>
          <w:rFonts w:ascii="Courier New" w:hAnsi="Courier New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(ทารุณกรรม) แก้ไขปัญหานี้ได้สำเร็จ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คำปฏิเสธซับซ้อนข้ามประโยค (Cross-Sentence Negation):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ในเคสข้อความยาวที่มีประโยคแทรกกลางเกิน 30 ตัวอักษร Contextual Polarity Gate อาจหลุดการหลบหลีก ซึ่งแก้ปัญหาได้โดยการใช้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Cross-Encoder Reranker ช่วยกรองในขั้นตอนสุดท้าย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4.9 ข้อจำกัดของการทดลองและการตีความผล (Limitations)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ผลการทดลองในบทนี้ปรากฏรูปแบบที่สอดคล้องกันข้ามการทดลองย่อยหลายรายการ คือ </w:t>
      </w:r>
      <w:r>
        <w:rPr>
          <w:rFonts w:ascii="TH Sarabun PSK" w:hAnsi="TH Sarabun PSK"/>
          <w:b/>
          <w:color w:val="000000"/>
          <w:sz w:val="32"/>
        </w:rPr>
        <w:t>ค่าเฉลี่ยของกลยุทธ์ที่เสนอสูงกว่า baseline แต่ผลต่างรายกรณีเป็นศูนย์ในกรณีศึกษาส่วนใหญ่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หัวข้อนี้อธิบายสาเหตุเชิงโครงสร้างของรูปแบบดังกล่าว เพื่อไม่ให้ตีความค่าที่ไม่มีนัยสำคัญทางสถิติว่าเป็นหลักฐานว่ากลไกไม่ทำงาน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4.9.1 ขนาดคลังเอกสารเป็นข้อจำกัดหลัก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คลังเอกสารอ้างอิงที่ใช้ในการทดลองประกอบด้วยเอกสาร </w:t>
      </w:r>
      <w:r>
        <w:rPr>
          <w:rFonts w:ascii="TH Sarabun PSK" w:hAnsi="TH Sarabun PSK"/>
          <w:b/>
          <w:color w:val="000000"/>
          <w:sz w:val="32"/>
        </w:rPr>
        <w:t>92 รายการ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ขณะที่ข้อกำหนดการดึงเอกสารกำหนดไว้ที่ </w:t>
      </w:r>
      <w:r>
        <w:rPr>
          <w:rFonts w:ascii="Courier New" w:hAnsi="Courier New"/>
          <w:color w:val="B42828"/>
          <w:sz w:val="30"/>
        </w:rPr>
        <w:t>top_k = 15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เท่ากับการดึงเอกสาร </w:t>
      </w:r>
      <w:r>
        <w:rPr>
          <w:rFonts w:ascii="TH Sarabun PSK" w:hAnsi="TH Sarabun PSK"/>
          <w:b/>
          <w:color w:val="000000"/>
          <w:sz w:val="32"/>
        </w:rPr>
        <w:t>16.3% ของคลังทั้งหมดในทุก query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ในเงื่อนไขเช่นนี้ ชุดเอกสารที่ปรากฏในผลลัพธ์ของแต่ละกลยุทธ์จะซ้อนทับกันเกือบทั้งหมดโดยไม่ขึ้นกับฟังก์ชันคะแนนที่ใช้ ทำให้เหลือพื้นที่ให้ลำดับเปลี่ยนแปลงได้จำกัดมาก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ข้อจำกัดนี้อธิบายผลที่สังเกตได้ 4 ประการอย่างสอดคล้องกัน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ค่า Precision ต่ำโดยรวม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</w:t>
      </w:r>
      <w:r>
        <w:rPr>
          <w:rFonts w:ascii="Courier New" w:hAnsi="Courier New"/>
          <w:color w:val="B42828"/>
          <w:sz w:val="30"/>
        </w:rPr>
        <w:t>P@5 = 0.1221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หมายความว่าในเอกสาร 5 อันดับแรก มีเอกสารที่ตรงเกณฑ์เฉลี่ยไม่ถึง 1 รายการ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ส่วนเบี่ยงเบนมาตรฐานสูงกว่าค่าเฉลี่ย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</w:t>
      </w:r>
      <w:r>
        <w:rPr>
          <w:rFonts w:ascii="Courier New" w:hAnsi="Courier New"/>
          <w:color w:val="B42828"/>
          <w:sz w:val="30"/>
        </w:rPr>
        <w:t>P@5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SD = 0.2110 เทียบกับ mean = 0.1221 สะท้อนว่ามีกรณีศึกษาจำนวนมากที่ได้ค่าศูนย์สนิท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ค่ามัธยฐานของ nDCG@5 เท่ากับ 0.0000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ทั้งที่ค่าเฉลี่ยอยู่ที่ 0.2485 แสดงว่าประสิทธิภาพกระจุกอยู่ในกรณีศึกษาส่วนน้อย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ผลต่างรายกรณีเป็นศูนย์ในการทดสอบนัยสำคัญทุกคู่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ตารางที่ 4.4 แสดง median difference = 0 ในทุกคู่เปรียบเทียบ และมีกรณีที่ผลต่างไม่เป็นศูนย์เพียง 13–33 จาก 95 กรณีศึกษา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4.9.2 การตีความผลที่ไม่มีนัยสำคัญทางสถิติ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จากข้อจำกัดข้างต้น ผลที่ไม่มีนัยสำคัญในบทนี้ </w:t>
      </w:r>
      <w:r>
        <w:rPr>
          <w:rFonts w:ascii="TH Sarabun PSK" w:hAnsi="TH Sarabun PSK"/>
          <w:b/>
          <w:color w:val="000000"/>
          <w:sz w:val="32"/>
        </w:rPr>
        <w:t>ไม่ควรตีความว่ากลไกที่เกี่ยวข้องไม่ทำงาน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เนื่องจากการทดลองแต่ละรายการมีหลักฐานยืนยันว่ากลไกถูกกระตุ้นจริง (manipulation check) แยกจากผลลัพธ์ปลายทาง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การทดลอง</w:t>
            </w:r>
          </w:p>
        </w:tc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หลักฐานว่ากลไกทำงาน</w:t>
            </w:r>
          </w:p>
        </w:tc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ผลต่อการจัดอันดับ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L2 Filtering (ตารางที่ 4.8)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รายการปัญหาที่ตรวจพบต่างกัน 7 จาก 95 กรณี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ไม่มีนัยสำคัญ ($p = 0.317$)</w:t>
            </w:r>
          </w:p>
        </w:tc>
      </w:tr>
      <w:tr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Component Ablation (ตารางที่ 4.6)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คะแนน H2L เปลี่ยนใน 45–90 จาก 95 กรณี ตามองค์ประกอบที่ปิด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ไม่มีนัยสำคัญ (Holm $p = 1.0000$ ทุกคู่)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ในกรณีของ Component Ablation การที่คะแนนภายในเปลี่ยนแปลงในกรณีศึกษาส่วนใหญ่ แต่สัดส่วนกรณีที่ลำดับเอกสารเปลี่ยนอยู่ที่เพียง 1.1–4.2% ยืนยันว่าองค์ประกอบทั้งหมดถูกคำนวณจริง หากแต่ขนาดของการเปลี่ยนแปลงยังไม่มากพอที่จะสลับลำดับเอกสารภายในคลังขนาด 92 รายการ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4.9.3 ข้อจำกัดด้านขนาดตัวอย่างในการประเมินย่อย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การประเมิน Contextual Polarity Gate ในหัวข้อ 4.2 อาศัยกรณีศึกษาที่มีประโยคปฏิเสธจำนวน </w:t>
      </w:r>
      <w:r>
        <w:rPr>
          <w:rFonts w:ascii="TH Sarabun PSK" w:hAnsi="TH Sarabun PSK"/>
          <w:b/>
          <w:color w:val="000000"/>
          <w:sz w:val="32"/>
        </w:rPr>
        <w:t>18 กรณี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ค่า Negation Detection Rate ที่ 72.22% จึงมีช่วงความเชื่อมั่นกว้าง และการจำแนกตามความยาวข้อความ (สั้น 6 กรณี ปานกลาง 6 กรณี ยาว 6 กรณี) มีขนาดตัวอย่างต่อกลุ่มน้อยเกินกว่าจะสรุปแนวโน้มตามความยาวได้อย่างมั่นใจ ควรถือเป็นข้อสังเกตเชิงพรรณนา ไม่ใช่ข้อสรุปเชิงอนุมาน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ในทำนองเดียวกัน ชุดกรณีศึกษาท้าทายในหัวข้อ 4.6 มี 20 กรณี ค่า false-trigger suppression ที่ 15.00% และ joint pass ที่ 10.00% จึงมาจากกรณีที่ผ่านเกณฑ์เพียง 2 กรณี ผลนี้เพียงพอที่จะระบุ failure mode ของระบบได้ แต่ยังไม่เพียงพอที่จะประมาณอัตราความผิดพลาดในการใช้งานจริง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4.9.4 ขอบเขตที่การทดลองนี้ยังไม่ครอบคลุม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การแยกผลของ Bayesian Prior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การทดลองที่ออกแบบไว้เพื่อเปรียบเทียบ severity-weighted prior กับ uniform prior ให้ผลลัพธ์ตรงกับการทดลองเปิด/ปิดชั้น H2L ทุกกรณีศึกษาและทุกตัวชี้วัด เนื่องจากการตั้งค่าดังกล่าวปิด semantic contribution ทั้งหมดพร้อมกัน ไม่ได้แยกปิดเฉพาะการถ่วงน้ำหนักตามความรุนแรง จึงยังไม่มีหลักฐานเชิงประจักษ์แยกส่วนสำหรับองค์ประกอบนี้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ความเป็นสากลข้ามสถาปัตยกรรมการค้นคืน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ตารางที่ 4.3 แสดงว่า H2L ยกระดับกลยุทธ์ฝั่ง sparse retrieval (</w:t>
      </w:r>
      <w:r>
        <w:rPr>
          <w:rFonts w:ascii="Courier New" w:hAnsi="Courier New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0.2221 → 0.2369 และ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0.2351 → 0.2485 ในค่า nDCG@5) แต่ไม่ยกระดับฝั่ง dense retrieval (</w:t>
      </w:r>
      <w:r>
        <w:rPr>
          <w:rFonts w:ascii="Courier New" w:hAnsi="Courier New"/>
          <w:color w:val="B42828"/>
          <w:sz w:val="30"/>
        </w:rPr>
        <w:t>naive_rag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0.2019 → 0.2017 และ </w:t>
      </w:r>
      <w:r>
        <w:rPr>
          <w:rFonts w:ascii="Courier New" w:hAnsi="Courier New"/>
          <w:color w:val="B42828"/>
          <w:sz w:val="30"/>
        </w:rPr>
        <w:t>hyde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0.0732 → 0.0722) ข้อสังเกตนี้มาจากการเปรียบเทียบค่าเฉลี่ย ยังไม่ได้ผ่านการทดสอบนัยสำคัญแบบจับคู่รายกรณีในทุกคู่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ความไวของ $\alpha$ ภายใต้ adaptive scaling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การกวาดค่า $\alpha_0$ ดำเนินการโดยเปิด adaptive $\alpha$ ตามค่าตั้งต้นของระบบ ซึ่งปรับสเกล $\alpha$ ใหม่ตามจำนวนปัญหาและค่าความเชื่อมั่น ผลที่ได้จึงเป็นความไวของระบบโดยรวม ไม่ใช่ความไวของ $\alpha_0$ โดยลำพัง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4.9.5 นัยต่อการพัฒนาต่อ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ข้อจำกัดหลักในหัวข้อ 4.9.1 เป็นข้อจำกัดของทรัพยากรข้อมูล ไม่ใช่ข้อจำกัดของกรอบแนวคิด การขยายคลังเอกสารอ้างอิงให้ครอบคลุมคู่มือแนวปฏิบัติและเอกสารสิทธิประโยชน์ในสัดส่วนที่มากขึ้น จะลดสัดส่วนการดึงเอกสารต่อ query ลงจาก 16.3% และเปิดพื้นที่ให้กลไกการจัดอันดับแสดงผลต่างที่วัดได้ การทดลองซ้ำบนคลังที่ใหญ่ขึ้นจึงเป็นเงื่อนไขจำเป็นก่อนที่จะสรุปว่าองค์ประกอบใดในสถาปัตยกรรม H2L มีส่วนช่วยหรือไม่มีส่วนช่วยต่อคุณภาพการจัดอันดับ</w:t>
      </w:r>
    </w:p>
    <w:sectPr w:rsidR="00FC693F" w:rsidRPr="0006063C" w:rsidSect="00034616"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