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54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a_paired_di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4.A ผลต่าง nDCG@5 รายเคส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18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b_forest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4.B Forest Plot Holm-corrected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หมายเหตุเรื่องค่า baseline (สำคัญต่อการอ่านเทียบข้ามตาราง):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Full V6 ในตารางนี้ (nDCG@5 $= 0.2442$) ต่ำกว่าค่า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4.3, 4.7 และ 4.8 (nDCG@5 $= 0.2485$) อยู่ $0.0043$ ทั้งที่เป็นการตั้งค่าเดียวกัน (default </w:t>
      </w:r>
      <w:r>
        <w:rPr>
          <w:rFonts w:ascii="Courier New" w:hAnsi="Courier New"/>
          <w:color w:val="B42828"/>
          <w:sz w:val="30"/>
        </w:rPr>
        <w:t>H2LConfigV3</w:t>
      </w:r>
      <w:r>
        <w:rPr>
          <w:rFonts w:ascii="TH Sarabun PSK" w:hAnsi="TH Sarabun PSK"/>
          <w:b w:val="0"/>
          <w:i w:val="0"/>
          <w:color w:val="000000"/>
          <w:sz w:val="32"/>
        </w:rPr>
        <w:t>, 95 เคส, detected problems จาก cache ชุดเดียวกัน) ความต่างนี้มาจาก</w:t>
      </w:r>
      <w:r>
        <w:rPr>
          <w:rFonts w:ascii="TH Sarabun PSK" w:hAnsi="TH Sarabun PSK"/>
          <w:b/>
          <w:color w:val="000000"/>
          <w:sz w:val="32"/>
        </w:rPr>
        <w:t>ขั้นตอนการทดลอง ไม่ใช่การตั้งค่าแบบจำลอง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ตารางที่ 4.6 ออกแบบเป็น </w:t>
      </w:r>
      <w:r>
        <w:rPr>
          <w:rFonts w:ascii="TH Sarabun PSK" w:hAnsi="TH Sarabun PSK"/>
          <w:i/>
          <w:color w:val="000000"/>
          <w:sz w:val="32"/>
        </w:rPr>
        <w:t>re-ranking ablation</w:t>
      </w:r>
      <w:r>
        <w:rPr>
          <w:rFonts w:ascii="TH Sarabun PSK" w:hAnsi="TH Sarabun PSK"/>
          <w:b w:val="0"/>
          <w:i w:val="0"/>
          <w:color w:val="000000"/>
          <w:sz w:val="32"/>
        </w:rPr>
        <w:t>: ดึง candidate pool ขนาด 45 เอกสาร (=$3 \times$ top_k) หนึ่งครั้งต่อกรณีศึกษา แล้วให้แต่ละเงื่อนไขจัดอันดับ pool ชุดเดียวกันนั้นใหม่ ก่อนตัดเหลือ 15 อันดับแรก การตรึง pool ไว้เช่นนี้กำจัด noise จากการที่ชุด candidate เปลี่ยนไปในแต่ละเงื่อนไข ซึ่งจำเป็นสำหรับการเทียบองค์ประกอบย่อย ส่วนตารางอื่นเรียกเส้นทาง retrieval ปกติที่ดึงมา 15 เอกสารแล้วให้คะแนนใหม่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ผลต่าง $0.0043$ มาจากกรณีศึกษาเดียว (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>: $0.7654$ ในเส้นทางปกติ เทียบกับ $0.3575$ ในเส้นทาง pool-45) เพราะเมื่อ pool กว้างขึ้น เอกสารจากอันดับ 16–45 สามารถถูกดันขึ้นมาแทนที่เอกสารที่เกี่ยวข้องซึ่งเดิมอยู่ใน 15 อันดับแรกได้ อีก 94 กรณีศึกษาให้ค่าเท่ากันทุกตัวเลข ดังนั้นการเทียบ</w:t>
      </w:r>
      <w:r>
        <w:rPr>
          <w:rFonts w:ascii="TH Sarabun PSK" w:hAnsi="TH Sarabun PSK"/>
          <w:b/>
          <w:color w:val="000000"/>
          <w:sz w:val="32"/>
        </w:rPr>
        <w:t>ภายใน</w:t>
      </w:r>
      <w:r>
        <w:rPr>
          <w:rFonts w:ascii="TH Sarabun PSK" w:hAnsi="TH Sarabun PSK"/>
          <w:b w:val="0"/>
          <w:i w:val="0"/>
          <w:color w:val="000000"/>
          <w:sz w:val="32"/>
        </w:rPr>
        <w:t>ตารางที่ 4.6 (เงื่อนไขต่อเงื่อนไข) ยังใช้ได้ตามปกติ แต่ไม่ควรนำค่า $0.2442$ ไปเทียบตรงกับค่าในตารางอื่นข้ามเส้นทางการทดลอง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71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d_decoup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4.D การแยกกันของคะแนนและอันดับ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ผลการทดสอบความไวของค่าพารามิเตอร์ $\alpha$ (RQ2)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การทดลองนี้วัดว่าประสิทธิภาพการจัดอันดับเปลี่ยนแปลงอย่างไรเมื่อปรับน้ำหนัก $\alpha$ (Base Problem Influence Weight) ในสูตร $S_{\text{final}} = S_{\text{rerank}} \cdot \exp(\alpha_{\text{eff}} \cdot \Sigma_i w_i \cdot \Phi_i)$ โดยคง pipeline H2L เดิมทุกองค์ประกอบ (detection, prior, IDF, negation gate, co-occurrence, Bayesian prior) ไว้ครบ ต่างกันเฉพาะค่า $\alpha$ ที่ส่งเข้า </w:t>
      </w:r>
      <w:r>
        <w:rPr>
          <w:rFonts w:ascii="Courier New" w:hAnsi="Courier New"/>
          <w:color w:val="B42828"/>
          <w:sz w:val="30"/>
        </w:rPr>
        <w:t>H2LConfigV3.ALPHA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ข้อสำคัญ — $\alpha = 0$ ไม่ใช่ "ปิด H2L":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$\alpha_{\text{eff}}$ ถูก clamp ที่พื้น $0.01$ เสมอ ทำให้ $S_{\text{final}} = S_{\text{rerank}} \cdot \exp(0.01 \cdot \Sigma) \neq S_{\text{rerank}}$ แม้ตั้ง $\alpha = 0$ การปิด H2L จริงคือการใช้กลยุทธ์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ซึ่งรายงานแยกเป็น "basic reference" ในตารางด้านล่าง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การออกแบบการทดลอง: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sweep α ∈ {0, 0.01, 0.25, 0.50, 0.75, 1.00, 1.50, 2.00} บน n=95 เคส ใช้ detected problems จาก cache ชุดเดียวกับ RQ3/RQ6 เพื่อตรึงการตรวจจับ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ผลการทดสอบความไวต่อ $\alpha$ (n=95 เคส, H2L pipeline คงที่)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$\alpha$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0.00 ≡ 0.01 (clamp)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0.25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0.50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0.75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**1.00 (default)**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1.50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2.00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reference (ไม่มีชั้น H2L)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0.1566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Manipulation check: Clamp check α=0 ≡ α=0.01 ✓; ranking differs across α in 7/95 cases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curve มีลักษณะ </w:t>
      </w:r>
      <w:r>
        <w:rPr>
          <w:rFonts w:ascii="TH Sarabun PSK" w:hAnsi="TH Sarabun PSK"/>
          <w:b/>
          <w:color w:val="000000"/>
          <w:sz w:val="32"/>
        </w:rPr>
        <w:t>plateau คงที่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ตั้งแต่ α=0 ถึง α=0.75 จากนั้นยกขึ้น 0.0025 nDCG@5 ที่ α=1.0–1.5 แล้วกลับลงที่ α=2.0 spread รวม </w:t>
      </w:r>
      <w:r>
        <w:rPr>
          <w:rFonts w:ascii="TH Sarabun PSK" w:hAnsi="TH Sarabun PSK"/>
          <w:b/>
          <w:color w:val="000000"/>
          <w:sz w:val="32"/>
        </w:rPr>
        <w:t>0.0025 nDCG@5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 7 ค่า α และมีแค่เคสเดียว (</w:t>
      </w:r>
      <w:r>
        <w:rPr>
          <w:rFonts w:ascii="Courier New" w:hAnsi="Courier New"/>
          <w:color w:val="B42828"/>
          <w:sz w:val="30"/>
        </w:rPr>
        <w:t>TINY_ABUSE_01</w:t>
      </w:r>
      <w:r>
        <w:rPr>
          <w:rFonts w:ascii="TH Sarabun PSK" w:hAnsi="TH Sarabun PSK"/>
          <w:b w:val="0"/>
          <w:i w:val="0"/>
          <w:color w:val="000000"/>
          <w:sz w:val="32"/>
        </w:rPr>
        <w:t>) ที่ metric เปลี่ยนจริงข้ามค่า α ทั้งที่ ranking เปลี่ยนใน 7 เคส — รูปแบบ score-vs-rank decoupling เดิม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ค่า default α=1.0 อยู่ที่จุดยอดของ plateau บน (ตรวจสอบแล้วว่า α=1.00 และ α=1.50 ให้ผลเท่ากันทุกตัวชี้วัด) แสดงว่าการปรับ α จาก default ไปในทิศทางใดก็ไม่ให้ประโยชน์บนชุดทดสอบนี้ สอดคล้องกับข้อค้นพบของ RQ6 ที่พบว่า score-vs-rank decoupling เป็นข้อจำกัดหลักของระบบบนคลัง 92 เอกสาร ไม่ใช่การเลือกค่าพารามิเตอร์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ผลการวิเคราะห์ความไวของพารามิเตอร์อื่น (OAT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โหมดการจับคู่ (Matching Mode)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95 เคสตามผลที่เกิดขึ้นจริง: อันดับเปลี่ยน 56 เคส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แต่ยกตัวชี้วัดได้เพียง 4 เคส เนื่องจาก 36 เคสในนั้นมี nDCG@5 = 0 ในทุกแขนตั้งแต่ต้น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(ไม่มีเอกสารที่เกี่ยวข้องในกลุ่ม top-15) กราฟด้านซ้ายยืนยันว่าตัวชี้วัดเฉลี่ยแทบนิ่ง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แม้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จะเปลี่ยนสัญญาณ P(d|p) จริง ซึ่งเป็น score-vs-rank decoupling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รูปแบบเดียวกับรูปที่ 4.D ในหัวข้อ 4.5.1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08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e_rq3_match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8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4.E RQ3 การจับคู่แบบ Soft/Graded/Hard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4.11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51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c_adversa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4.C Adversarial Recall vs Suppression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4.12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4.8)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