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 PSK" w:hAnsi="TH Sarabun PSK"/>
          <w:b/>
          <w:i w:val="0"/>
          <w:sz w:val="44"/>
        </w:rPr>
        <w:t>บทที่ 4: ผลการทดลองและการวิเคราะห์ข้อมูล (Results and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sz w:val="32"/>
        </w:rPr>
        <w:t>3 Repeats</w:t>
      </w:r>
      <w:r>
        <w:rPr>
          <w:rFonts w:ascii="TH Sarabun PSK" w:hAnsi="TH Sarabun PSK"/>
          <w:b w:val="0"/>
          <w:i w:val="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sz w:val="30"/>
        </w:rPr>
        <w:t>Qwen2.5-7B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Typhoon-Gemma3-4B</w:t>
      </w:r>
      <w:r>
        <w:rPr>
          <w:rFonts w:ascii="TH Sarabun PSK" w:hAnsi="TH Sarabun PSK"/>
          <w:b w:val="0"/>
          <w:i w:val="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sz w:val="32"/>
        </w:rPr>
        <w:t>6,840 หน่วยการทดลอง (6,840 Evaluation Units)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การรายงานผลแบ่งออกเป็น 9 ส่วนหลัก ได้แก่: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กรอบการประเมินผลและข้อมูลที่ใช้ (Evaluation Framework &amp; Dataset Protocols)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ผลการประเมิน Contextual Polarity Gate (Sentence Polarity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4. </w:t>
      </w:r>
      <w:r>
        <w:rPr>
          <w:rFonts w:ascii="TH Sarabun PSK" w:hAnsi="TH Sarabun PSK"/>
          <w:b/>
          <w:sz w:val="32"/>
        </w:rPr>
        <w:t>ผลการเปรียบเทียบแบบจำลองภาษาในชั้น L2 (L2 LLM Backbone Comparison)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5. </w:t>
      </w:r>
      <w:r>
        <w:rPr>
          <w:rFonts w:ascii="TH Sarabun PSK" w:hAnsi="TH Sarabun PSK"/>
          <w:b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6. </w:t>
      </w:r>
      <w:r>
        <w:rPr>
          <w:rFonts w:ascii="TH Sarabun PSK" w:hAnsi="TH Sarabun PSK"/>
          <w:b/>
          <w:sz w:val="32"/>
        </w:rPr>
        <w:t>ผลการทดสอบความทนทานต่อกรณีศึกษาท้าทาย (Adversarial Stress Test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7. </w:t>
      </w:r>
      <w:r>
        <w:rPr>
          <w:rFonts w:ascii="TH Sarabun PSK" w:hAnsi="TH Sarabun PSK"/>
          <w:b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8. </w:t>
      </w:r>
      <w:r>
        <w:rPr>
          <w:rFonts w:ascii="TH Sarabun PSK" w:hAnsi="TH Sarabun PSK"/>
          <w:b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9. </w:t>
      </w:r>
      <w:r>
        <w:rPr>
          <w:rFonts w:ascii="TH Sarabun PSK" w:hAnsi="TH Sarabun PSK"/>
          <w:b/>
          <w:sz w:val="32"/>
        </w:rPr>
        <w:t>ข้อจำกัดของการทดลองและการตีความผล (Limitations &amp; Interpretation Constraints)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4.1 กรอบการประเมินผลและข้อมูลที่ใช้ (Evaluation Protocols)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4.1.1 ชุดข้อมูลและการจัดการ Data Leakage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ชุดข้อมูลทดสอบหลัก </w:t>
      </w:r>
      <w:r>
        <w:rPr>
          <w:rFonts w:ascii="Courier New" w:hAnsi="Courier New"/>
          <w:sz w:val="30"/>
        </w:rPr>
        <w:t>expanded_ground_truth.json</w:t>
      </w:r>
      <w:r>
        <w:rPr>
          <w:rFonts w:ascii="TH Sarabun PSK" w:hAnsi="TH Sarabun PSK"/>
          <w:b w:val="0"/>
          <w:i w:val="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sz w:val="32"/>
        </w:rPr>
        <w:t>95 กรณีศึกษา</w:t>
      </w:r>
      <w:r>
        <w:rPr>
          <w:rFonts w:ascii="TH Sarabun PSK" w:hAnsi="TH Sarabun PSK"/>
          <w:b w:val="0"/>
          <w:i w:val="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sz w:val="30"/>
        </w:rPr>
        <w:t>ground_truth_audit</w:t>
      </w:r>
      <w:r>
        <w:rPr>
          <w:rFonts w:ascii="TH Sarabun PSK" w:hAnsi="TH Sarabun PSK"/>
          <w:b w:val="0"/>
          <w:i w:val="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4.1 สรุปข้อกำหนดการประเมินผล (Evaluation Benchmark Protocol)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4.2 ผลการประเมิน Contextual Polarity Gate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4.2 ผลการประเมินประสิทธิภาพของ Contextual Polarity Gate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sz w:val="32"/>
        </w:rPr>
        <w:t>100.0% (6/6 เคส)</w:t>
      </w:r>
      <w:r>
        <w:rPr>
          <w:rFonts w:ascii="TH Sarabun PSK" w:hAnsi="TH Sarabun PSK"/>
          <w:b w:val="0"/>
          <w:i w:val="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sz w:val="32"/>
        </w:rPr>
        <w:t>66.7% (4/6 เคส)</w:t>
      </w:r>
      <w:r>
        <w:rPr>
          <w:rFonts w:ascii="TH Sarabun PSK" w:hAnsi="TH Sarabun PSK"/>
          <w:b w:val="0"/>
          <w:i w:val="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sz w:val="32"/>
        </w:rPr>
        <w:t>50.0% (3/6 เคส)</w:t>
      </w:r>
      <w:r>
        <w:rPr>
          <w:rFonts w:ascii="TH Sarabun PSK" w:hAnsi="TH Sarabun PSK"/>
          <w:b w:val="0"/>
          <w:i w:val="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การวิเคราะห์ผลเชิงประจักษ์: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sz w:val="32"/>
        </w:rPr>
        <w:t xml:space="preserve"> กลยุทธ์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sz w:val="32"/>
        </w:rPr>
        <w:t>MAP = 0.2467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b/>
          <w:sz w:val="32"/>
        </w:rPr>
        <w:t>MRR = 0.2801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b/>
          <w:sz w:val="32"/>
        </w:rPr>
        <w:t>nDCG@5 = 0.2485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TH Sarabun PSK" w:hAnsi="TH Sarabun PSK"/>
          <w:b/>
          <w:sz w:val="32"/>
        </w:rPr>
        <w:t>nDCG@10 = 0.2734</w:t>
      </w:r>
      <w:r>
        <w:rPr>
          <w:rFonts w:ascii="TH Sarabun PSK" w:hAnsi="TH Sarabun PSK"/>
          <w:b w:val="0"/>
          <w:i w:val="0"/>
          <w:sz w:val="32"/>
        </w:rPr>
        <w:t xml:space="preserve"> สูงกว่า Baseline ดั้งเดิมทุกตัวอย่างเห็นได้ชัด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sz w:val="32"/>
        </w:rPr>
        <w:t xml:space="preserve"> เมื่อเปรียบเทียบ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กับ </w:t>
      </w:r>
      <w:r>
        <w:rPr>
          <w:rFonts w:ascii="Courier New" w:hAnsi="Courier New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sz w:val="30"/>
        </w:rPr>
        <w:t>0.2565</w:t>
      </w:r>
      <w:r>
        <w:rPr>
          <w:rFonts w:ascii="TH Sarabun PSK" w:hAnsi="TH Sarabun PSK"/>
          <w:b w:val="0"/>
          <w:i w:val="0"/>
          <w:sz w:val="32"/>
        </w:rPr>
        <w:t xml:space="preserve"> เป็น </w:t>
      </w:r>
      <w:r>
        <w:rPr>
          <w:rFonts w:ascii="Courier New" w:hAnsi="Courier New"/>
          <w:sz w:val="30"/>
        </w:rPr>
        <w:t>0.2734</w:t>
      </w:r>
      <w:r>
        <w:rPr>
          <w:rFonts w:ascii="TH Sarabun PSK" w:hAnsi="TH Sarabun PSK"/>
          <w:b w:val="0"/>
          <w:i w:val="0"/>
          <w:sz w:val="32"/>
        </w:rPr>
        <w:t xml:space="preserve"> (+6.6%) และเพิ่ม MAP จาก </w:t>
      </w:r>
      <w:r>
        <w:rPr>
          <w:rFonts w:ascii="Courier New" w:hAnsi="Courier New"/>
          <w:sz w:val="30"/>
        </w:rPr>
        <w:t>0.2346</w:t>
      </w:r>
      <w:r>
        <w:rPr>
          <w:rFonts w:ascii="TH Sarabun PSK" w:hAnsi="TH Sarabun PSK"/>
          <w:b w:val="0"/>
          <w:i w:val="0"/>
          <w:sz w:val="32"/>
        </w:rPr>
        <w:t xml:space="preserve"> เป็น </w:t>
      </w:r>
      <w:r>
        <w:rPr>
          <w:rFonts w:ascii="Courier New" w:hAnsi="Courier New"/>
          <w:sz w:val="30"/>
        </w:rPr>
        <w:t>0.2467</w:t>
      </w:r>
      <w:r>
        <w:rPr>
          <w:rFonts w:ascii="TH Sarabun PSK" w:hAnsi="TH Sarabun PSK"/>
          <w:b w:val="0"/>
          <w:i w:val="0"/>
          <w:sz w:val="32"/>
        </w:rPr>
        <w:t xml:space="preserve"> (+5.2%)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4.3.2 ผลการทดสอบนัยสำคัญทางสถิติ (Statistical Significance Testing on n=95)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sz w:val="30"/>
        </w:rPr>
        <w:t>bm25_only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Courier New" w:hAnsi="Courier New"/>
          <w:sz w:val="30"/>
        </w:rPr>
        <w:t>h2l-bm25</w:t>
      </w:r>
      <w:r>
        <w:rPr>
          <w:rFonts w:ascii="TH Sarabun PSK" w:hAnsi="TH Sarabun PSK"/>
          <w:b w:val="0"/>
          <w:i w:val="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4.A</w:t>
      </w:r>
      <w:r>
        <w:rPr>
          <w:rFonts w:ascii="TH Sarabun PSK" w:hAnsi="TH Sarabun PSK"/>
          <w:b w:val="0"/>
          <w:i w:val="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4.B</w:t>
      </w:r>
      <w:r>
        <w:rPr>
          <w:rFonts w:ascii="TH Sarabun PSK" w:hAnsi="TH Sarabun PSK"/>
          <w:b w:val="0"/>
          <w:i w:val="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pStyle w:val="Normal"/>
        <w:jc w:val="center"/>
      </w:pPr>
      <w:r>
        <w:rPr/>
      </w:r>
    </w:p>
    <w:p>
      <w:pPr>
        <w:pStyle w:val="Normal"/>
        <w:jc w:val="center"/>
      </w:pPr>
      <w:r>
        <w:rPr>
          <w:rFonts w:ascii="TH Sarabun PSK" w:hAnsi="TH Sarabun PSK"/>
          <w:b/>
          <w:sz w:val="28"/>
        </w:rPr>
        <w:t>รูปที่ 4.A ผลต่าง nDCG@5 รายเคส</w:t>
      </w:r>
    </w:p>
    <w:p>
      <w:pPr>
        <w:pStyle w:val="Normal"/>
        <w:jc w:val="center"/>
      </w:pPr>
      <w:r>
        <w:rPr/>
      </w:r>
    </w:p>
    <w:p>
      <w:pPr>
        <w:pStyle w:val="Normal"/>
        <w:jc w:val="center"/>
      </w:pPr>
      <w:r>
        <w:rPr>
          <w:rFonts w:ascii="TH Sarabun PSK" w:hAnsi="TH Sarabun PSK"/>
          <w:b/>
          <w:sz w:val="28"/>
        </w:rPr>
        <w:t>รูปที่ 4.B Forest Plot Holm-corrected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4.4 ผลการเปรียบเทียบแบบจำลองภาษาในชั้น L2 (L2 LLM Backbone Comparison)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sz w:val="30"/>
        </w:rPr>
        <w:t>Qwen2.5-7B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, และ </w:t>
      </w:r>
      <w:r>
        <w:rPr>
          <w:rFonts w:ascii="Courier New" w:hAnsi="Courier New"/>
          <w:sz w:val="30"/>
        </w:rPr>
        <w:t>Typhoon-Gemma3-4B</w:t>
      </w:r>
      <w:r>
        <w:rPr>
          <w:rFonts w:ascii="TH Sarabun PSK" w:hAnsi="TH Sarabun PSK"/>
          <w:b w:val="0"/>
          <w:i w:val="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การวิเคราะห์ผล: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sz w:val="32"/>
        </w:rPr>
        <w:t xml:space="preserve"> ทั้ง 3 โมเดลทำค่า Macro F1 (</w:t>
      </w:r>
      <w:r>
        <w:rPr>
          <w:rFonts w:ascii="Courier New" w:hAnsi="Courier New"/>
          <w:sz w:val="30"/>
        </w:rPr>
        <w:t>0.3815–0.3823</w:t>
      </w:r>
      <w:r>
        <w:rPr>
          <w:rFonts w:ascii="TH Sarabun PSK" w:hAnsi="TH Sarabun PSK"/>
          <w:b w:val="0"/>
          <w:i w:val="0"/>
          <w:sz w:val="32"/>
        </w:rPr>
        <w:t>) และ Micro F1 (</w:t>
      </w:r>
      <w:r>
        <w:rPr>
          <w:rFonts w:ascii="Courier New" w:hAnsi="Courier New"/>
          <w:sz w:val="30"/>
        </w:rPr>
        <w:t>0.3937</w:t>
      </w:r>
      <w:r>
        <w:rPr>
          <w:rFonts w:ascii="TH Sarabun PSK" w:hAnsi="TH Sarabun PSK"/>
          <w:b w:val="0"/>
          <w:i w:val="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sz w:val="32"/>
        </w:rPr>
        <w:t xml:space="preserve"> </w:t>
      </w:r>
      <w:r>
        <w:rPr>
          <w:rFonts w:ascii="Courier New" w:hAnsi="Courier New"/>
          <w:sz w:val="30"/>
        </w:rPr>
        <w:t>Qwen 2.5 (7B)</w:t>
      </w:r>
      <w:r>
        <w:rPr>
          <w:rFonts w:ascii="TH Sarabun PSK" w:hAnsi="TH Sarabun PSK"/>
          <w:b w:val="0"/>
          <w:i w:val="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sz w:val="30"/>
        </w:rPr>
        <w:t>Gemma3-4B</w:t>
      </w:r>
      <w:r>
        <w:rPr>
          <w:rFonts w:ascii="TH Sarabun PSK" w:hAnsi="TH Sarabun PSK"/>
          <w:b w:val="0"/>
          <w:i w:val="0"/>
          <w:sz w:val="32"/>
        </w:rPr>
        <w:t xml:space="preserve"> (19.60 วินาที) และ </w:t>
      </w:r>
      <w:r>
        <w:rPr>
          <w:rFonts w:ascii="Courier New" w:hAnsi="Courier New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 (27.01 วินาที)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4.5.1 ผลการวิเคราะห์องค์ประกอบย่อย (Component Ablation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4.6 ผลการวิเคราะห์องค์ประกอบย่อย H2L V6 Components (n=95 เคส)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หมายเหตุเรื่องค่า baseline (สำคัญต่อการอ่านเทียบข้ามตาราง):</w:t>
      </w:r>
      <w:r>
        <w:rPr>
          <w:rFonts w:ascii="TH Sarabun PSK" w:hAnsi="TH Sarabun PSK"/>
          <w:b w:val="0"/>
          <w:i w:val="0"/>
          <w:sz w:val="32"/>
        </w:rPr>
        <w:t xml:space="preserve"> ค่า Full V6 ในตารางนี้ (nDCG@5 $= 0.2442$) ต่ำกว่าค่า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ในตารางที่ 4.3, 4.7 และ 4.8 (nDCG@5 $= 0.2485$) อยู่ $0.0043$ ทั้งที่เป็นการตั้งค่าเดียวกัน (default </w:t>
      </w:r>
      <w:r>
        <w:rPr>
          <w:rFonts w:ascii="Courier New" w:hAnsi="Courier New"/>
          <w:sz w:val="30"/>
        </w:rPr>
        <w:t>H2LConfigV3</w:t>
      </w:r>
      <w:r>
        <w:rPr>
          <w:rFonts w:ascii="TH Sarabun PSK" w:hAnsi="TH Sarabun PSK"/>
          <w:b w:val="0"/>
          <w:i w:val="0"/>
          <w:sz w:val="32"/>
        </w:rPr>
        <w:t>, 95 เคส, detected problems จาก cache ชุดเดียวกัน) ความต่างนี้มาจาก</w:t>
      </w:r>
      <w:r>
        <w:rPr>
          <w:rFonts w:ascii="TH Sarabun PSK" w:hAnsi="TH Sarabun PSK"/>
          <w:b/>
          <w:sz w:val="32"/>
        </w:rPr>
        <w:t>ขั้นตอนการทดลอง ไม่ใช่การตั้งค่าแบบจำลอง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ตารางที่ 4.6 ออกแบบเป็น </w:t>
      </w:r>
      <w:r>
        <w:rPr>
          <w:rFonts w:ascii="TH Sarabun PSK" w:hAnsi="TH Sarabun PSK"/>
          <w:i/>
          <w:sz w:val="32"/>
        </w:rPr>
        <w:t>re-ranking ablation</w:t>
      </w:r>
      <w:r>
        <w:rPr>
          <w:rFonts w:ascii="TH Sarabun PSK" w:hAnsi="TH Sarabun PSK"/>
          <w:b w:val="0"/>
          <w:i w:val="0"/>
          <w:sz w:val="32"/>
        </w:rPr>
        <w:t>: ดึง candidate pool ขนาด 45 เอกสาร (=$3 \times$ top_k) หนึ่งครั้งต่อกรณีศึกษา แล้วให้แต่ละเงื่อนไขจัดอันดับ pool ชุดเดียวกันนั้นใหม่ ก่อนตัดเหลือ 15 อันดับแรก การตรึง pool ไว้เช่นนี้กำจัด noise จากการที่ชุด candidate เปลี่ยนไปในแต่ละเงื่อนไข ซึ่งจำเป็นสำหรับการเทียบองค์ประกอบย่อย ส่วนตารางอื่นเรียกเส้นทาง retrieval ปกติที่ดึงมา 15 เอกสารแล้วให้คะแนนใหม่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ผลต่าง $0.0043$ มาจากกรณีศึกษาเดียว (</w:t>
      </w:r>
      <w:r>
        <w:rPr>
          <w:rFonts w:ascii="Courier New" w:hAnsi="Courier New"/>
          <w:sz w:val="30"/>
        </w:rPr>
        <w:t>CHILD_004_PAR_01</w:t>
      </w:r>
      <w:r>
        <w:rPr>
          <w:rFonts w:ascii="TH Sarabun PSK" w:hAnsi="TH Sarabun PSK"/>
          <w:b w:val="0"/>
          <w:i w:val="0"/>
          <w:sz w:val="32"/>
        </w:rPr>
        <w:t>: $0.7654$ ในเส้นทางปกติ เทียบกับ $0.3575$ ในเส้นทาง pool-45) เพราะเมื่อ pool กว้างขึ้น เอกสารจากอันดับ 16–45 สามารถถูกดันขึ้นมาแทนที่เอกสารที่เกี่ยวข้องซึ่งเดิมอยู่ใน 15 อันดับแรกได้ อีก 94 กรณีศึกษาให้ค่าเท่ากันทุกตัวเลข ดังนั้นการเทียบ</w:t>
      </w:r>
      <w:r>
        <w:rPr>
          <w:rFonts w:ascii="TH Sarabun PSK" w:hAnsi="TH Sarabun PSK"/>
          <w:b/>
          <w:sz w:val="32"/>
        </w:rPr>
        <w:t>ภายใน</w:t>
      </w:r>
      <w:r>
        <w:rPr>
          <w:rFonts w:ascii="TH Sarabun PSK" w:hAnsi="TH Sarabun PSK"/>
          <w:b w:val="0"/>
          <w:i w:val="0"/>
          <w:sz w:val="32"/>
        </w:rPr>
        <w:t>ตารางที่ 4.6 (เงื่อนไขต่อเงื่อนไข) ยังใช้ได้ตามปกติ แต่ไม่ควรนำค่า $0.2442$ ไปเทียบตรงกับค่าในตารางอื่นข้ามเส้นทางการทดลอง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ผลนี้บ่งชี้ว่า </w:t>
      </w:r>
      <w:r>
        <w:rPr>
          <w:rFonts w:ascii="TH Sarabun PSK" w:hAnsi="TH Sarabun PSK"/>
          <w:b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Courier New" w:hAnsi="Courier New"/>
          <w:sz w:val="30"/>
        </w:rPr>
        <w:t>w/o Bayesian Prior</w:t>
      </w:r>
      <w:r>
        <w:rPr>
          <w:rFonts w:ascii="TH Sarabun PSK" w:hAnsi="TH Sarabun PSK"/>
          <w:b w:val="0"/>
          <w:i w:val="0"/>
          <w:sz w:val="32"/>
        </w:rPr>
        <w:t xml:space="preserve"> ในตารางที่ 4.6 ที่ให้ nDCG@5 $= 0.2442$ เท่ากับ Full V6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sz w:val="32"/>
        </w:rPr>
        <w:t>ขนาด</w:t>
      </w:r>
      <w:r>
        <w:rPr>
          <w:rFonts w:ascii="TH Sarabun PSK" w:hAnsi="TH Sarabun PSK"/>
          <w:b w:val="0"/>
          <w:i w:val="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sz w:val="32"/>
        </w:rPr>
        <w:t>ลำดับ</w:t>
      </w:r>
      <w:r>
        <w:rPr>
          <w:rFonts w:ascii="TH Sarabun PSK" w:hAnsi="TH Sarabun PSK"/>
          <w:b w:val="0"/>
          <w:i w:val="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4.D</w:t>
      </w:r>
      <w:r>
        <w:rPr>
          <w:rFonts w:ascii="TH Sarabun PSK" w:hAnsi="TH Sarabun PSK"/>
          <w:b w:val="0"/>
          <w:i w:val="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pStyle w:val="Normal"/>
        <w:jc w:val="center"/>
      </w:pPr>
      <w:r>
        <w:rPr/>
      </w:r>
    </w:p>
    <w:p>
      <w:pPr>
        <w:pStyle w:val="Normal"/>
        <w:jc w:val="center"/>
      </w:pPr>
      <w:r>
        <w:rPr>
          <w:rFonts w:ascii="TH Sarabun PSK" w:hAnsi="TH Sarabun PSK"/>
          <w:b/>
          <w:sz w:val="28"/>
        </w:rPr>
        <w:t>รูปที่ 4.D การแยกกันของคะแนนและอันดับ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4.5.2 ผลการทดสอบความไวของค่าพารามิเตอร์ $\alpha$ (RQ2)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การทดลองนี้วัดว่าประสิทธิภาพการจัดอันดับเปลี่ยนแปลงอย่างไรเมื่อปรับน้ำหนัก $\alpha$ (Base Problem Influence Weight) ในสูตร $S_{\text{final}} = S_{\text{rerank}} \cdot \exp(\alpha_{\text{eff}} \cdot \Sigma_i w_i \cdot \Phi_i)$ โดยคง pipeline H2L เดิมทุกองค์ประกอบ (detection, prior, IDF, negation gate, co-occurrence, Bayesian prior) ไว้ครบ ต่างกันเฉพาะค่า $\alpha$ ที่ส่งเข้า </w:t>
      </w:r>
      <w:r>
        <w:rPr>
          <w:rFonts w:ascii="Courier New" w:hAnsi="Courier New"/>
          <w:sz w:val="30"/>
        </w:rPr>
        <w:t>H2LConfigV3.ALPHA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ข้อสำคัญ — $\alpha = 0$ ไม่ใช่ "ปิด H2L":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$\alpha_{\text{eff}}$ ถูก clamp ที่พื้น $0.01$ เสมอ ทำให้ $S_{\text{final}} = S_{\text{rerank}} \cdot \exp(0.01 \cdot \Sigma) \neq S_{\text{rerank}}$ แม้ตั้ง $\alpha = 0$ การปิด H2L จริงคือการใช้กลยุทธ์ </w:t>
      </w:r>
      <w:r>
        <w:rPr>
          <w:rFonts w:ascii="Courier New" w:hAnsi="Courier New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ซึ่งรายงานแยกเป็น "basic reference" ในตารางด้านล่าง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การออกแบบการทดลอง:</w:t>
      </w:r>
      <w:r>
        <w:rPr>
          <w:rFonts w:ascii="TH Sarabun PSK" w:hAnsi="TH Sarabun PSK"/>
          <w:b w:val="0"/>
          <w:i w:val="0"/>
          <w:sz w:val="32"/>
        </w:rPr>
        <w:t xml:space="preserve"> sweep α ∈ {0, 0.01, 0.25, 0.50, 0.75, 1.00, 1.50, 2.00} บน n=95 เคส ใช้ detected problems จาก cache ชุดเดียวกับ RQ3/RQ6 เพื่อตรึงการตรวจจับ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4.7 ผลการทดสอบความไวต่อ $\alpha$ (n=95 เคส, H2L pipeline คงที่)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Manipulation check: Clamp check α=0 ≡ α=0.01 ✓; ranking differs across α in 7/95 cases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ข้อค้นพบ:</w:t>
      </w:r>
      <w:r>
        <w:rPr>
          <w:rFonts w:ascii="TH Sarabun PSK" w:hAnsi="TH Sarabun PSK"/>
          <w:b w:val="0"/>
          <w:i w:val="0"/>
          <w:sz w:val="32"/>
        </w:rPr>
        <w:t xml:space="preserve"> curve มีลักษณะ </w:t>
      </w:r>
      <w:r>
        <w:rPr>
          <w:rFonts w:ascii="TH Sarabun PSK" w:hAnsi="TH Sarabun PSK"/>
          <w:b/>
          <w:sz w:val="32"/>
        </w:rPr>
        <w:t>plateau คงที่</w:t>
      </w:r>
      <w:r>
        <w:rPr>
          <w:rFonts w:ascii="TH Sarabun PSK" w:hAnsi="TH Sarabun PSK"/>
          <w:b w:val="0"/>
          <w:i w:val="0"/>
          <w:sz w:val="32"/>
        </w:rPr>
        <w:t xml:space="preserve"> ตั้งแต่ α=0 ถึง α=0.75 จากนั้นยกขึ้น 0.0025 nDCG@5 ที่ α=1.0–1.5 แล้วกลับลงที่ α=2.0 spread รวม </w:t>
      </w:r>
      <w:r>
        <w:rPr>
          <w:rFonts w:ascii="TH Sarabun PSK" w:hAnsi="TH Sarabun PSK"/>
          <w:b/>
          <w:sz w:val="32"/>
        </w:rPr>
        <w:t>0.0025 nDCG@5</w:t>
      </w:r>
      <w:r>
        <w:rPr>
          <w:rFonts w:ascii="TH Sarabun PSK" w:hAnsi="TH Sarabun PSK"/>
          <w:b w:val="0"/>
          <w:i w:val="0"/>
          <w:sz w:val="32"/>
        </w:rPr>
        <w:t xml:space="preserve"> ใน 7 ค่า α และมีแค่เคสเดียว (</w:t>
      </w:r>
      <w:r>
        <w:rPr>
          <w:rFonts w:ascii="Courier New" w:hAnsi="Courier New"/>
          <w:sz w:val="30"/>
        </w:rPr>
        <w:t>TINY_ABUSE_01</w:t>
      </w:r>
      <w:r>
        <w:rPr>
          <w:rFonts w:ascii="TH Sarabun PSK" w:hAnsi="TH Sarabun PSK"/>
          <w:b w:val="0"/>
          <w:i w:val="0"/>
          <w:sz w:val="32"/>
        </w:rPr>
        <w:t>) ที่ metric เปลี่ยนจริงข้ามค่า α ทั้งที่ ranking เปลี่ยนใน 7 เคส — รูปแบบ score-vs-rank decoupling เดิม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ค่า default α=1.0 อยู่ที่จุดยอดของ plateau บน (ตรวจสอบแล้วว่า α=1.00 และ α=1.50 ให้ผลเท่ากันทุกตัวชี้วัด) แสดงว่าการปรับ α จาก default ไปในทิศทางใดก็ไม่ให้ประโยชน์บนชุดทดสอบนี้ สอดคล้องกับข้อค้นพบของ RQ6 ที่พบว่า score-vs-rank decoupling เป็นข้อจำกัดหลักของระบบบนคลัง 92 เอกสาร ไม่ใช่การเลือกค่าพารามิเตอร์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4.5.3 ผลการวิเคราะห์ความไวของพารามิเตอร์อื่น (OAT Sensitivity)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L1+L2 detection</w:t>
      </w:r>
      <w:r>
        <w:rPr>
          <w:rFonts w:ascii="TH Sarabun PSK" w:hAnsi="TH Sarabun PSK"/>
          <w:b w:val="0"/>
          <w:i w:val="0"/>
          <w:sz w:val="32"/>
        </w:rPr>
        <w:t>: ผลลัพธ์จาก L1 keyword detection ผ่านการกรองและ validate ด้วย L2 LLM (Qwen2.5-7B)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L1-only detection</w:t>
      </w:r>
      <w:r>
        <w:rPr>
          <w:rFonts w:ascii="TH Sarabun PSK" w:hAnsi="TH Sarabun PSK"/>
          <w:b w:val="0"/>
          <w:i w:val="0"/>
          <w:sz w:val="32"/>
        </w:rPr>
        <w:t>: ผลลัพธ์จาก L1 เท่านั้น ไม่มีการ validate ของ L2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4.8 ผลเปรียบเทียบ L1+L2 กับ L1-only (n=95 เคส)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Manipulation Check:</w:t>
      </w:r>
      <w:r>
        <w:rPr>
          <w:rFonts w:ascii="TH Sarabun PSK" w:hAnsi="TH Sarabun PSK"/>
          <w:b w:val="0"/>
          <w:i w:val="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sz w:val="32"/>
        </w:rPr>
        <w:t>7/95 เคส</w:t>
      </w:r>
      <w:r>
        <w:rPr>
          <w:rFonts w:ascii="TH Sarabun PSK" w:hAnsi="TH Sarabun PSK"/>
          <w:b w:val="0"/>
          <w:i w:val="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ข้อสรุป:</w:t>
      </w:r>
      <w:r>
        <w:rPr>
          <w:rFonts w:ascii="TH Sarabun PSK" w:hAnsi="TH Sarabun PSK"/>
          <w:b w:val="0"/>
          <w:i w:val="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4.5.4 ผลการเปรียบเทียบการจับคู่แบบ Soft กับ Hard ภายในชั้น H2L (RQ3)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Courier New" w:hAnsi="Courier New"/>
          <w:sz w:val="30"/>
        </w:rPr>
        <w:t>MATCHING_MODE</w:t>
      </w:r>
      <w:r>
        <w:rPr>
          <w:rFonts w:ascii="TH Sarabun PSK" w:hAnsi="TH Sarabun PSK"/>
          <w:b w:val="0"/>
          <w:i w:val="0"/>
          <w:sz w:val="32"/>
        </w:rPr>
        <w:t>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Semantic (Soft)</w:t>
      </w:r>
      <w:r>
        <w:rPr>
          <w:rFonts w:ascii="TH Sarabun PSK" w:hAnsi="TH Sarabun PSK"/>
          <w:b w:val="0"/>
          <w:i w:val="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Keyword (Graded)</w:t>
      </w:r>
      <w:r>
        <w:rPr>
          <w:rFonts w:ascii="TH Sarabun PSK" w:hAnsi="TH Sarabun PSK"/>
          <w:b w:val="0"/>
          <w:i w:val="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Keyword (Hard)</w:t>
      </w:r>
      <w:r>
        <w:rPr>
          <w:rFonts w:ascii="TH Sarabun PSK" w:hAnsi="TH Sarabun PSK"/>
          <w:b w:val="0"/>
          <w:i w:val="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sz w:val="32"/>
        </w:rPr>
        <w:t xml:space="preserve"> (keyword graded เทียบ hard)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4.9 ผลการเปรียบเทียบวิธีจับคู่ $P(d|p)$ ภายในชั้น H2L (n=95 เคส)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Manipulation Check:</w:t>
      </w:r>
      <w:r>
        <w:rPr>
          <w:rFonts w:ascii="TH Sarabun PSK" w:hAnsi="TH Sarabun PSK"/>
          <w:b w:val="0"/>
          <w:i w:val="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sz w:val="32"/>
        </w:rPr>
        <w:t>56/95 เคส (58.9%)</w:t>
      </w:r>
      <w:r>
        <w:rPr>
          <w:rFonts w:ascii="TH Sarabun PSK" w:hAnsi="TH Sarabun PSK"/>
          <w:b w:val="0"/>
          <w:i w:val="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การทดสอบนัยสำคัญ (Paired Two-Sided Wilcoxon + Holm-Bonferroni, แยกตาม metric family 3 คู่):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Cohen's $d$ อยู่ในระดับ negligible ทุกคู่ ($|d| \le 0.196$)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sz w:val="32"/>
        </w:rPr>
        <w:t>score-vs-rank decoupling</w:t>
      </w:r>
      <w:r>
        <w:rPr>
          <w:rFonts w:ascii="TH Sarabun PSK" w:hAnsi="TH Sarabun PSK"/>
          <w:b w:val="0"/>
          <w:i w:val="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ข้อสรุป:</w:t>
      </w:r>
      <w:r>
        <w:rPr>
          <w:rFonts w:ascii="TH Sarabun PSK" w:hAnsi="TH Sarabun PSK"/>
          <w:b w:val="0"/>
          <w:i w:val="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4.E</w:t>
      </w:r>
      <w:r>
        <w:rPr>
          <w:rFonts w:ascii="TH Sarabun PSK" w:hAnsi="TH Sarabun PSK"/>
          <w:b w:val="0"/>
          <w:i w:val="0"/>
          <w:sz w:val="32"/>
        </w:rPr>
        <w:t xml:space="preserve"> แสดงการกระจายตัวของ 95 เคสตามผลที่เกิดขึ้นจริง: อันดับเปลี่ยน 56 เคส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แต่ยกตัวชี้วัดได้เพียง 4 เคส เนื่องจาก 36 เคสในนั้นมี nDCG@5 = 0 ในทุกแขนตั้งแต่ต้น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(ไม่มีเอกสารที่เกี่ยวข้องในกลุ่ม top-15) กราฟด้านซ้ายยืนยันว่าตัวชี้วัดเฉลี่ยแทบนิ่ง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แม้ </w:t>
      </w:r>
      <w:r>
        <w:rPr>
          <w:rFonts w:ascii="Courier New" w:hAnsi="Courier New"/>
          <w:sz w:val="30"/>
        </w:rPr>
        <w:t>MATCHING_MODE</w:t>
      </w:r>
      <w:r>
        <w:rPr>
          <w:rFonts w:ascii="TH Sarabun PSK" w:hAnsi="TH Sarabun PSK"/>
          <w:b w:val="0"/>
          <w:i w:val="0"/>
          <w:sz w:val="32"/>
        </w:rPr>
        <w:t xml:space="preserve"> จะเปลี่ยนสัญญาณ P(d|p) จริง ซึ่งเป็น score-vs-rank decoupling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รูปแบบเดียวกับรูปที่ 4.D ในหัวข้อ 4.5.1</w:t>
      </w:r>
    </w:p>
    <w:p>
      <w:pPr>
        <w:pStyle w:val="Normal"/>
        <w:jc w:val="center"/>
      </w:pPr>
      <w:r>
        <w:rPr/>
      </w:r>
    </w:p>
    <w:p>
      <w:pPr>
        <w:pStyle w:val="Normal"/>
        <w:jc w:val="center"/>
      </w:pPr>
      <w:r>
        <w:rPr>
          <w:rFonts w:ascii="TH Sarabun PSK" w:hAnsi="TH Sarabun PSK"/>
          <w:b/>
          <w:sz w:val="28"/>
        </w:rPr>
        <w:t>รูปที่ 4.E RQ3 การจับคู่แบบ Soft/Graded/Hard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4.5.5 ผลการทดสอบความเป็นสากลของชั้น H2L ข้ามสถาปัตยกรรม (RQ5)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4.10 ผลการทดสอบ H2L เป็น Post-Processing Layer ข้ามสถาปัตยกรรม (n=95 เคส)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ข้อค้นพบ:</w:t>
      </w:r>
      <w:r>
        <w:rPr>
          <w:rFonts w:ascii="TH Sarabun PSK" w:hAnsi="TH Sarabun PSK"/>
          <w:b w:val="0"/>
          <w:i w:val="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ที่ nDCG@10 คู่ </w:t>
      </w:r>
      <w:r>
        <w:rPr>
          <w:rFonts w:ascii="Courier New" w:hAnsi="Courier New"/>
          <w:sz w:val="30"/>
        </w:rPr>
        <w:t>basic → h2l-hybrid</w:t>
      </w:r>
      <w:r>
        <w:rPr>
          <w:rFonts w:ascii="TH Sarabun PSK" w:hAnsi="TH Sarabun PSK"/>
          <w:b w:val="0"/>
          <w:i w:val="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ข้อสังเกตเพิ่มเติม: คู่ </w:t>
      </w:r>
      <w:r>
        <w:rPr>
          <w:rFonts w:ascii="Courier New" w:hAnsi="Courier New"/>
          <w:sz w:val="30"/>
        </w:rPr>
        <w:t>bm25_only → h2l-bm25</w:t>
      </w:r>
      <w:r>
        <w:rPr>
          <w:rFonts w:ascii="TH Sarabun PSK" w:hAnsi="TH Sarabun PSK"/>
          <w:b w:val="0"/>
          <w:i w:val="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4.6 ผลการทดสอบความทนทานต่อกรณีศึกษาท้าทาย (Adversarial Stress Test)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4.11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4.11 ผลการทดสอบความทนทานบน Adversarial Stress-Test Slice (n=20 เคส, qwen2.5:7b)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4.11ข ผลการตรวจจับปัญหาบน Adversarial Slice (Detector metrics, 3 models × 3 repeats = 180 runs)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อภิปรายผล:</w:t>
      </w:r>
      <w:r>
        <w:rPr>
          <w:rFonts w:ascii="TH Sarabun PSK" w:hAnsi="TH Sarabun PSK"/>
          <w:b w:val="0"/>
          <w:i w:val="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4.C</w:t>
      </w:r>
      <w:r>
        <w:rPr>
          <w:rFonts w:ascii="TH Sarabun PSK" w:hAnsi="TH Sarabun PSK"/>
          <w:b w:val="0"/>
          <w:i w:val="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pStyle w:val="Normal"/>
        <w:jc w:val="center"/>
      </w:pPr>
      <w:r>
        <w:rPr/>
      </w:r>
    </w:p>
    <w:p>
      <w:pPr>
        <w:pStyle w:val="Normal"/>
        <w:jc w:val="center"/>
      </w:pPr>
      <w:r>
        <w:rPr>
          <w:rFonts w:ascii="TH Sarabun PSK" w:hAnsi="TH Sarabun PSK"/>
          <w:b/>
          <w:sz w:val="28"/>
        </w:rPr>
        <w:t>รูปที่ 4.C Adversarial Recall vs Suppression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4.12 ผล nDCG@10 จำแนกตามระดับความซับซ้อนของเคส (qwen2.5:7b, เฉลี่ย 3 repeats)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ข้อค้นพบ:</w:t>
      </w:r>
      <w:r>
        <w:rPr>
          <w:rFonts w:ascii="TH Sarabun PSK" w:hAnsi="TH Sarabun PSK"/>
          <w:b w:val="0"/>
          <w:i w:val="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sz w:val="32"/>
        </w:rPr>
        <w:t>0.3009</w:t>
      </w:r>
      <w:r>
        <w:rPr>
          <w:rFonts w:ascii="TH Sarabun PSK" w:hAnsi="TH Sarabun PSK"/>
          <w:b w:val="0"/>
          <w:i w:val="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sz w:val="32"/>
        </w:rPr>
        <w:t>0.2501</w:t>
      </w:r>
      <w:r>
        <w:rPr>
          <w:rFonts w:ascii="TH Sarabun PSK" w:hAnsi="TH Sarabun PSK"/>
          <w:b w:val="0"/>
          <w:i w:val="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sz w:val="30"/>
        </w:rPr>
        <w:t>CHILD_004_PAR_01</w:t>
      </w:r>
      <w:r>
        <w:rPr>
          <w:rFonts w:ascii="TH Sarabun PSK" w:hAnsi="TH Sarabun PSK"/>
          <w:b w:val="0"/>
          <w:i w:val="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sz w:val="30"/>
        </w:rPr>
        <w:t>T74</w:t>
      </w:r>
      <w:r>
        <w:rPr>
          <w:rFonts w:ascii="TH Sarabun PSK" w:hAnsi="TH Sarabun PSK"/>
          <w:b w:val="0"/>
          <w:i w:val="0"/>
          <w:sz w:val="32"/>
        </w:rPr>
        <w:t xml:space="preserve"> (ทารุณกรรม) แก้ไขปัญหานี้ได้สำเร็จ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Cross-Encoder Reranker ช่วยกรองในขั้นตอนสุดท้าย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4.9 ข้อจำกัดของการทดลองและการตีความผล (Limitations)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4.9.1 ขนาดคลังเอกสารเป็นข้อจำกัดหลัก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sz w:val="32"/>
        </w:rPr>
        <w:t>92 รายการ</w:t>
      </w:r>
      <w:r>
        <w:rPr>
          <w:rFonts w:ascii="TH Sarabun PSK" w:hAnsi="TH Sarabun PSK"/>
          <w:b w:val="0"/>
          <w:i w:val="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sz w:val="30"/>
        </w:rPr>
        <w:t>top_k = 15</w:t>
      </w:r>
      <w:r>
        <w:rPr>
          <w:rFonts w:ascii="TH Sarabun PSK" w:hAnsi="TH Sarabun PSK"/>
          <w:b w:val="0"/>
          <w:i w:val="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sz w:val="32"/>
        </w:rPr>
        <w:t xml:space="preserve"> — </w:t>
      </w:r>
      <w:r>
        <w:rPr>
          <w:rFonts w:ascii="Courier New" w:hAnsi="Courier New"/>
          <w:sz w:val="30"/>
        </w:rPr>
        <w:t>P@5 = 0.1221</w:t>
      </w:r>
      <w:r>
        <w:rPr>
          <w:rFonts w:ascii="TH Sarabun PSK" w:hAnsi="TH Sarabun PSK"/>
          <w:b w:val="0"/>
          <w:i w:val="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sz w:val="32"/>
        </w:rPr>
        <w:t xml:space="preserve"> — </w:t>
      </w:r>
      <w:r>
        <w:rPr>
          <w:rFonts w:ascii="Courier New" w:hAnsi="Courier New"/>
          <w:sz w:val="30"/>
        </w:rPr>
        <w:t>P@5</w:t>
      </w:r>
      <w:r>
        <w:rPr>
          <w:rFonts w:ascii="TH Sarabun PSK" w:hAnsi="TH Sarabun PSK"/>
          <w:b w:val="0"/>
          <w:i w:val="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4. </w:t>
      </w:r>
      <w:r>
        <w:rPr>
          <w:rFonts w:ascii="TH Sarabun PSK" w:hAnsi="TH Sarabun PSK"/>
          <w:b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4.9.2 การตีความผลที่ไม่มีนัยสำคัญทางสถิติ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4.9.3 ข้อจำกัดด้านขนาดตัวอย่างในการประเมินย่อย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sz w:val="32"/>
        </w:rPr>
        <w:t>18 กรณี</w:t>
      </w:r>
      <w:r>
        <w:rPr>
          <w:rFonts w:ascii="TH Sarabun PSK" w:hAnsi="TH Sarabun PSK"/>
          <w:b w:val="0"/>
          <w:i w:val="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4.9.4 ขอบเขตที่การทดลองนี้ยังไม่ครอบคลุม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sz w:val="30"/>
        </w:rPr>
        <w:t>bm25_only</w:t>
      </w:r>
      <w:r>
        <w:rPr>
          <w:rFonts w:ascii="TH Sarabun PSK" w:hAnsi="TH Sarabun PSK"/>
          <w:b w:val="0"/>
          <w:i w:val="0"/>
          <w:sz w:val="32"/>
        </w:rPr>
        <w:t xml:space="preserve"> 0.2221 → 0.2369 และ </w:t>
      </w:r>
      <w:r>
        <w:rPr>
          <w:rFonts w:ascii="Courier New" w:hAnsi="Courier New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sz w:val="30"/>
        </w:rPr>
        <w:t>naive_rag</w:t>
      </w:r>
      <w:r>
        <w:rPr>
          <w:rFonts w:ascii="TH Sarabun PSK" w:hAnsi="TH Sarabun PSK"/>
          <w:b w:val="0"/>
          <w:i w:val="0"/>
          <w:sz w:val="32"/>
        </w:rPr>
        <w:t xml:space="preserve"> 0.2019 → 0.2017 และ </w:t>
      </w:r>
      <w:r>
        <w:rPr>
          <w:rFonts w:ascii="Courier New" w:hAnsi="Courier New"/>
          <w:sz w:val="30"/>
        </w:rPr>
        <w:t>hyde</w:t>
      </w:r>
      <w:r>
        <w:rPr>
          <w:rFonts w:ascii="TH Sarabun PSK" w:hAnsi="TH Sarabun PSK"/>
          <w:b w:val="0"/>
          <w:i w:val="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4.9.5 นัยต่อการพัฒนาต่อ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100 กรณีศึกษา (100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รวมเคสปกติและเคสประเมินปัญหาแอบแฝง (Implicit Reasoning)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100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at Top-10 (MAP@10): `0.3638`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0.3061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0.1971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at Top-10 (MRR@10): `0.4253`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0.3310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0.2258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Top-10 (nDCG@10): `0.3956`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0.3161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0.2281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Basic Vector Search และ Naive RAG อย่างชัดเจน (เพิ่มขึ้น +25.1% บน Dense Retrieval) แสดงให้เห็นว่าการเสริมสมการ H2L เข้าไปช่วยเสริมความแม่นยำในการจัดอันดับเอกสารสำคัญไว้บนสุดได้อย่างสมบูรณ์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 โดยเฉพาะอย่างยิ่งกับ dense retrieval baselines ที่พิสูจน์แล้วว่ามีนัยสำคัญทางสถิติ (naive_rag, HyDE) ส่วน sparse/hybrid baselines แสดง delta บวกสม่ำเสมอแต่ยังไม่มีนัยสำคัญบนชุดทดสอบขนาด 92 เอกสารนี้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100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(100-CASE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100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100 กรณีศึกษา แล้วว่า สามารถยกระดับประสิทธิภาพการค้นคืนเอกสาร (MAP = 0.2472, nDCG@10 = 0.2763)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