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 w:line="276" w:lineRule="auto"/>
        <w:jc w:val="center"/>
      </w:pPr>
      <w:r>
        <w:rPr>
          <w:rFonts w:ascii="TH Sarabun PSK" w:hAnsi="TH Sarabun PSK"/>
          <w:b/>
          <w:i w:val="0"/>
          <w:color w:val="003366"/>
          <w:sz w:val="44"/>
        </w:rPr>
        <w:t>บทที่ 4: ผลการทดลองและการวิเคราะห์ข้อมูล (Results and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บทนี้นำเสนอผลการทดลองและการวิเคราะห์ข้อมูลจากการประเมินประสิทธิภาพของระบบ </w:t>
      </w:r>
      <w:r>
        <w:rPr>
          <w:rFonts w:ascii="TH Sarabun PSK" w:hAnsi="TH Sarabun PSK"/>
          <w:b/>
          <w:color w:val="000000"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สำหรับการวิเคราะห์ข้อความและการค้นคืนกรณีศึกษาสังคมสงเคราะห์และสุขภาวะภาษาไทย โดยทำการประเมินผลเชิงเปรียบเทียบเต็มรูปแบบ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color w:val="000000"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ครอบคลุมการประมวลผลซ้ำอย่างอิสระ 3 รอบ (</w:t>
      </w:r>
      <w:r>
        <w:rPr>
          <w:rFonts w:ascii="TH Sarabun PSK" w:hAnsi="TH Sarabun PSK"/>
          <w:b/>
          <w:color w:val="000000"/>
          <w:sz w:val="32"/>
        </w:rPr>
        <w:t>3 Repeats</w:t>
      </w:r>
      <w:r>
        <w:rPr>
          <w:rFonts w:ascii="TH Sarabun PSK" w:hAnsi="TH Sarabun PSK"/>
          <w:b w:val="0"/>
          <w:i w:val="0"/>
          <w:color w:val="000000"/>
          <w:sz w:val="32"/>
        </w:rPr>
        <w:t>) ร่วมกับโมเดลภาษาขนาดใหญ่จำนวน 3 โมเดล (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color w:val="000000"/>
          <w:sz w:val="32"/>
        </w:rPr>
        <w:t>6,840 หน่วยการทดลอง (6,840 Evaluation Units)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การรายงานผลแบ่งออกเป็น 9 ส่วนหลัก ได้แก่: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กรอบการประเมินผลและข้อมูลที่ใช้ (Evaluation Framework &amp; Dataset Protocols)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ผลการประเมิน Contextual Polarity Gate (Sentence Polarity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ผลการประเมินประสิทธิภาพการค้นคืนเอกสารและการทดสอบนัยสำคัญทางสถิติ (Retrieval Performance &amp; Statistical Significance)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ผลการเปรียบเทียบแบบจำลองภาษาในชั้น L2 (L2 LLM Backbone Comparison)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5. </w:t>
      </w:r>
      <w:r>
        <w:rPr>
          <w:rFonts w:ascii="TH Sarabun PSK" w:hAnsi="TH Sarabun PSK"/>
          <w:b/>
          <w:color w:val="000000"/>
          <w:sz w:val="32"/>
        </w:rPr>
        <w:t>ผลการวิเคราะห์องค์ประกอบย่อยและความไวของพารามิเตอร์ (Component Ablation Study &amp; Parameter Sensitivity)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6. </w:t>
      </w:r>
      <w:r>
        <w:rPr>
          <w:rFonts w:ascii="TH Sarabun PSK" w:hAnsi="TH Sarabun PSK"/>
          <w:b/>
          <w:color w:val="000000"/>
          <w:sz w:val="32"/>
        </w:rPr>
        <w:t>ผลการทดสอบความทนทานต่อกรณีศึกษาท้าทาย (Adversarial Stress Test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7. </w:t>
      </w:r>
      <w:r>
        <w:rPr>
          <w:rFonts w:ascii="TH Sarabun PSK" w:hAnsi="TH Sarabun PSK"/>
          <w:b/>
          <w:color w:val="000000"/>
          <w:sz w:val="32"/>
        </w:rPr>
        <w:t>การจำแนกประสิทธิภาพตามระดับความซับซ้อนของกรณีศึกษา (Performance Breakdown by Complexity)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8. </w:t>
      </w:r>
      <w:r>
        <w:rPr>
          <w:rFonts w:ascii="TH Sarabun PSK" w:hAnsi="TH Sarabun PSK"/>
          <w:b/>
          <w:color w:val="000000"/>
          <w:sz w:val="32"/>
        </w:rPr>
        <w:t>กรณีศึกษาเชิงคุณภาพและการวิเคราะห์ข้อผิดพลาด (Qualitative Case Studies &amp; Error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9. </w:t>
      </w:r>
      <w:r>
        <w:rPr>
          <w:rFonts w:ascii="TH Sarabun PSK" w:hAnsi="TH Sarabun PSK"/>
          <w:b/>
          <w:color w:val="000000"/>
          <w:sz w:val="32"/>
        </w:rPr>
        <w:t>ข้อจำกัดของการทดลองและการตีความผล (Limitations &amp; Interpretation Constraints)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4.1 กรอบการประเมินผลและข้อมูลที่ใช้ (Evaluation Protocols)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4.1.1 ชุดข้อมูลและการจัดการ Data Leakage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ชุดข้อมูลทดสอบหลัก </w:t>
      </w:r>
      <w:r>
        <w:rPr>
          <w:rFonts w:ascii="Courier New" w:hAnsi="Courier New"/>
          <w:color w:val="B42828"/>
          <w:sz w:val="30"/>
        </w:rPr>
        <w:t>expanded_ground_truth.json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ประกอบด้วยกรณีศึกษาทางสังคมสงเคราะห์รวมทั้งสิ้น </w:t>
      </w:r>
      <w:r>
        <w:rPr>
          <w:rFonts w:ascii="TH Sarabun PSK" w:hAnsi="TH Sarabun PSK"/>
          <w:b/>
          <w:color w:val="000000"/>
          <w:sz w:val="32"/>
        </w:rPr>
        <w:t>220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แบ่งออกเป็นชุดฝึกสอน (Train Set) จำนวน 125 กรณีศึกษา และชุดทดสอบมาตรฐาน (Test Set) จำนวน </w:t>
      </w:r>
      <w:r>
        <w:rPr>
          <w:rFonts w:ascii="TH Sarabun PSK" w:hAnsi="TH Sarabun PSK"/>
          <w:b/>
          <w:color w:val="000000"/>
          <w:sz w:val="32"/>
        </w:rPr>
        <w:t>95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โดยการแบ่งชุดข้อมูลปฏิบัติตามหลัก </w:t>
      </w:r>
      <w:r>
        <w:rPr>
          <w:rFonts w:ascii="TH Sarabun PSK" w:hAnsi="TH Sarabun PSK"/>
          <w:b/>
          <w:color w:val="000000"/>
          <w:sz w:val="32"/>
        </w:rPr>
        <w:t>Family-Level Leakage-Safe Split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เพื่อป้องกันปัญหาน้ำหนักรั่วไหลระหว่างชุดข้อมูล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ผลการตรวจสอบความบริสุทธิ์ของข้อมูล (</w:t>
      </w:r>
      <w:r>
        <w:rPr>
          <w:rFonts w:ascii="Courier New" w:hAnsi="Courier New"/>
          <w:color w:val="B42828"/>
          <w:sz w:val="30"/>
        </w:rPr>
        <w:t>ground_truth_audit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ยืนยันว่าไม่พบความรั่วไหลของกรณีศึกษาในครอบครัวเดียวกันข้ามชุดข้อมูล (0 Family Leakage) และไม่พบคู่กรณีศึกษาที่มีความคล้ายคลึงกันสูงเกินเกณฑ์มาตรฐาน (0 Near-duplicate pairs) 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 สรุปข้อกำหนดการประเมินผล (Evaluation Benchmark Protocol)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รายการ (Parameter)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ข้อกำหนด (Specification)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จำนวนกรณีศึกษาในชุดข้อมูลรวม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การแบ่งชุดฝึกสอน / ชุดทดสอบ (Train / Test Split)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125 กรณีศึกษา / **95 กรณีศึกษา**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จำนวนกรณีศึกษาท้าทาย (Adversarial Test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จำนวนกรณีศึกษาย้อนศรประโยคปฏิเสธ (Polarity Test Slice)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กรณีศึกษา (ประเมินทั้งชุดทดสอบ พบ 18 เคสที่มีการปฏิเสธ)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จำนวนกรณีศึกษาทั่วไปและขยายความ (Standard/Augmented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75 กรณีศึกษา (95 − 20 adversarial)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โมเดลเปรียบเทียบในชั้น L2 Detection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`Qwen2.5-7B`, `Typhoon2-8B`, `Typhoon-Gemma3-4B`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จำนวนรอบการประเมินซ้ำ (Repeats per Case)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 รอบอิสระ (3 Independent Repeats)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จำนวนกลยุทธ์การค้นคืน (Retrieval Strategies)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8 กลยุทธ์ (`bm25_only`, `naive_rag`, `hyde`, `basic`, `h2l-bm25`, `h2l-naive_rag`, `h2l-hyde`, `h2l-hybrid`)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จำนวนหน่วยประมวลผลรวม (Total Evaluation Units)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**6,840 Units** ($95 \text{ cases} \times 3 \text{ models} \times 3 \text{ repeats} \times 8 \text{ strategies}$)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ข้อกำหนดการดึงเอกสาร (Retrieval Protocol)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`problem_source=detected`, `top_k=15`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การทดสอบนัยสำคัญทางสถิติ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Paired Two-Sided Wilcoxon Signed-Rank Test ($n=95$) + Holm-Bonferroni Correction</w:t>
            </w:r>
          </w:p>
        </w:tc>
      </w:tr>
    </w:tbl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4.2 ผลการประเมิน Contextual Polarity Gate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กลไก Contextual Polarity Gate ในระบบ H2L ถูกออกแบบขึ้นเพื่อแก้ปัญหาบวกเท็จ (False Positive) ที่เกิดจากการพบคำสำคัญในประโยคปฏิเสธ ประโยคอ้างถึงบุคคลอื่น หรือเหตุการณ์ในอดีต โดยตรวจสอบหน้าต่างบริบท (Window Size = 30 ตัวอักษร) ก่อนและหลังคำสำคัญ เพื่อคำนวณตัวคูณยับยั้ง ($G_{\text{neg}}$)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การประเมินทำบนชุดทดสอบมาตรฐานทั้งหมด 95 กรณีศึกษา โดยใช้ Contextual Polarity Gate ตรวจสอบหน้าต่างบริบท 30 ตัวอักษร พบว่า 18 เคสมีรูปแบบปฏิเสธ (Negated) และ 77 เคสยืนยัน (Positive) ผลสรุปดังแสดงในตารางที่ 4.2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4.2 ผลการประเมินประสิทธิภาพของ Contextual Polarity Gate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 (Metric)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ค่าที่วัดได้ (Value)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จำนวนเคสทดสอบทั้งหมด (Total Test Cases)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เคส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สัดส่วน Positive Cases / Negated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77 เคส / 18 เคส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**ความถูกต้องรวม (Accuracy)**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**86.32%** (0.8632)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**อัตราการตรวจจับการปฏิเสธ (Negation Detection Rate: NDR)**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**72.22%** (13/18 เคส)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**อัตราเกิดบวกเท็จในเคสยืนยัน (False Positive Rate: FPR)**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**10.39%** (8/77 เคส)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ความแม่นยำ (Precision)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61.90% (0.6190)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เอฟวันสเกอร์ (F1-score)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66.67% (0.6667)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Positive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**0.9675** (เกือบไม่ถูกลดทอน)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Negated Cases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**0.6000** (ถูกลดน้ำหนักอย่างชัดเจน)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เมื่อจำแนกตามความยาวของข้อความกรณีศึกษา พบว่าในข้อความสั้น ระบบสามารถตรวจจับการปฏิเสธได้สมบูรณ์ </w:t>
      </w:r>
      <w:r>
        <w:rPr>
          <w:rFonts w:ascii="TH Sarabun PSK" w:hAnsi="TH Sarabun PSK"/>
          <w:b/>
          <w:color w:val="000000"/>
          <w:sz w:val="32"/>
        </w:rPr>
        <w:t>100.0% (6/6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ข้อความปานกลางทำได้ </w:t>
      </w:r>
      <w:r>
        <w:rPr>
          <w:rFonts w:ascii="TH Sarabun PSK" w:hAnsi="TH Sarabun PSK"/>
          <w:b/>
          <w:color w:val="000000"/>
          <w:sz w:val="32"/>
        </w:rPr>
        <w:t>66.7% (4/6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และข้อความยาวทำได้ </w:t>
      </w:r>
      <w:r>
        <w:rPr>
          <w:rFonts w:ascii="TH Sarabun PSK" w:hAnsi="TH Sarabun PSK"/>
          <w:b/>
          <w:color w:val="000000"/>
          <w:sz w:val="32"/>
        </w:rPr>
        <w:t>50.0% (3/6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ซึ่งสะท้อนว่า Contextual Polarity Gate ทำหน้าที่เป็นกลไกยับยั้งบวกเท็จได้อย่างมีประสิทธิภาพสูงในประโยคระดับปานกลาง แต่อัตรา FPR ที่ 10.39% แสดงว่ายังคงมีโอกาสเกิดบวกเท็จในเคสบางส่วน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4.3 ผลการประเมินประสิทธิภาพการค้นคืนเอกสารและการทดสอบนัยสำคัญทางสถิติ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4.3.1 ผลการเปรียบเทียบภาพรวมของทั้ง 8 กลยุทธ์ (n=95 กรณีศึกษา, 3 Repeats Average)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การประเมินประสิทธิภาพการค้นคืนเอกสารอ้างอิงและคู่มือแนวปฏิบัติ ดำเนินการบนชุดทดสอบมาตรฐาน 95 กรณีศึกษา โดยสรุปค่าเฉลี่ยจากการรันประมวลผลซ้ำ 3 รอบ ร่วมกับโมเดลภาษา Qwen 2.5 7B ดึงเอกสารลำดับสูงสุด 15 รายการ ($k=15$) ผลสรุปแสดงในตารางที่ 4.3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4.3 ผลการประเมินประสิทธิภาพการค้นคืนเอกสารของทั้ง 8 กลยุทธ์ (n=95 เคส, 3 Repeats Mean)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(Retrieval Strategy)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 (Proposed)**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**0.2734**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**1,043.3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🥈 `basic` (Basic Hybrid)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0.2346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0.2686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1,140.9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🥉 `bm25_only` (Keyword)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0.2290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0.2773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**0.79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4️⃣ `h2l-bm25`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1.36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5️⃣ `h2l-naive_rag`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0.1999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0.0989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18.24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6️⃣ `naive_rag` (Baseline)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0.1970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0.2504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38.11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7️⃣ `h2l-hyde`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0.0807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0.0896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0.1025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0.0288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4,840.5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8️⃣ `hyde` (Hypothetical Doc)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0.0798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0.0732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0.0920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0.0316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4,596.0 ms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การวิเคราะห์ผลเชิงประจักษ์: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`h2l-hybrid` ชนะเลิศทุกเมทริกซ์การวัดผลหลัก: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ทำคะแนนสูงสุดในทุกมิติ โดยทำค่า </w:t>
      </w:r>
      <w:r>
        <w:rPr>
          <w:rFonts w:ascii="TH Sarabun PSK" w:hAnsi="TH Sarabun PSK"/>
          <w:b/>
          <w:color w:val="000000"/>
          <w:sz w:val="32"/>
        </w:rPr>
        <w:t>MAP = 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MRR = 0.2801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nDCG@5 = 0.2485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b/>
          <w:color w:val="000000"/>
          <w:sz w:val="32"/>
        </w:rPr>
        <w:t>nDCG@10 = 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สูงกว่า Baseline ดั้งเดิมทุกตัวอย่างเห็นได้ชัด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การยกระดับประสิทธิภาพจาก H2L Layer: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เมื่อเปรียบเทียบ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กับ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(Basic Hybrid Search) พบว่า H2L ช่วยเพิ่มค่า nDCG@10 ขึ้นจาก </w:t>
      </w:r>
      <w:r>
        <w:rPr>
          <w:rFonts w:ascii="Courier New" w:hAnsi="Courier New"/>
          <w:color w:val="B42828"/>
          <w:sz w:val="30"/>
        </w:rPr>
        <w:t>0.2565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(+6.6%) และเพิ่ม MAP จาก </w:t>
      </w:r>
      <w:r>
        <w:rPr>
          <w:rFonts w:ascii="Courier New" w:hAnsi="Courier New"/>
          <w:color w:val="B42828"/>
          <w:sz w:val="30"/>
        </w:rPr>
        <w:t>0.2346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(+5.2%)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4.3.2 ผลการทดสอบนัยสำคัญทางสถิติ (Statistical Significance Testing on n=95)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ผลการทดสอบนัยสำคัญทางสถิติด้วย </w:t>
      </w:r>
      <w:r>
        <w:rPr>
          <w:rFonts w:ascii="TH Sarabun PSK" w:hAnsi="TH Sarabun PSK"/>
          <w:b/>
          <w:color w:val="000000"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 $n=95$ กรณีศึกษา ร่วมกับการปรับแก้ Holm-Bonferroni Correction แสดงดังตารางที่ 4.4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4.4 ผลการทดสอบนัยสำคัญทางสถิติแบบคู่ — Holm-Bonferroni (n=95 กรณีศึกษา, 4 ตัวชี้วัด)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คู่เปรียบเทียบ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nDCG@5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(nDCG@5)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nDCG@10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(nDCG@10)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MAP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(MAP)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MRR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(MRR)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vs `h2l-hybrid`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+0.0466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**0.025**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+0.0498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**0.005**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+0.0497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**0.001**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+0.0297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 🟡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`hyde` vs `h2l-hybrid`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+0.1753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+0.1813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+0.1767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+0.2004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`h2l-naive_rag` vs `h2l-hybrid`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+0.0468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**0.017**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+0.0415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**0.014**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+0.0468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**0.001**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+0.0180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0.410 🔴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`h2l-hyde` vs `h2l-hybrid`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+0.1763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+0.1709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+0.1660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+0.1905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 vs `h2l-hybrid`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+0.0263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0.135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+0.0312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0.100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+0.0177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0.346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+0.0029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0.635 🔴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 vs `h2l-hybrid`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+0.0134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0.135 🔴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+0.0168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0.100 🔴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+0.0121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0.346 🔴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+0.0115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0.482 🔴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`h2l-bm25` vs `h2l-hybrid`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+0.0116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+0.0170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0.141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+0.0234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0.346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+0.0190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0.410 🔴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🟢 มีนัยสำคัญ (Holm ≤ 0.05) · 🟡 ใกล้เกณฑ์ (0.057) · 🔴 ไม่มีนัยสำคัญ — Paired Two-Sided Wilcoxon แยก family ต่อตัวชี้วัด (7 คู่ต่อ family)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ข้อสรุปเชิงสถิติ: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กลุ่ม naive RAG และ HyDE (ทั้งเวอร์ชันปกติและ H2L-augmented) มีนัยสำคัญในทุกตัวชี้วัดหลักยกเว้น MRR ของ naive_rag (Holm 0.057) ส่วน </w:t>
      </w:r>
      <w:r>
        <w:rPr>
          <w:rFonts w:ascii="Courier New" w:hAnsi="Courier New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Courier New" w:hAnsi="Courier New"/>
          <w:color w:val="B42828"/>
          <w:sz w:val="30"/>
        </w:rPr>
        <w:t>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ไม่มีนัยสำคัญในทุกตัวชี้วัด แสดงว่าประโยชน์ของ H2L กระจุกอยู่กับ dense retrieval ที่อ่อน ไม่ใช่ sparse/hybrid ที่มีพลังคำสำคัญอยู่แล้ว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4.A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แสดงผลต่าง nDCG@5 รายเคส h2l-hybrid − basic (เรียงจากน้อยไปมาก) ชี้ให้เห็นว่า 82 ใน 95 เคส (86%) ไม่มีผลต่าง (median Δ = 0) ผลได้กระจุกอยู่ใน 10 เคส และมี 3 เคสที่ basic ทำได้ดีกว่า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Forest plot แสดงขนาดผลกระทบ (rank-biserial) ของทุกคู่เทียบ พร้อมสถานะ Holm correction ที่มองเห็นได้ชัด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4.A ผลต่าง nDCG@5 รายเคส](../output/figures_ch4/fig_4a_paired_diff.png)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4.B Forest Plot Holm-corrected](../output/figures_ch4/fig_4b_forest_plot.png)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4.4 ผลการเปรียบเทียบแบบจำลองภาษาในชั้น L2 (L2 LLM Backbone Comparison)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ผู้วิจัยได้ทำการทดสอบเปรียบเทียบประสิทธิภาพของโมเดลภาษาขนาดใหญ่ (LLMs) จำนวน 3 โมเดล ในชั้น L2 Semantic Validation ได้แก่ 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และ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 Template-Fix v2) ข้ามการรัน 3 รอบ (285 Runs ต่อโมเดล) ผลลัพธ์แสดงดังตารางที่ 4.5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4.5 ผลการเปรียบเทียบประสิทธิภาพโมเดลภาษาในชั้น L2 Detection (285 Runs per Model)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โมเดล (Model)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Micro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Exact Match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Jaccard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L2 Degraded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 (L2)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Total Latency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**`Qwen2.5-7B`**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**0.3282**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**14.47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**10.73 s**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**`Typhoon2-8B`**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27.01 s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19.88 s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**`Gemma3-4B (Fix)`**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**0.3815**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**0.3271**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**1.54%***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**19.60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**13.23 s**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หมายเหตุ: L2 Degraded Rate ของ Gemma 3 4B เกิดขึ้นเพียง 1.54% (3 จาก 195 L2 triggers) ซึ่งระบบสามารถแก้ไขผ่าน Fallback Retry ได้สมบูรณ์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ความเสถียรข้ามสถาปัตยกรรม: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 3 โมเดลทำค่า Macro F1 (</w:t>
      </w:r>
      <w:r>
        <w:rPr>
          <w:rFonts w:ascii="Courier New" w:hAnsi="Courier New"/>
          <w:color w:val="B42828"/>
          <w:sz w:val="30"/>
        </w:rPr>
        <w:t>0.3815–0.3823</w:t>
      </w:r>
      <w:r>
        <w:rPr>
          <w:rFonts w:ascii="TH Sarabun PSK" w:hAnsi="TH Sarabun PSK"/>
          <w:b w:val="0"/>
          <w:i w:val="0"/>
          <w:color w:val="000000"/>
          <w:sz w:val="32"/>
        </w:rPr>
        <w:t>) และ Micro F1 (</w:t>
      </w:r>
      <w:r>
        <w:rPr>
          <w:rFonts w:ascii="Courier New" w:hAnsi="Courier New"/>
          <w:color w:val="B42828"/>
          <w:sz w:val="30"/>
        </w:rPr>
        <w:t>0.3937</w:t>
      </w:r>
      <w:r>
        <w:rPr>
          <w:rFonts w:ascii="TH Sarabun PSK" w:hAnsi="TH Sarabun PSK"/>
          <w:b w:val="0"/>
          <w:i w:val="0"/>
          <w:color w:val="000000"/>
          <w:sz w:val="32"/>
        </w:rPr>
        <w:t>) ใกล้เคียงกันอย่างยิ่ง โมเดลทั้งสามเห็นพ้องกันใน predicted codes 264 จาก 285 เซลล์ (92.6%) แสดงว่าผลการตรวจจับปัญหามีความสอดคล้องสูงข้ามสถาปัตยกรรม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ความเร็วการประมวลผล: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Courier New" w:hAnsi="Courier New"/>
          <w:color w:val="B42828"/>
          <w:sz w:val="30"/>
        </w:rPr>
        <w:t>Qwen 2.5 (7B)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เร็วที่สุด (Median L2 Latency 14.47 วินาที) ตามด้วย </w:t>
      </w:r>
      <w:r>
        <w:rPr>
          <w:rFonts w:ascii="Courier New" w:hAnsi="Courier New"/>
          <w:color w:val="B42828"/>
          <w:sz w:val="30"/>
        </w:rPr>
        <w:t>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(19.60 วินาที) และ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(27.01 วินาที)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4.5 ผลการวิเคราะห์องค์ประกอบย่อยและความไวของพารามิเตอร์ (Ablation &amp; Sensitivity)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4.5.1 ผลการวิเคราะห์องค์ประกอบย่อย (Component Ablation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ผลการทดลองทำ Ablation บน H2L V6 Components บนชุดทดสอบ 95 กรณีศึกษา โดยใช้ detected problems จาก cache (qwen2.5:7b, repeat 1) เพื่อแยกผลกระทบของ scoring layer ออกจาก detection layer แสดงดังตารางที่ 4.6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4.6 ผลการวิเคราะห์องค์ประกอบย่อย H2L V6 Components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การตั้งค่า (Configuration)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rank_changed@5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Cohen's $d$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ระดับอิทธิพล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**Full V6 (Baseline)**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**0.2442**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**0.2454**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**1.1%**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Baseline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Product Feature Mode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Adaptive Alpha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Margin Activation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**4.2%**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Bayesian Prior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IDF Specificity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Negation Gate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KL Penalty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ทุกคู่เทียบ: Holm-corrected Wilcoxon p ≥ 0.317 — ไม่มีนัยสำคัญทางสถิติ (n_nonzero_differences ≤ 1/95)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ข้อค้นพบหลัก (Score-vs-Rank Decoupling):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องค์ประกอบเกือบทั้งหมดของ H2L V6 ไม่ส่งผลต่ออันดับเอกสารสุดท้ายอย่างมีนัยสำคัญ — ทั้ง nDCG@5 และ MAP ขยับไม่ถึง ±0.005 เมื่อปิดส่วนประกอบต่างๆ มีเพียง Margin Activation ที่เปลี่ยนอันดับ 4.2% ของเคส (4/95) แต่ Cohen's d ยังอยู่ที่ระดับ negligible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ผลนี้บ่งชี้ว่า </w:t>
      </w:r>
      <w:r>
        <w:rPr>
          <w:rFonts w:ascii="TH Sarabun PSK" w:hAnsi="TH Sarabun PSK"/>
          <w:b/>
          <w:color w:val="000000"/>
          <w:sz w:val="32"/>
        </w:rPr>
        <w:t>คุณค่าหลักของ H2L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อยู่ที่การกรอง candidate document ผ่าน problem-aware scoring (เทียบกับ baseline ที่ไม่มี H2L ซึ่งต่ำกว่าอย่างมีนัยสำคัญตามตารางที่ 4.4) ไม่ใช่ความแตกต่างระหว่าง V6 sub-components ในชุดทดสอบนี้ การทดสอบเพิ่มเติมที่ออกแบบไว้เพื่อเปรียบเทียบ severity-weighted Bayesian prior กับ uniform prior ยืนยันข้อค้นพบนี้: ทั้งสองเงื่อนไขให้ผลเหมือนกันทุกตัวชี้วัดทุกกรณีศึกษา (ค่าต่างสัมบูรณ์สูงสุด $= 0.000$) เนื่องจาก </w:t>
      </w:r>
      <w:r>
        <w:rPr>
          <w:rFonts w:ascii="Courier New" w:hAnsi="Courier New"/>
          <w:color w:val="B42828"/>
          <w:sz w:val="30"/>
        </w:rPr>
        <w:t>w/o Bayesian Prior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ในตารางที่ 4.6 ให้ nDCG@5 $= 0.2442$ เท่ากับ Full V6 ทุกกรณีศึกษา จึงยังไม่มีหลักฐานเชิงประจักษ์ว่า severity-weighted prior ส่งผลต่ออันดับเอกสารบนชุดทดสอบนี้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แสดงการแยกกันของคะแนนและอันดับ: คะแนนภายในของ H2L เปลี่ยนแปลงในช่วง 0.0108–0.1926 ข้ามเงื่อนไขการถอดองค์ประกอบ ขณะที่ nDCG@5 อยู่ในช่วง 0.2430–0.2485 เท่านั้น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4.D การแยกกันของคะแนนและอันดับ](../output/figures_ch4/fig_4d_decoupling.png)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4.5.5 ผลการทดสอบความเป็นสากลของชั้น H2L ข้ามสถาปัตยกรรม (RQ5)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การทดลองนี้เปรียบเทียบประสิทธิภาพของ baseline retrieval ทั้ง 4 สถาปัตยกรรม ก่อนและหลังเพิ่มชั้น H2L scoring เพื่อทดสอบว่า H2L ช่วยยกระดับทุก backbone หรือเฉพาะ hybrid เท่านั้น (factorial design 4 คู่ × 95 เคส)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4.10 ผลการทดสอบ H2L เป็น Post-Processing Layer ข้ามสถาปัตยกรรม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 (Pair)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OFF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ON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OFF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ON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nDCG@10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$p$ (nDCG@10)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 → `h2l-bm25`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**+0.0148**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0.2422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+0.0142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0.5230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→ `h2l-naive_rag`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−0.0002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+0.0083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0.5755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`hyde` → `h2l-hyde`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0.0732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0.0815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+0.0083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0.0920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0.1090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+0.0169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0.8248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 →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**+0.0134**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**+0.0168**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**0.0486**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Paired Two-Sided Wilcoxon (raw, ยังไม่ปรับ multiplicity) nDCG@5: ทุกคู่ p &gt; 0.05; nDCG@10: basic→h2l-hybrid p=0.0486 เป็นเพียงคู่เดียวที่ผ่าน 0.05 ก่อนปรับ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ในด้านตัวเลข H2L ให้ nDCG@5 สูงกว่าใน 3 จาก 4 คู่ (บวกใน bm25, hyde, basic; ลงเล็กน้อยใน naive_rag −0.0002) แสดงว่าชั้น H2L ไม่ทำให้ backbone ใดเลวลงอย่างชัดเจน อย่างไรก็ตาม ความแตกต่างรายกรณีเป็นศูนย์ใน 77–82 จาก 95 กรณีศึกษา สำหรับทุกคู่ และ Wilcoxon signed-rank ไม่มีนัยสำคัญในคู่ใดที่ระดับ nDCG@5 ก่อนปรับ multiplicity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ที่ nDCG@10 คู่ </w:t>
      </w:r>
      <w:r>
        <w:rPr>
          <w:rFonts w:ascii="Courier New" w:hAnsi="Courier New"/>
          <w:color w:val="B42828"/>
          <w:sz w:val="30"/>
        </w:rPr>
        <w:t>basic → 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p=0.0486 (raw) ซึ่งตรงกับผลที่รายงานในตารางที่ 4.4 แล้ว ทั้งนี้หากปรับ multiplicity สำหรับ 4 คู่ 2 ตัวชี้วัด (Holm 8 comparisons) ค่านี้จะเพิ่มขึ้นเกิน 0.05 ฉะนั้นการอ้างว่า H2L ช่วยทุก backbone อย่างมีนัยสำคัญจึงไม่ได้รับการสนับสนุนจากชุดทดสอบนี้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ข้อสังเกตเพิ่มเติม: คู่ </w:t>
      </w:r>
      <w:r>
        <w:rPr>
          <w:rFonts w:ascii="Courier New" w:hAnsi="Courier New"/>
          <w:color w:val="B42828"/>
          <w:sz w:val="30"/>
        </w:rPr>
        <w:t>bm25_only → 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 trade-off ที่น่าสนใจ — nDCG@5 สูงขึ้น (+0.0148) แต่ MAP ลง (−0.0057) และ MRR ลง (−0.0162) ซึ่งบ่งชี้ว่า H2L ดันเอกสารที่เกี่ยวข้องขึ้นใน 5 อันดับแรก แต่ทำให้อันดับที่เหมาะสมที่สุดล่าช้าในบางกรณี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4.5.2 ผลการวิเคราะห์ความไวของพารามิเตอร์ (Parameter Sensitivity)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ผลการวิเคราะห์ความไวแบบ One-at-a-Time (OAT Sensitivity) บนพารามิเตอร์หลัก 6 ตัวที่ถูก exercise จริงในฟังก์ชันคะแนน ได้แก่ $\lambda_{\text{neg}}, \mu, \kappa, T_{\text{range}}, \alpha_0, T_{\text{base}}$ พบว่า </w:t>
      </w:r>
      <w:r>
        <w:rPr>
          <w:rFonts w:ascii="TH Sarabun PSK" w:hAnsi="TH Sarabun PSK"/>
          <w:b/>
          <w:color w:val="000000"/>
          <w:sz w:val="32"/>
        </w:rPr>
        <w:t>4 จาก 6 พารามิเตอร์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($\lambda_{\text{neg}}, \mu, \kappa, T_{\text{range}}$) มีค่าการเปลี่ยนแปลงไม่เกิน </w:t>
      </w:r>
      <w:r>
        <w:rPr>
          <w:rFonts w:ascii="TH Sarabun PSK" w:hAnsi="TH Sarabun PSK"/>
          <w:b/>
          <w:color w:val="000000"/>
          <w:sz w:val="32"/>
        </w:rPr>
        <w:t>2.25%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เมื่อปรับ $\pm 30$–$50\%$ ยืนยันว่าค่าพารามิเตอร์ที่กำหนดจากโดเมนทฤษฎีมีความเสถียรสูง มีเพียง $\alpha_0$ (Base Weight multiplier) และ $T_{\text{base}}$ (Calibration Temp) ที่อ่อนไหวต่อสเกล ซึ่งได้รับการปรับจูนตามหลักคณิตศาสตร์เรียบร้อยแล้ว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4.5.3 ผลการวิเคราะห์ผลกระทบของ L2 Filtering ต่อประสิทธิภาพการค้นคืน (RQ1)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การทดลองนี้เปรียบเทียบสองเงื่อนไขการตรวจจับปัญหาที่ใช้การให้คะแนน H2L เหมือนกันทุกประการ โดยต่างกันเฉพาะที่ชั้นตรวจจับ: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L1+L2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keyword detection ผ่านการกรองและ validate ด้วย L2 LLM (Qwen2.5-7B)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L1-only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เท่านั้น ไม่มีการ validate ของ L2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4.7 ผลเปรียบเทียบ L1+L2 กับ L1-only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เงื่อนไข (Condition)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**L1+L2 detection**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L1-only detection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0.2432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0.2396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0.2731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ผลต่าง ($\Delta$)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+0.0053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+0.0070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Manipulation Check: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L2 switch ทำงานถูกต้อง — จำนวน detected problems ต่างกันใน </w:t>
      </w:r>
      <w:r>
        <w:rPr>
          <w:rFonts w:ascii="TH Sarabun PSK" w:hAnsi="TH Sarabun PSK"/>
          <w:b/>
          <w:color w:val="000000"/>
          <w:sz w:val="32"/>
        </w:rPr>
        <w:t>7/95 เคส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(7.4%) โดย L2 กรองหรือเพิ่มประมาณ 1 problem ต่อเคสที่เปลี่ยน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การทดสอบนัยสำคัญ: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Paired Two-Sided Wilcoxon: $p = 0.317$ (ไม่มีนัยสำคัญ), Cohen's $d = 0.103$ (negligible effect), 95% CI ของ $\Delta$ nDCG@5: $(−0.005, +0.016)$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 7 เคสที่มีการเปลี่ยนแปลง detected problems พบว่า 6 เคสให้ nDCG@5 เท่ากันทั้งสองเงื่อนไข และ 1 เคส (NEG_LM_POS_V2) ที่ L1+L2 ดีกว่าอย่างชัดเจน (+0.50 nDCG@5) เนื่องจาก L2 เพิ่ม problem ที่เกี่ยวข้องซึ่ง L1 ตรวจจับพลาด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ผลนี้เป็น null result ที่ป้องกันได้ — L2 validation ทำงานตามที่ออกแบบโดยปรับ precision ของ detection ให้ดีขึ้น แต่ผลกระทบดาวน์สตรีมต่อ retrieval ranking ไม่มีนัยสำคัญทางสถิติบนชุดทดสอบนี้ ซึ่งบ่งชี้ว่า H2L scoring layer มีความทนทานต่อ marginal change ใน problem list (\textpm 1 problem ต่อเคส) ประโยชน์หลักของ L2 จึงอยู่ที่การลด False Positive ในชั้น detection มากกว่าการยกระดับ ranking quality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4.6 ผลการทดสอบความทนทานต่อกรณีศึกษาท้าทาย (Adversarial Stress Test)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การทดสอบความทนทานบนชุดกรณีศึกษาท้าทายจำนวน </w:t>
      </w:r>
      <w:r>
        <w:rPr>
          <w:rFonts w:ascii="TH Sarabun PSK" w:hAnsi="TH Sarabun PSK"/>
          <w:b/>
          <w:color w:val="000000"/>
          <w:sz w:val="32"/>
        </w:rPr>
        <w:t>20 กรณีศึกษา (Adversarial Test Slice)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ซึ่งมีคำปฏิเสธ คีย์เวิร์ดลวง และประโยคซับซ้อน ปรากฏผลการทดลองดังตารางที่ 4.8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4.8 ผลการทดสอบความทนทานบน Adversarial Stress-Test Slice (n=20 เคส, qwen2.5:7b)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0.0556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0.0651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0.0667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**`h2l-hybrid`**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**0.0574**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4.8ข ผลการตรวจจับปัญหาบน Adversarial Slice (Detector metrics, 3 models × 3 repeats = 180 runs)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Target recall (เคสที่ตรวจจับ target code ได้ครบ)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**85.71%** (162/189 โอกาส)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Complete target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**85.00%** (153/180)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False-trigger suppression (ระงับ false code ได้)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**15.00%** (27/180)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Joint pass (ผ่านทั้งสองเกณฑ์พร้อมกัน)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**10.00%** (18/180 = 2 เคส × 9 runs)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อภิปรายผล: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บนชุดกรณีศึกษาท้าทาย ระบบ H2L ทำ target recall ได้สูง (85.7%) แต่ false-trigger suppression เพียง 15% ส่งผลให้ joint pass rate อยู่ที่ 10% เท่านั้น (ADV_004, ADV_010 ผ่านครบทั้งสองเกณฑ์) ในด้านการค้นคืน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nDCG@5 เท่ากับ naive_rag (0.0500) และต่ำกว่า bm25_only (0.0631) แสดงว่ากลไก H2L scoring ในชุดที่มีคำปฏิเสธและ keyword ลวงยังมีข้อจำกัด ผลนี้ชี้ให้เห็น failure mode ที่ชัดเจน: ระบบตรวจจับ target problem ได้ดี แต่ยังระงับ false trigger ได้ไม่เพียงพอ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แสดงการกระจายตัวของ target recall และ false-trigger suppression รายเคส เปิดเผย failure pattern ที่ตัวเลขรวมไม่สามารถแสดงได้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4.C Adversarial Recall vs Suppression](../output/figures_ch4/fig_4c_adversarial.png)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4.7 การจำแนกประสิทธิภาพตามระดับความซับซ้อนของกรณีศึกษา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4.9 ผล nDCG@10 จำแนกตามระดับความซับซ้อนของเคส (qwen2.5:7b, เฉลี่ย 3 repeats)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เคสทั่วไป (Simple, n=35)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เคสซับซ้อนปานกลาง (Moderate, n=42)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เคสซับซ้อนสูง (Complex, n=18)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0.2825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0.1880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0.2900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0.2885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0.2265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0.2645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**0.2872**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**0.2501**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**0.3009**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H2L แสดงข้อได้เปรียบชัดเจนในเคสซับซ้อนสูง (Complex, nDCG@10 = </w:t>
      </w:r>
      <w:r>
        <w:rPr>
          <w:rFonts w:ascii="TH Sarabun PSK" w:hAnsi="TH Sarabun PSK"/>
          <w:b/>
          <w:color w:val="000000"/>
          <w:sz w:val="32"/>
        </w:rPr>
        <w:t>0.3009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0.2645 สูงกว่า +13.7%) และเคสซับซ้อนปานกลาง (Moderate, </w:t>
      </w:r>
      <w:r>
        <w:rPr>
          <w:rFonts w:ascii="TH Sarabun PSK" w:hAnsi="TH Sarabun PSK"/>
          <w:b/>
          <w:color w:val="000000"/>
          <w:sz w:val="32"/>
        </w:rPr>
        <w:t>0.2501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0.2265 สูงกว่า +10.4%) ในขณะที่เคสทั่วไป H2L (0.2872) ให้ผลใกล้เคียง basic (0.2885) โดยไม่แตกต่างอย่างมีนัยสำคัญ ผลนี้สอดคล้องกับสมมุติฐานว่ากลไก H2L เพิ่มคุณค่าเมื่อเคสมีความซับซ้อนและต้องการการแยกแยะหมวดหมู่ปัญหาที่ซ้อนทับกัน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4.8 กรณีศึกษาเชิงคุณภาพและการวิเคราะห์ข้อผิดพลาด (Qualitative Case Studies)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จากการวิเคราะห์ข้อผิดพลาดเชิงลึกในกรณีศึกษาที่ไม่บรรลุผลสูงสุด พบสาเหตุหลัก 2 ประการ: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คีย์เวิร์ดอาการทางกายบดบังปัญหาสังคม (Medical Symptom Dominance):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ในเคสที่มีข้อความเกี่ยวกับโรคทางกายยาว (เช่น </w:t>
      </w:r>
      <w:r>
        <w:rPr>
          <w:rFonts w:ascii="Courier New" w:hAnsi="Courier New"/>
          <w:color w:val="B42828"/>
          <w:sz w:val="30"/>
        </w:rPr>
        <w:t>CHILD_004_PAR_01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เวกเตอร์ความหมายมักถูกดึงไปทางโรคทางเดินอาหาร แต่ H2L Polarity &amp; Detection ช่วยสกัดรหัส </w:t>
      </w:r>
      <w:r>
        <w:rPr>
          <w:rFonts w:ascii="Courier New" w:hAnsi="Courier New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(ทารุณกรรม) แก้ไขปัญหานี้ได้สำเร็จ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คำปฏิเสธซับซ้อนข้ามประโยค (Cross-Sentence Negation):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ในเคสข้อความยาวที่มีประโยคแทรกกลางเกิน 30 ตัวอักษร Contextual Polarity Gate อาจหลุดการหลบหลีก ซึ่งแก้ปัญหาได้โดยการใช้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Cross-Encoder Reranker ช่วยกรองในขั้นตอนสุดท้าย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4.9 ข้อจำกัดของการทดลองและการตีความผล (Limitations)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ผลการทดลองในบทนี้ปรากฏรูปแบบที่สอดคล้องกันข้ามการทดลองย่อยหลายรายการ คือ </w:t>
      </w:r>
      <w:r>
        <w:rPr>
          <w:rFonts w:ascii="TH Sarabun PSK" w:hAnsi="TH Sarabun PSK"/>
          <w:b/>
          <w:color w:val="000000"/>
          <w:sz w:val="32"/>
        </w:rPr>
        <w:t>ค่าเฉลี่ยของกลยุทธ์ที่เสนอสูงกว่า baseline แต่ผลต่างรายกรณีเป็นศูนย์ในกรณีศึกษาส่วนใหญ่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หัวข้อนี้อธิบายสาเหตุเชิงโครงสร้างของรูปแบบดังกล่าว เพื่อไม่ให้ตีความค่าที่ไม่มีนัยสำคัญทางสถิติว่าเป็นหลักฐานว่ากลไกไม่ทำงาน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4.9.1 ขนาดคลังเอกสารเป็นข้อจำกัดหลัก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คลังเอกสารอ้างอิงที่ใช้ในการทดลองประกอบด้วยเอกสาร </w:t>
      </w:r>
      <w:r>
        <w:rPr>
          <w:rFonts w:ascii="TH Sarabun PSK" w:hAnsi="TH Sarabun PSK"/>
          <w:b/>
          <w:color w:val="000000"/>
          <w:sz w:val="32"/>
        </w:rPr>
        <w:t>92 รายการ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ขณะที่ข้อกำหนดการดึงเอกสารกำหนดไว้ที่ </w:t>
      </w:r>
      <w:r>
        <w:rPr>
          <w:rFonts w:ascii="Courier New" w:hAnsi="Courier New"/>
          <w:color w:val="B42828"/>
          <w:sz w:val="30"/>
        </w:rPr>
        <w:t>top_k = 15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เท่ากับการดึงเอกสาร </w:t>
      </w:r>
      <w:r>
        <w:rPr>
          <w:rFonts w:ascii="TH Sarabun PSK" w:hAnsi="TH Sarabun PSK"/>
          <w:b/>
          <w:color w:val="000000"/>
          <w:sz w:val="32"/>
        </w:rPr>
        <w:t>16.3% ของคลังทั้งหมดในทุก query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ในเงื่อนไขเช่นนี้ ชุดเอกสารที่ปรากฏในผลลัพธ์ของแต่ละกลยุทธ์จะซ้อนทับกันเกือบทั้งหมดโดยไม่ขึ้นกับฟังก์ชันคะแนนที่ใช้ ทำให้เหลือพื้นที่ให้ลำดับเปลี่ยนแปลงได้จำกัดมาก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ข้อจำกัดนี้อธิบายผลที่สังเกตได้ 4 ประการอย่างสอดคล้องกัน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ค่า Precision ต่ำโดยรวม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</w:t>
      </w:r>
      <w:r>
        <w:rPr>
          <w:rFonts w:ascii="Courier New" w:hAnsi="Courier New"/>
          <w:color w:val="B42828"/>
          <w:sz w:val="30"/>
        </w:rPr>
        <w:t>P@5 = 0.1221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หมายความว่าในเอกสาร 5 อันดับแรก มีเอกสารที่ตรงเกณฑ์เฉลี่ยไม่ถึง 1 รายการ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ส่วนเบี่ยงเบนมาตรฐานสูงกว่าค่าเฉลี่ย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</w:t>
      </w:r>
      <w:r>
        <w:rPr>
          <w:rFonts w:ascii="Courier New" w:hAnsi="Courier New"/>
          <w:color w:val="B42828"/>
          <w:sz w:val="30"/>
        </w:rPr>
        <w:t>P@5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SD = 0.2110 เทียบกับ mean = 0.1221 สะท้อนว่ามีกรณีศึกษาจำนวนมากที่ได้ค่าศูนย์สนิท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ค่ามัธยฐานของ nDCG@5 เท่ากับ 0.0000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ทั้งที่ค่าเฉลี่ยอยู่ที่ 0.2485 แสดงว่าประสิทธิภาพกระจุกอยู่ในกรณีศึกษาส่วนน้อย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ผลต่างรายกรณีเป็นศูนย์ในการทดสอบนัยสำคัญทุกคู่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ตารางที่ 4.4 แสดง median difference = 0 ในทุกคู่เปรียบเทียบ และมีกรณีที่ผลต่างไม่เป็นศูนย์เพียง 13–33 จาก 95 กรณีศึกษา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4.9.2 การตีความผลที่ไม่มีนัยสำคัญทางสถิติ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จากข้อจำกัดข้างต้น ผลที่ไม่มีนัยสำคัญในบทนี้ </w:t>
      </w:r>
      <w:r>
        <w:rPr>
          <w:rFonts w:ascii="TH Sarabun PSK" w:hAnsi="TH Sarabun PSK"/>
          <w:b/>
          <w:color w:val="000000"/>
          <w:sz w:val="32"/>
        </w:rPr>
        <w:t>ไม่ควรตีความว่ากลไกที่เกี่ยวข้องไม่ทำงาน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เนื่องจากการทดลองแต่ละรายการมีหลักฐานยืนยันว่ากลไกถูกกระตุ้นจริง (manipulation check) แยกจากผลลัพธ์ปลายทาง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การทดลอง</w:t>
            </w:r>
          </w:p>
        </w:tc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หลักฐานว่ากลไกทำงาน</w:t>
            </w:r>
          </w:p>
        </w:tc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ผลต่อการจัดอันดับ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L2 Filtering (ตารางที่ 4.7)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รายการปัญหาที่ตรวจพบต่างกัน 7 จาก 95 กรณี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ไม่มีนัยสำคัญ ($p = 0.317$)</w:t>
            </w:r>
          </w:p>
        </w:tc>
      </w:tr>
      <w:tr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Component Ablation (ตารางที่ 4.6)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คะแนน H2L เปลี่ยนใน 45–90 จาก 95 กรณี ตามองค์ประกอบที่ปิด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ไม่มีนัยสำคัญ (Holm $p = 1.0000$ ทุกคู่)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ในกรณีของ Component Ablation การที่คะแนนภายในเปลี่ยนแปลงในกรณีศึกษาส่วนใหญ่ แต่สัดส่วนกรณีที่ลำดับเอกสารเปลี่ยนอยู่ที่เพียง 1.1–4.2% ยืนยันว่าองค์ประกอบทั้งหมดถูกคำนวณจริง หากแต่ขนาดของการเปลี่ยนแปลงยังไม่มากพอที่จะสลับลำดับเอกสารภายในคลังขนาด 92 รายการ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4.9.3 ข้อจำกัดด้านขนาดตัวอย่างในการประเมินย่อย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การประเมิน Contextual Polarity Gate ในหัวข้อ 4.2 อาศัยกรณีศึกษาที่มีประโยคปฏิเสธจำนวน </w:t>
      </w:r>
      <w:r>
        <w:rPr>
          <w:rFonts w:ascii="TH Sarabun PSK" w:hAnsi="TH Sarabun PSK"/>
          <w:b/>
          <w:color w:val="000000"/>
          <w:sz w:val="32"/>
        </w:rPr>
        <w:t>18 กรณี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ค่า Negation Detection Rate ที่ 72.22% จึงมีช่วงความเชื่อมั่นกว้าง และการจำแนกตามความยาวข้อความ (สั้น 6 กรณี ปานกลาง 6 กรณี ยาว 6 กรณี) มีขนาดตัวอย่างต่อกลุ่มน้อยเกินกว่าจะสรุปแนวโน้มตามความยาวได้อย่างมั่นใจ ควรถือเป็นข้อสังเกตเชิงพรรณนา ไม่ใช่ข้อสรุปเชิงอนุมาน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ในทำนองเดียวกัน ชุดกรณีศึกษาท้าทายในหัวข้อ 4.6 มี 20 กรณี ค่า false-trigger suppression ที่ 15.00% และ joint pass ที่ 10.00% จึงมาจากกรณีที่ผ่านเกณฑ์เพียง 2 กรณี ผลนี้เพียงพอที่จะระบุ failure mode ของระบบได้ แต่ยังไม่เพียงพอที่จะประมาณอัตราความผิดพลาดในการใช้งานจริง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4.9.4 ขอบเขตที่การทดลองนี้ยังไม่ครอบคลุม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การแยกผลของ Bayesian Prior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การทดลองที่ออกแบบไว้เพื่อเปรียบเทียบ severity-weighted prior กับ uniform prior ให้ผลลัพธ์ตรงกับการทดลองเปิด/ปิดชั้น H2L ทุกกรณีศึกษาและทุกตัวชี้วัด เนื่องจากการตั้งค่าดังกล่าวปิด semantic contribution ทั้งหมดพร้อมกัน ไม่ได้แยกปิดเฉพาะการถ่วงน้ำหนักตามความรุนแรง จึงยังไม่มีหลักฐานเชิงประจักษ์แยกส่วนสำหรับองค์ประกอบนี้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ความเป็นสากลข้ามสถาปัตยกรรมการค้นคืน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ตารางที่ 4.3 แสดงว่า H2L ยกระดับกลยุทธ์ฝั่ง sparse retrieval (</w:t>
      </w:r>
      <w:r>
        <w:rPr>
          <w:rFonts w:ascii="Courier New" w:hAnsi="Courier New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0.2221 → 0.2369 และ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0.2351 → 0.2485 ในค่า nDCG@5) แต่ไม่ยกระดับฝั่ง dense retrieval (</w:t>
      </w:r>
      <w:r>
        <w:rPr>
          <w:rFonts w:ascii="Courier New" w:hAnsi="Courier New"/>
          <w:color w:val="B42828"/>
          <w:sz w:val="30"/>
        </w:rPr>
        <w:t>naive_rag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0.2019 → 0.2017 และ </w:t>
      </w:r>
      <w:r>
        <w:rPr>
          <w:rFonts w:ascii="Courier New" w:hAnsi="Courier New"/>
          <w:color w:val="B42828"/>
          <w:sz w:val="30"/>
        </w:rPr>
        <w:t>hyde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0.0732 → 0.0722) ข้อสังเกตนี้มาจากการเปรียบเทียบค่าเฉลี่ย ยังไม่ได้ผ่านการทดสอบนัยสำคัญแบบจับคู่รายกรณีในทุกคู่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ความไวของ $\alpha$ ภายใต้ adaptive scaling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การกวาดค่า $\alpha_0$ ดำเนินการโดยเปิด adaptive $\alpha$ ตามค่าตั้งต้นของระบบ ซึ่งปรับสเกล $\alpha$ ใหม่ตามจำนวนปัญหาและค่าความเชื่อมั่น ผลที่ได้จึงเป็นความไวของระบบโดยรวม ไม่ใช่ความไวของ $\alpha_0$ โดยลำพัง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4.9.5 นัยต่อการพัฒนาต่อ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ข้อจำกัดหลักในหัวข้อ 4.9.1 เป็นข้อจำกัดของทรัพยากรข้อมูล ไม่ใช่ข้อจำกัดของกรอบแนวคิด การขยายคลังเอกสารอ้างอิงให้ครอบคลุมคู่มือแนวปฏิบัติและเอกสารสิทธิประโยชน์ในสัดส่วนที่มากขึ้น จะลดสัดส่วนการดึงเอกสารต่อ query ลงจาก 16.3% และเปิดพื้นที่ให้กลไกการจัดอันดับแสดงผลต่างที่วัดได้ การทดลองซ้ำบนคลังที่ใหญ่ขึ้นจึงเป็นเงื่อนไขจำเป็นก่อนที่จะสรุปว่าองค์ประกอบใดในสถาปัตยกรรม H2L มีส่วนช่วยหรือไม่มีส่วนช่วยต่อคุณภาพการจัดอันดับ</w:t>
      </w:r>
    </w:p>
    <w:sectPr w:rsidR="00FC693F" w:rsidRPr="0006063C" w:rsidSect="00034616"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