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aps/>
          <w:color w:val="08122A"/>
          <w:sz w:val="34"/>
          <w:szCs w:val="34"/>
        </w:rPr>
        <w:t xml:space="preserve">Mickhail Reeves</w:t>
      </w:r>
    </w:p>
    <w:p>
      <w:pPr>
        <w:spacing w:after="12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(914) 602-6399   |   </w:t>
      </w:r>
      <w:hyperlink w:history="1" r:id="rIdkkw-qzd6xh2usnx7wc1vh">
        <w:r>
          <w:rPr>
            <w:rFonts w:ascii="Calibri" w:cs="Calibri" w:eastAsia="Calibri" w:hAnsi="Calibri"/>
            <w:color w:val="1C6EF7"/>
            <w:sz w:val="20"/>
            <w:szCs w:val="20"/>
          </w:rPr>
          <w:t xml:space="preserve">MickhailReeves209@gmail.com</w:t>
        </w:r>
      </w:hyperlink>
      <w:r>
        <w:rPr>
          <w:rFonts w:ascii="Calibri" w:cs="Calibri" w:eastAsia="Calibri" w:hAnsi="Calibri"/>
          <w:color w:val="555555"/>
          <w:sz w:val="20"/>
          <w:szCs w:val="20"/>
        </w:rPr>
        <w:t xml:space="preserve">   |   </w:t>
      </w:r>
      <w:hyperlink w:history="1" r:id="rIda-rahdqit3knhkyoddiov">
        <w:r>
          <w:rPr>
            <w:rFonts w:ascii="Calibri" w:cs="Calibri" w:eastAsia="Calibri" w:hAnsi="Calibri"/>
            <w:color w:val="1C6EF7"/>
            <w:sz w:val="20"/>
            <w:szCs w:val="20"/>
          </w:rPr>
          <w:t xml:space="preserve">linkedin.com/in/mickhail-reeves</w:t>
        </w:r>
      </w:hyperlink>
      <w:r>
        <w:rPr>
          <w:rFonts w:ascii="Calibri" w:cs="Calibri" w:eastAsia="Calibri" w:hAnsi="Calibri"/>
          <w:color w:val="555555"/>
          <w:sz w:val="20"/>
          <w:szCs w:val="20"/>
        </w:rPr>
        <w:t xml:space="preserve">   |   </w:t>
      </w:r>
      <w:hyperlink w:history="1" r:id="rIdjlbp6fl4vqh03imfelnfq">
        <w:r>
          <w:rPr>
            <w:rFonts w:ascii="Calibri" w:cs="Calibri" w:eastAsia="Calibri" w:hAnsi="Calibri"/>
            <w:color w:val="1C6EF7"/>
            <w:sz w:val="20"/>
            <w:szCs w:val="20"/>
          </w:rPr>
          <w:t xml:space="preserve">mickhailreeves.github.io</w:t>
        </w:r>
      </w:hyperlink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UX researcher and designer completing an M.S. in Human Factors in Information Design at Bentley University (Dec 2026). I run end-to-end research and design it into working prototypes, including AI-enabled healthcare experiences, using Figma and AI design assistants to move from concept to prototype quickly. A background in crisis counseling and care management gives me firsthand empathy for users making high-stakes decisions about their health and careers.</w:t>
      </w:r>
    </w:p>
    <w:p>
      <w:pPr>
        <w:pBdr>
          <w:bottom w:val="single" w:color="1C6EF7" w:sz="8" w:space="2"/>
        </w:pBdr>
        <w:spacing w:after="50" w:before="110"/>
      </w:pPr>
      <w:r>
        <w:rPr>
          <w:rFonts w:ascii="Calibri" w:cs="Calibri" w:eastAsia="Calibri" w:hAnsi="Calibri"/>
          <w:b/>
          <w:bCs/>
          <w:caps/>
          <w:color w:val="08122A"/>
          <w:sz w:val="22"/>
          <w:szCs w:val="22"/>
        </w:rPr>
        <w:t xml:space="preserve">Education</w:t>
      </w:r>
    </w:p>
    <w:p>
      <w:pPr>
        <w:tabs>
          <w:tab w:val="right" w:pos="9026"/>
        </w:tabs>
        <w:spacing w:after="0" w:before="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Bentley University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|  Waltham, MA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Jan 2026 – Dec 2026 (Expected)</w:t>
      </w:r>
    </w:p>
    <w:p>
      <w:pPr>
        <w:spacing w:after="4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M.S. in Human Factors in Information Design (HFID)</w:t>
      </w:r>
    </w:p>
    <w:p>
      <w:pPr>
        <w:tabs>
          <w:tab w:val="right" w:pos="9026"/>
        </w:tabs>
        <w:spacing w:after="0" w:before="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Oakwood University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|  Huntsville, AL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Graduated May 2019</w:t>
      </w:r>
    </w:p>
    <w:p>
      <w:pPr>
        <w:spacing w:after="4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B.S. in Psychology, Minor in Computer Science   |   GPA: 3.2</w:t>
      </w:r>
    </w:p>
    <w:p>
      <w:pPr>
        <w:pBdr>
          <w:bottom w:val="single" w:color="1C6EF7" w:sz="8" w:space="2"/>
        </w:pBdr>
        <w:spacing w:after="50" w:before="110"/>
      </w:pPr>
      <w:r>
        <w:rPr>
          <w:rFonts w:ascii="Calibri" w:cs="Calibri" w:eastAsia="Calibri" w:hAnsi="Calibri"/>
          <w:b/>
          <w:bCs/>
          <w:caps/>
          <w:color w:val="08122A"/>
          <w:sz w:val="22"/>
          <w:szCs w:val="22"/>
        </w:rPr>
        <w:t xml:space="preserve">UX Research &amp; Design Projects</w:t>
      </w:r>
    </w:p>
    <w:p>
      <w:pPr>
        <w:tabs>
          <w:tab w:val="right" w:pos="9026"/>
        </w:tabs>
        <w:spacing w:after="8" w:before="7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UX Researcher &amp; Designer — Vision Care Client (Confidential)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|  Bentley University, HFID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Spring 2026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Led end-to-end research and design for a post-fulfillment support experience, running an 81-respondent survey, 8 semi-structured interviews, and unmoderated usability testing across Gen Z and Millennial users.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Designed and hand-coded a mid-fidelity prototype of 15+ screens in HTML, CSS, and JavaScript, including a symptom checker, guided onboarding, emergency escalation, and provider-booking flows.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Validated designs with 8 users; top modules scored 4.63/5 and 4.25/5, and 5 of 5 testers said they would engage when introduced by their eye care professional.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Synthesized qualitative data with affinity diagramming and translated findings directly into information architecture and interface decisions.</w:t>
      </w:r>
    </w:p>
    <w:p>
      <w:pPr>
        <w:tabs>
          <w:tab w:val="right" w:pos="9026"/>
        </w:tabs>
        <w:spacing w:after="8" w:before="7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UX Researcher (Lead) — Consumer Trust in AI Eye-Health Tools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|  Bentley University, HFID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Spring 2026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Evaluated how users interpret and calibrate trust in AI-enabled health interactions across symptom checkers, screening kiosks, and remote-exam tools.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Coded participant transcripts in FigJam and built an evaluation framework for designing AI-enabled workflows that earn user confidence without overclaiming.</w:t>
      </w:r>
    </w:p>
    <w:p>
      <w:pPr>
        <w:pBdr>
          <w:bottom w:val="single" w:color="1C6EF7" w:sz="8" w:space="2"/>
        </w:pBdr>
        <w:spacing w:after="50" w:before="110"/>
      </w:pPr>
      <w:r>
        <w:rPr>
          <w:rFonts w:ascii="Calibri" w:cs="Calibri" w:eastAsia="Calibri" w:hAnsi="Calibri"/>
          <w:b/>
          <w:bCs/>
          <w:caps/>
          <w:color w:val="08122A"/>
          <w:sz w:val="22"/>
          <w:szCs w:val="22"/>
        </w:rPr>
        <w:t xml:space="preserve">Relevant Experience</w:t>
      </w:r>
    </w:p>
    <w:p>
      <w:pPr>
        <w:tabs>
          <w:tab w:val="right" w:pos="9026"/>
        </w:tabs>
        <w:spacing w:after="8" w:before="7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Freelance UI &amp; Graphic Designer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|  Independent Contract Work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2018 – Present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Design interfaces and visual assets for independent game developers, turning loose requirements into clean, usable UI with clear visual hierarchy and glanceability.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Iterate layouts across revision cycles from client feedback, and design logos and graphics that establish visual identity for developer projects.</w:t>
      </w:r>
    </w:p>
    <w:p>
      <w:pPr>
        <w:tabs>
          <w:tab w:val="right" w:pos="9026"/>
        </w:tabs>
        <w:spacing w:after="8" w:before="7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Care Manager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|  LifePlan CCO, New York, NY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Mar 2025 – Dec 2025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Guided members through complex healthcare and service systems, translating dense requirements into plain, actionable language that reduced cognitive load.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Advocated for user needs across multiple touchpoints and connected members to the right resources, work directly analogous to research synthesis and stakeholder communication.</w:t>
      </w:r>
    </w:p>
    <w:p>
      <w:pPr>
        <w:tabs>
          <w:tab w:val="right" w:pos="9026"/>
        </w:tabs>
        <w:spacing w:after="8" w:before="7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Crisis Counselor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|  988 Suicide &amp; Crisis Lifeline (Vibrant Emotional Health), NY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Feb 2020 – Feb 2025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Supported callers through high-stakes health decisions using active listening and real-time behavioral observation, core skills for user interviewing, adapting language and tone for users of varying literacy levels and emotional states.</w:t>
      </w:r>
    </w:p>
    <w:p>
      <w:pPr>
        <w:tabs>
          <w:tab w:val="right" w:pos="9026"/>
        </w:tabs>
        <w:spacing w:after="8" w:before="7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Student Test Proctor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|  Bentley University, Waltham, MA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Jan 2026 – Present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Administer structured testing environments and serve as the point of contact between students and faculty, applying observation and facilitation skills transferable to usability moderation.</w:t>
      </w:r>
    </w:p>
    <w:p>
      <w:pPr>
        <w:tabs>
          <w:tab w:val="right" w:pos="9026"/>
        </w:tabs>
        <w:spacing w:after="8" w:before="7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Graduate Student Ambassador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|  Bentley University, Waltham, MA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May 2026 – Present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Represent the HFID program to prospective students, translating complex curriculum and outcomes into clear, decision-supporting communication for varied audiences.</w:t>
      </w:r>
    </w:p>
    <w:p>
      <w:pPr>
        <w:tabs>
          <w:tab w:val="right" w:pos="9026"/>
        </w:tabs>
        <w:spacing w:after="8" w:before="7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STEM Instructor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|  Westchester Engineering for Kids, Westchester, NY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Sept 2019 – Dec 2020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Made unfamiliar technical concepts accessible to novice learners, applying instructional design to reduce cognitive load.</w:t>
      </w:r>
    </w:p>
    <w:p>
      <w:pPr>
        <w:pBdr>
          <w:bottom w:val="single" w:color="1C6EF7" w:sz="8" w:space="2"/>
        </w:pBdr>
        <w:spacing w:after="50" w:before="110"/>
      </w:pPr>
      <w:r>
        <w:rPr>
          <w:rFonts w:ascii="Calibri" w:cs="Calibri" w:eastAsia="Calibri" w:hAnsi="Calibri"/>
          <w:b/>
          <w:bCs/>
          <w:caps/>
          <w:color w:val="08122A"/>
          <w:sz w:val="22"/>
          <w:szCs w:val="22"/>
        </w:rPr>
        <w:t xml:space="preserve">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8122A"/>
          <w:sz w:val="20"/>
          <w:szCs w:val="20"/>
        </w:rPr>
        <w:t xml:space="preserve">UX &amp; Design: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User research, usability testing, survey design, affinity diagramming, journey mapping, wireframing, prototyping, information architecture, UI design, accessibility (WCAG)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8122A"/>
          <w:sz w:val="20"/>
          <w:szCs w:val="20"/>
        </w:rPr>
        <w:t xml:space="preserve">AI-Enabled Design: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Designing AI-enabled interactions and workflows; AI trust research; using AI tools (Claude, ChatGPT, Grok) and Figma to generate concepts and accelerate prototyping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8122A"/>
          <w:sz w:val="20"/>
          <w:szCs w:val="20"/>
        </w:rPr>
        <w:t xml:space="preserve">Tools: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Figma, FigJam, HTML / CSS / JavaScript, SPSS, Jira, Microsoft Office, Google Workspace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8122A"/>
          <w:sz w:val="20"/>
          <w:szCs w:val="20"/>
        </w:rPr>
        <w:t xml:space="preserve">Strengths: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Healthcare-user empathy, cross-cultural engagement, plain-language writing, stakeholder communication</w:t>
      </w:r>
    </w:p>
    <w:sectPr>
      <w:pgSz w:w="12240" w:h="15840" w:orient="portrait"/>
      <w:pgMar w:top="540" w:right="1080" w:bottom="5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kkw-qzd6xh2usnx7wc1vh" Type="http://schemas.openxmlformats.org/officeDocument/2006/relationships/hyperlink" Target="mailto:MickhailReeves209@gmail.com" TargetMode="External"/><Relationship Id="rIda-rahdqit3knhkyoddiov" Type="http://schemas.openxmlformats.org/officeDocument/2006/relationships/hyperlink" Target="https://www.linkedin.com/in/mickhail-reeves" TargetMode="External"/><Relationship Id="rIdjlbp6fl4vqh03imfelnfq" Type="http://schemas.openxmlformats.org/officeDocument/2006/relationships/hyperlink" Target="https://mickhailreeves.github.io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Mickhail Reeves</dc:creator>
  <cp:lastModifiedBy>Un-named</cp:lastModifiedBy>
  <cp:revision>1</cp:revision>
  <dcterms:created xsi:type="dcterms:W3CDTF">2026-07-13T20:16:00.487Z</dcterms:created>
  <dcterms:modified xsi:type="dcterms:W3CDTF">2026-07-13T20:16:00.487Z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