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Manual de usuario del sistema</w:t>
      </w:r>
    </w:p>
    <w:p>
      <w:pPr>
        <w:spacing w:after="280" w:line="259" w:lineRule="auto"/>
        <w:jc w:val="center"/>
      </w:pPr>
      <w:r>
        <w:rPr>
          <w:b/>
        </w:rPr>
        <w:t>MAIA News Analyzer</w:t>
      </w:r>
    </w:p>
    <w:p>
      <w:pPr>
        <w:spacing w:after="140" w:line="259" w:lineRule="auto"/>
      </w:pPr>
      <w:r>
        <w:t>Este manual explica cómo usar el tablero de MAIA News Analyzer desde la perspectiva de la persona que opera el sistema. El documento se centra en las acciones visibles de la aplicación: ingresar una noticia, ejecutar la predicción, leer el resultado, consultar elementos de apoyo y responder ante estados de error o baja confianza. No incluye detalles de implementación ni instrucciones para modificar el código.</w:t>
      </w:r>
    </w:p>
    <w:p>
      <w:pPr>
        <w:pStyle w:val="Heading1"/>
      </w:pPr>
      <w:r>
        <w:t>Objetivo del sistema</w:t>
      </w:r>
    </w:p>
    <w:p>
      <w:pPr>
        <w:spacing w:after="140" w:line="259" w:lineRule="auto"/>
      </w:pPr>
      <w:r>
        <w:t>MAIA News Analyzer ayuda a identificar la perspectiva política estimada de una noticia. El sistema clasifica el texto en una de tres orientaciones posibles: LEFT, CENTER o RIGHT. Además de la etiqueta principal, muestra probabilidades para cada orientación con el fin de que el usuario pueda interpretar qué tan clara fue la predicción.</w:t>
      </w:r>
    </w:p>
    <w:p>
      <w:pPr>
        <w:pStyle w:val="Heading1"/>
      </w:pPr>
      <w:r>
        <w:t>Antes de comenzar</w:t>
      </w:r>
    </w:p>
    <w:p>
      <w:pPr>
        <w:pStyle w:val="ListBullet"/>
        <w:spacing w:after="80" w:line="252" w:lineRule="auto"/>
      </w:pPr>
      <w:r>
        <w:t>Tenga a la mano el texto completo de la noticia que desea analizar.</w:t>
      </w:r>
    </w:p>
    <w:p>
      <w:pPr>
        <w:pStyle w:val="ListBullet"/>
        <w:spacing w:after="80" w:line="252" w:lineRule="auto"/>
      </w:pPr>
      <w:r>
        <w:t>El título es opcional, pero puede ayudar a identificar mejor el análisis durante la revisión.</w:t>
      </w:r>
    </w:p>
    <w:p>
      <w:pPr>
        <w:pStyle w:val="ListBullet"/>
        <w:spacing w:after="80" w:line="252" w:lineRule="auto"/>
      </w:pPr>
      <w:r>
        <w:t>Verifique que la aplicación esté abierta en el navegador y que el tablero cargue correctamente.</w:t>
      </w:r>
    </w:p>
    <w:p>
      <w:pPr>
        <w:pStyle w:val="ListBullet"/>
        <w:spacing w:after="80" w:line="252" w:lineRule="auto"/>
      </w:pPr>
      <w:r>
        <w:t>Use textos completos y legibles; un fragmento demasiado corto puede producir una predicción poco confiable.</w:t>
      </w:r>
    </w:p>
    <w:p>
      <w:pPr>
        <w:pStyle w:val="Heading1"/>
      </w:pPr>
      <w:r>
        <w:t>Cómo ejecutar una predicción</w:t>
      </w:r>
    </w:p>
    <w:p>
      <w:pPr>
        <w:pStyle w:val="ListNumber"/>
        <w:spacing w:after="80" w:line="252" w:lineRule="auto"/>
      </w:pPr>
      <w:r>
        <w:t>Abra la pantalla principal del tablero.</w:t>
      </w:r>
    </w:p>
    <w:p>
      <w:pPr>
        <w:pStyle w:val="ListNumber"/>
        <w:spacing w:after="80" w:line="252" w:lineRule="auto"/>
      </w:pPr>
      <w:r>
        <w:t>En el campo Título, escriba el título de la noticia si lo tiene disponible.</w:t>
      </w:r>
    </w:p>
    <w:p>
      <w:pPr>
        <w:pStyle w:val="ListNumber"/>
        <w:spacing w:after="80" w:line="252" w:lineRule="auto"/>
      </w:pPr>
      <w:r>
        <w:t>En el campo Texto de la noticia, pegue o escriba el contenido completo que desea analizar.</w:t>
      </w:r>
    </w:p>
    <w:p>
      <w:pPr>
        <w:pStyle w:val="ListNumber"/>
        <w:spacing w:after="80" w:line="252" w:lineRule="auto"/>
      </w:pPr>
      <w:r>
        <w:t>Seleccione Predecir perspectiva o Ejecutar predict.</w:t>
      </w:r>
    </w:p>
    <w:p>
      <w:pPr>
        <w:pStyle w:val="ListNumber"/>
        <w:spacing w:after="80" w:line="252" w:lineRule="auto"/>
      </w:pPr>
      <w:r>
        <w:t>Espere a que finalice la consulta. Durante este tiempo la pantalla indicará que el servicio está procesando la solicitud.</w:t>
      </w:r>
    </w:p>
    <w:p>
      <w:pPr>
        <w:pStyle w:val="ListNumber"/>
        <w:spacing w:after="80" w:line="252" w:lineRule="auto"/>
      </w:pPr>
      <w:r>
        <w:t>Revise el resultado mostrado en el panel Salida del modelo.</w:t>
      </w:r>
    </w:p>
    <w:p>
      <w:pPr>
        <w:pStyle w:val="Heading1"/>
      </w:pPr>
      <w:r>
        <w:t>Cómo leer el resultado</w:t>
      </w:r>
    </w:p>
    <w:tbl>
      <w:tblPr>
        <w:tblStyle w:val="TableGrid"/>
        <w:tblW w:type="auto" w:w="0"/>
        <w:tblLayout w:type="autofit"/>
        <w:tblLook w:firstColumn="1" w:firstRow="1" w:lastColumn="0" w:lastRow="0" w:noHBand="0" w:noVBand="1" w:val="04A0"/>
      </w:tblPr>
      <w:tblGrid>
        <w:gridCol w:w="3293"/>
        <w:gridCol w:w="3293"/>
        <w:gridCol w:w="3293"/>
      </w:tblGrid>
      <w:tr>
        <w:trPr>
          <w:cantSplit/>
        </w:trPr>
        <w:tc>
          <w:tcPr>
            <w:tcW w:type="dxa" w:w="2088"/>
            <w:shd w:fill="0F172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Elemento visible</w:t>
            </w:r>
          </w:p>
        </w:tc>
        <w:tc>
          <w:tcPr>
            <w:tcW w:type="dxa" w:w="3384"/>
            <w:shd w:fill="0F172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Qué significa</w:t>
            </w:r>
          </w:p>
        </w:tc>
        <w:tc>
          <w:tcPr>
            <w:tcW w:type="dxa" w:w="3672"/>
            <w:shd w:fill="0F172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FFFFFF"/>
                <w:sz w:val="19"/>
              </w:rPr>
              <w:t>Cómo usarlo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Predicción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Es la orientación política dominante que el sistema estima para la noticia.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Úsela como lectura principal del resultado, siempre junto con las probabilidades.</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Probabilidades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Muestran la distribución entre LEFT, CENTER y RIGHT.</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Compare los porcentajes para saber si el resultado es claro o si las clases están cercanas.</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Confianza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Corresponde a la probabilidad más alta entre las tres clases.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Mientras más alta sea, más definida es la salida del modelo para ese texto.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ID de predicción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Identificador del resultado generado para la consulta.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Úselo como referencia si necesita reportar o revisar un caso específico.</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Clase API</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Etiqueta reportada directamente por el servicio de predicción.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Permite contrastar la respuesta original del servicio con la clase dominante que muestra el tablero.</w:t>
            </w:r>
          </w:p>
        </w:tc>
      </w:tr>
    </w:tbl>
    <w:p/>
    <w:p>
      <w:pPr>
        <w:pStyle w:val="Heading1"/>
      </w:pPr>
      <w:r>
        <w:t>Predicciones con baja confianza</w:t>
      </w:r>
    </w:p>
    <w:p>
      <w:pPr>
        <w:spacing w:after="140" w:line="259" w:lineRule="auto"/>
      </w:pPr>
      <w:r>
        <w:t>Si el tablero muestra un aviso de baja confianza, significa que la probabilidad más alta no es suficientemente dominante. En ese caso, no trate el resultado como una conclusión definitiva. Revise las tres probabilidades, verifique si el texto de entrada está completo y, si es necesario, repita el análisis con una versión más clara o completa de la noticia.</w:t>
      </w:r>
    </w:p>
    <w:p>
      <w:pPr>
        <w:pStyle w:val="Heading1"/>
      </w:pPr>
      <w:r>
        <w:t>Errores y reintentos</w:t>
      </w:r>
    </w:p>
    <w:tbl>
      <w:tblPr>
        <w:tblStyle w:val="TableGrid"/>
        <w:tblW w:type="auto" w:w="0"/>
        <w:tblLayout w:type="autofit"/>
        <w:tblLook w:firstColumn="1" w:firstRow="1" w:lastColumn="0" w:lastRow="0" w:noHBand="0" w:noVBand="1" w:val="04A0"/>
      </w:tblPr>
      <w:tblGrid>
        <w:gridCol w:w="3293"/>
        <w:gridCol w:w="3293"/>
        <w:gridCol w:w="3293"/>
      </w:tblGrid>
      <w:tr>
        <w:trPr>
          <w:cantSplit/>
        </w:trPr>
        <w:tc>
          <w:tcPr>
            <w:tcW w:type="dxa" w:w="2520"/>
            <w:shd w:fill="E0F2F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000000"/>
                <w:sz w:val="19"/>
              </w:rPr>
              <w:t>Situación</w:t>
            </w:r>
          </w:p>
        </w:tc>
        <w:tc>
          <w:tcPr>
            <w:tcW w:type="dxa" w:w="3240"/>
            <w:shd w:fill="E0F2F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000000"/>
                <w:sz w:val="19"/>
              </w:rPr>
              <w:t>Qué verá</w:t>
            </w:r>
          </w:p>
        </w:tc>
        <w:tc>
          <w:tcPr>
            <w:tcW w:type="dxa" w:w="3456"/>
            <w:shd w:fill="E0F2FE"/>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jc w:val="center"/>
            </w:pPr>
            <w:r>
              <w:rPr>
                <w:b/>
                <w:color w:val="000000"/>
                <w:sz w:val="19"/>
              </w:rPr>
              <w:t>Qué debe hacer</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La aplicación no carga los datos iniciales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Mensaje de error con la opción Reintentar.</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Seleccione Reintentar. Si el error continúa, confirme que el servicio esté disponible.</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La predicción falla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Mensaje indicando que no se pudo ejecutar la predicción.</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Revise que el texto no esté vacío y seleccione Reintentar.</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jc w:val="center"/>
            </w:pPr>
            <w:r>
              <w:rPr>
                <w:sz w:val="18"/>
              </w:rPr>
              <w:t>La respuesta llega incompleta</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Mensaje de datos incompletos o inválidos.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vAlign w:val="center"/>
          </w:tcPr>
          <w:p>
            <w:pPr>
              <w:spacing w:after="0" w:line="252" w:lineRule="auto"/>
            </w:pPr>
            <w:r>
              <w:rPr>
                <w:sz w:val="18"/>
              </w:rPr>
              <w:t>Repita la consulta. Si vuelve a ocurrir, reporte el caso con el texto usado y la hora aproximada.</w:t>
            </w:r>
          </w:p>
        </w:tc>
      </w:tr>
      <w:tr>
        <w:trPr>
          <w:cantSplit/>
        </w:trP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jc w:val="center"/>
            </w:pPr>
            <w:r>
              <w:rPr>
                <w:sz w:val="18"/>
              </w:rPr>
              <w:t>No hay historial o variables explicativas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Mensaje indicando que no hay datos disponibles.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shd w:fill="F8FAFC"/>
            <w:vAlign w:val="center"/>
          </w:tcPr>
          <w:p>
            <w:pPr>
              <w:spacing w:after="0" w:line="252" w:lineRule="auto"/>
            </w:pPr>
            <w:r>
              <w:rPr>
                <w:sz w:val="18"/>
              </w:rPr>
              <w:t>Puede seguir usando la predicción principal; esos paneles se llenarán cuando existan datos para mostrar.</w:t>
            </w:r>
          </w:p>
        </w:tc>
      </w:tr>
    </w:tbl>
    <w:p/>
    <w:p>
      <w:pPr>
        <w:pStyle w:val="Heading1"/>
      </w:pPr>
      <w:r>
        <w:t>Uso de las secciones complementarias</w:t>
      </w:r>
    </w:p>
    <w:p>
      <w:pPr>
        <w:pStyle w:val="ListBullet"/>
        <w:spacing w:after="80" w:line="252" w:lineRule="auto"/>
      </w:pPr>
      <w:r>
        <w:t>Explorar datos permite buscar artículos por tema, fuente, orientación o rango de fecha.</w:t>
      </w:r>
    </w:p>
    <w:p>
      <w:pPr>
        <w:pStyle w:val="ListBullet"/>
        <w:spacing w:after="80" w:line="252" w:lineRule="auto"/>
      </w:pPr>
      <w:r>
        <w:t>Historial muestra análisis recientes cuando el sistema tiene registros disponibles.</w:t>
      </w:r>
    </w:p>
    <w:p>
      <w:pPr>
        <w:pStyle w:val="ListBullet"/>
        <w:spacing w:after="80" w:line="252" w:lineRule="auto"/>
      </w:pPr>
      <w:r>
        <w:t>Favoritos reúne artículos guardados para consulta posterior.</w:t>
      </w:r>
    </w:p>
    <w:p>
      <w:pPr>
        <w:pStyle w:val="ListBullet"/>
        <w:spacing w:after="80" w:line="252" w:lineRule="auto"/>
      </w:pPr>
      <w:r>
        <w:t>Perfil muestra datos básicos del usuario y estadísticas generales de uso.</w:t>
      </w:r>
    </w:p>
    <w:p>
      <w:pPr>
        <w:pStyle w:val="ListBullet"/>
        <w:spacing w:after="80" w:line="252" w:lineRule="auto"/>
      </w:pPr>
      <w:r>
        <w:t>Variables explicativas ayudan a entender qué expresiones o señales aportaron contexto al resultado.</w:t>
      </w:r>
    </w:p>
    <w:p>
      <w:pPr>
        <w:pStyle w:val="Heading1"/>
      </w:pPr>
      <w:r>
        <w:t>Buenas prácticas de operación</w:t>
      </w:r>
    </w:p>
    <w:p>
      <w:pPr>
        <w:pStyle w:val="ListBullet"/>
        <w:spacing w:after="80" w:line="252" w:lineRule="auto"/>
      </w:pPr>
      <w:r>
        <w:t>Analice noticias completas, no solo titulares aislados.</w:t>
      </w:r>
    </w:p>
    <w:p>
      <w:pPr>
        <w:pStyle w:val="ListBullet"/>
        <w:spacing w:after="80" w:line="252" w:lineRule="auto"/>
      </w:pPr>
      <w:r>
        <w:t>Revise siempre las probabilidades además de la etiqueta principal.</w:t>
      </w:r>
    </w:p>
    <w:p>
      <w:pPr>
        <w:pStyle w:val="ListBullet"/>
        <w:spacing w:after="80" w:line="252" w:lineRule="auto"/>
      </w:pPr>
      <w:r>
        <w:t>Use el aviso de baja confianza como señal para verificar el texto o complementar el análisis.</w:t>
      </w:r>
    </w:p>
    <w:p>
      <w:pPr>
        <w:pStyle w:val="ListBullet"/>
        <w:spacing w:after="80" w:line="252" w:lineRule="auto"/>
      </w:pPr>
      <w:r>
        <w:t>No interprete el resultado como una evaluación absoluta de una fuente o de una persona; el sistema analiza el texto ingresado.</w:t>
      </w:r>
    </w:p>
    <w:p>
      <w:pPr>
        <w:pStyle w:val="ListBullet"/>
        <w:spacing w:after="80" w:line="252" w:lineRule="auto"/>
      </w:pPr>
      <w:r>
        <w:t>Reporte errores persistentes indicando qué acción realizó y qué mensaje apareció en pantalla.</w:t>
      </w:r>
    </w:p>
    <w:p>
      <w:pPr>
        <w:pStyle w:val="Heading1"/>
      </w:pPr>
      <w:r>
        <w:t>Resultado esperado para el usuario</w:t>
      </w:r>
    </w:p>
    <w:p>
      <w:pPr>
        <w:spacing w:after="140" w:line="259" w:lineRule="auto"/>
      </w:pPr>
      <w:r>
        <w:t>Al finalizar una consulta exitosa, el usuario debe poder identificar la orientación estimada de la noticia, observar la confianza del resultado, comparar las probabilidades entre las tres clases y decidir si el resultado es suficientemente claro o requiere revisión. El tablero está diseñado para apoyar una lectura informada, no para reemplazar el criterio del usuario.</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