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Descripción de la arquitectura</w:t>
      </w:r>
    </w:p>
    <w:p>
      <w:pPr>
        <w:spacing w:after="280" w:line="259" w:lineRule="auto"/>
        <w:jc w:val="center"/>
      </w:pPr>
      <w:r>
        <w:rPr>
          <w:b/>
        </w:rPr>
        <w:t>MAIA News Analyzer</w:t>
      </w:r>
    </w:p>
    <w:p>
      <w:pPr>
        <w:spacing w:after="120" w:line="259" w:lineRule="auto"/>
      </w:pPr>
      <w:r>
        <w:t>La arquitectura de MAIA News Analyzer está organizada como una aplicación web desacoplada. El frontend ofrece el dashboard de análisis de noticias, mientras que el backend expone una API REST encargada de recibir solicitudes, validar datos y entregar predicciones. Ambos componentes se empaquetan en contenedores Docker para facilitar el despliegue y la ejecución reproducible del prototipo.</w:t>
      </w:r>
    </w:p>
    <w:p>
      <w:pPr>
        <w:pStyle w:val="Heading1"/>
      </w:pPr>
      <w:r>
        <w:t>Vista general</w:t>
      </w:r>
    </w:p>
    <w:p>
      <w:pPr>
        <w:spacing w:after="120" w:line="259" w:lineRule="auto"/>
      </w:pPr>
      <w:r>
        <w:t>El sistema separa la presentación, la lógica de negocio y la infraestructura de despliegue. Esta separación permite modificar la interfaz sin alterar directamente la API, reemplazar el artefacto del modelo sin cambiar el dashboard y ejecutar la solución completa mediante docker compose. La comunicación entre capas ocurre mediante peticiones HTTP bajo el prefijo /api.</w:t>
      </w:r>
    </w:p>
    <w:p>
      <w:pPr>
        <w:pStyle w:val="Heading1"/>
      </w:pPr>
      <w:r>
        <w:t>Componentes principales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20"/>
              </w:rPr>
              <w:t>Componente</w:t>
            </w:r>
          </w:p>
        </w:tc>
        <w:tc>
          <w:tcPr>
            <w:tcW w:type="dxa" w:w="255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20"/>
              </w:rPr>
              <w:t>Tecnología</w:t>
            </w:r>
          </w:p>
        </w:tc>
        <w:tc>
          <w:tcPr>
            <w:tcW w:type="dxa" w:w="255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20"/>
              </w:rPr>
              <w:t>Responsabilidad</w:t>
            </w:r>
          </w:p>
        </w:tc>
        <w:tc>
          <w:tcPr>
            <w:tcW w:type="dxa" w:w="255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20"/>
              </w:rPr>
              <w:t>Archivos principales</w:t>
            </w:r>
          </w:p>
        </w:tc>
      </w:tr>
      <w:tr>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17"/>
              </w:rPr>
              <w:t>Frontend</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17"/>
              </w:rPr>
              <w:t>React y Vite</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17"/>
              </w:rPr>
              <w:t>Presenta el dashboard, captura título y texto, ejecuta predicciones y visualiza resultados.</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17"/>
              </w:rPr>
              <w:t>frontend/src/App.tsx, frontend/src/services/api.ts</w:t>
            </w:r>
          </w:p>
        </w:tc>
      </w:tr>
      <w:tr>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17"/>
              </w:rPr>
              <w:t>Backend</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17"/>
              </w:rPr>
              <w:t>FastAPI</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17"/>
              </w:rPr>
              <w:t>Expone la API REST, valida contratos de entrada y salida, y centraliza la lógica de inferencia.</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17"/>
              </w:rPr>
              <w:t>backend/app/main.py, backend/app/api/routes.py</w:t>
            </w:r>
          </w:p>
        </w:tc>
      </w:tr>
      <w:tr>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17"/>
              </w:rPr>
              <w:t>Contratos</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17"/>
              </w:rPr>
              <w:t>Pydantic y TypeScript</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17"/>
              </w:rPr>
              <w:t>Define estructuras de solicitud y respuesta para mantener consistencia entre API y frontend.</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17"/>
              </w:rPr>
              <w:t>backend/app/schemas/news.py, frontend/src/types.ts</w:t>
            </w:r>
          </w:p>
        </w:tc>
      </w:tr>
      <w:tr>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17"/>
              </w:rPr>
              <w:t>Servicio de datos y modelo</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17"/>
              </w:rPr>
              <w:t>Python</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17"/>
              </w:rPr>
              <w:t>Contiene la lógica que atiende predict y recupera la salida del modelo o del artefacto de prueba.</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17"/>
              </w:rPr>
              <w:t>backend/app/services/news_service.py, data/salida.json</w:t>
            </w:r>
          </w:p>
        </w:tc>
      </w:tr>
      <w:tr>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17"/>
              </w:rPr>
              <w:t>Servidor web</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17"/>
              </w:rPr>
              <w:t>Nginx</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17"/>
              </w:rPr>
              <w:t>Sirve los archivos estáticos del frontend y redirige /api hacia el backend dentro de Docker.</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17"/>
              </w:rPr>
              <w:t>frontend/nginx.conf</w:t>
            </w:r>
          </w:p>
        </w:tc>
      </w:tr>
      <w:tr>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17"/>
              </w:rPr>
              <w:t>Orquestación</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17"/>
              </w:rPr>
              <w:t>Docker Compose</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17"/>
              </w:rPr>
              <w:t>Construye y ejecuta frontend y backend como servicios separados, con healthcheck del backend.</w:t>
            </w:r>
          </w:p>
        </w:tc>
        <w:tc>
          <w:tcPr>
            <w:tcW w:type="dxa" w:w="2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17"/>
              </w:rPr>
              <w:t>docker-compose.yml</w:t>
            </w:r>
          </w:p>
        </w:tc>
      </w:tr>
    </w:tbl>
    <w:p>
      <w:pPr>
        <w:pStyle w:val="Heading1"/>
      </w:pPr>
      <w:r>
        <w:t>Capa de frontend</w:t>
      </w:r>
    </w:p>
    <w:p>
      <w:pPr>
        <w:spacing w:after="120" w:line="259" w:lineRule="auto"/>
      </w:pPr>
      <w:r>
        <w:t>El frontend está construido con React y Vite. Su responsabilidad principal es presentar una interfaz web usable para el usuario final. La pantalla principal funciona como dashboard: permite ingresar una noticia, ejecutar la predicción, mostrar la clase dominante, visualizar probabilidades y consultar elementos de contexto como historial, variables explicativas y opciones de exploración.</w:t>
      </w:r>
    </w:p>
    <w:p>
      <w:pPr>
        <w:spacing w:after="120" w:line="259" w:lineRule="auto"/>
      </w:pPr>
      <w:r>
        <w:t>La comunicación con el backend se concentra en un cliente HTTP ubicado en frontend/src/services/api.ts. Esto evita duplicar lógica de consumo de API y deja claro qué endpoints usa la aplicación.</w:t>
      </w:r>
    </w:p>
    <w:p>
      <w:pPr>
        <w:pStyle w:val="Heading1"/>
      </w:pPr>
      <w:r>
        <w:t>Capa de backend</w:t>
      </w:r>
    </w:p>
    <w:p>
      <w:pPr>
        <w:spacing w:after="120" w:line="259" w:lineRule="auto"/>
      </w:pPr>
      <w:r>
        <w:t>El backend está implementado con FastAPI. La aplicación se crea en backend/app/main.py, donde se configura el nombre del servicio, el prefijo /api y la política CORS para permitir la conexión desde el frontend local. Las rutas REST se definen en backend/app/api/routes.py y delegan la lógica de negocio al módulo de servicios.</w:t>
      </w:r>
    </w:p>
    <w:p>
      <w:pPr>
        <w:spacing w:after="120" w:line="259" w:lineRule="auto"/>
      </w:pPr>
      <w:r>
        <w:t>El endpoint central para el tablero es POST /api/predict. Este endpoint recibe una solicitud con título opcional y texto obligatorio, y responde con un identificador, una clase estimada y probabilidades para CENTER, LEFT y RIGHT. Los contratos de entrada y salida se definen con Pydantic en backend/app/schemas/news.py.</w:t>
      </w:r>
    </w:p>
    <w:p>
      <w:pPr>
        <w:pStyle w:val="Heading1"/>
      </w:pPr>
      <w:r>
        <w:t>Flujo de predicción</w:t>
      </w:r>
    </w:p>
    <w:tbl>
      <w:tblPr>
        <w:tblStyle w:val="TableGrid"/>
        <w:tblW w:type="auto" w:w="0"/>
        <w:tblLook w:firstColumn="1" w:firstRow="1" w:lastColumn="0" w:lastRow="0" w:noHBand="0" w:noVBand="1" w:val="04A0"/>
      </w:tblPr>
      <w:tblGrid>
        <w:gridCol w:w="3408"/>
        <w:gridCol w:w="3408"/>
        <w:gridCol w:w="3408"/>
      </w:tblGrid>
      <w:tr>
        <w:tc>
          <w:tcPr>
            <w:tcW w:type="dxa" w:w="3408"/>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000000"/>
                <w:sz w:val="20"/>
              </w:rPr>
              <w:t>Paso</w:t>
            </w:r>
          </w:p>
        </w:tc>
        <w:tc>
          <w:tcPr>
            <w:tcW w:type="dxa" w:w="3408"/>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000000"/>
                <w:sz w:val="20"/>
              </w:rPr>
              <w:t>Descripción</w:t>
            </w:r>
          </w:p>
        </w:tc>
        <w:tc>
          <w:tcPr>
            <w:tcW w:type="dxa" w:w="3408"/>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000000"/>
                <w:sz w:val="20"/>
              </w:rPr>
              <w:t>Responsable</w:t>
            </w:r>
          </w:p>
        </w:tc>
      </w:tr>
      <w:tr>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20"/>
              </w:rPr>
              <w:t>1</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20"/>
              </w:rPr>
              <w:t>El usuario ingresa título opcional y cuerpo de la noticia en el dashboard.</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20"/>
              </w:rPr>
              <w:t>Frontend</w:t>
            </w:r>
          </w:p>
        </w:tc>
      </w:tr>
      <w:tr>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20"/>
              </w:rPr>
              <w:t>2</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20"/>
              </w:rPr>
              <w:t>El cliente HTTP envía un JSON al endpoint POST /api/predict.</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20"/>
              </w:rPr>
              <w:t>Frontend</w:t>
            </w:r>
          </w:p>
        </w:tc>
      </w:tr>
      <w:tr>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20"/>
              </w:rPr>
              <w:t>3</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20"/>
              </w:rPr>
              <w:t>FastAPI recibe la solicitud, valida el campo texto y llama al servicio de negocio.</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20"/>
              </w:rPr>
              <w:t>Backend</w:t>
            </w:r>
          </w:p>
        </w:tc>
      </w:tr>
      <w:tr>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20"/>
              </w:rPr>
              <w:t>4</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20"/>
              </w:rPr>
              <w:t>El servicio obtiene la predicción y las probabilidades del modelo o artefacto disponible.</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20"/>
              </w:rPr>
              <w:t>Backend</w:t>
            </w:r>
          </w:p>
        </w:tc>
      </w:tr>
      <w:tr>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20"/>
              </w:rPr>
              <w:t>5</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sz w:val="20"/>
              </w:rPr>
              <w:t>La API responde con id, clase y probabilidades center, left y right.</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sz w:val="20"/>
              </w:rPr>
              <w:t>Backend</w:t>
            </w:r>
          </w:p>
        </w:tc>
      </w:tr>
      <w:tr>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20"/>
              </w:rPr>
              <w:t>6</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pPr>
            <w:r>
              <w:rPr>
                <w:sz w:val="20"/>
              </w:rPr>
              <w:t>El dashboard representa la clase dominante, la confianza y las barras comparativas.</w:t>
            </w:r>
          </w:p>
        </w:tc>
        <w:tc>
          <w:tcPr>
            <w:tcW w:type="dxa" w:w="3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vAlign w:val="center"/>
          </w:tcPr>
          <w:p>
            <w:pPr>
              <w:spacing w:after="0" w:line="252" w:lineRule="auto"/>
              <w:jc w:val="center"/>
            </w:pPr>
            <w:r>
              <w:rPr>
                <w:sz w:val="20"/>
              </w:rPr>
              <w:t>Frontend</w:t>
            </w:r>
          </w:p>
        </w:tc>
      </w:tr>
    </w:tbl>
    <w:p>
      <w:pPr>
        <w:pStyle w:val="Heading1"/>
      </w:pPr>
      <w:r>
        <w:t>Despliegue con Docker</w:t>
      </w:r>
    </w:p>
    <w:p>
      <w:pPr>
        <w:spacing w:after="120" w:line="259" w:lineRule="auto"/>
      </w:pPr>
      <w:r>
        <w:t>La solución incluye un archivo docker-compose.yml con dos servicios. El servicio backend construye la imagen desde backend/Dockerfile, instala las dependencias de Python y expone FastAPI en el puerto 8000. Además, incluye un healthcheck contra /api/health para confirmar que la API está lista antes de iniciar el frontend.</w:t>
      </w:r>
    </w:p>
    <w:p>
      <w:pPr>
        <w:spacing w:after="120" w:line="259" w:lineRule="auto"/>
      </w:pPr>
      <w:r>
        <w:t>El servicio frontend usa un build multietapa: compila la aplicación React con Node y sirve los archivos estáticos con Nginx. La configuración de Nginx redirige /api, /docs y /openapi.json hacia el contenedor backend, manteniendo la separación entre frontend y API.</w:t>
      </w:r>
    </w:p>
    <w:p>
      <w:pPr>
        <w:pStyle w:val="Heading1"/>
      </w:pPr>
      <w:r>
        <w:t>Relación con el prototipo funcional</w:t>
      </w:r>
    </w:p>
    <w:p>
      <w:pPr>
        <w:pStyle w:val="ListBullet"/>
        <w:spacing w:after="40" w:line="240" w:lineRule="auto"/>
      </w:pPr>
      <w:r>
        <w:t>La arquitectura permite demostrar un producto basado en datos con interfaz web, API y servicio de predicción.</w:t>
      </w:r>
    </w:p>
    <w:p>
      <w:pPr>
        <w:pStyle w:val="ListBullet"/>
        <w:spacing w:after="40" w:line="240" w:lineRule="auto"/>
      </w:pPr>
      <w:r>
        <w:t>El dashboard no depende de archivos locales del navegador, sino de respuestas del backend por HTTP.</w:t>
      </w:r>
    </w:p>
    <w:p>
      <w:pPr>
        <w:pStyle w:val="ListBullet"/>
        <w:spacing w:after="40" w:line="240" w:lineRule="auto"/>
      </w:pPr>
      <w:r>
        <w:t>Los contratos Pydantic y TypeScript reducen inconsistencias entre los datos enviados y los datos visualizados.</w:t>
      </w:r>
    </w:p>
    <w:p>
      <w:pPr>
        <w:pStyle w:val="ListBullet"/>
        <w:spacing w:after="40" w:line="240" w:lineRule="auto"/>
      </w:pPr>
      <w:r>
        <w:t>Docker Compose facilita reproducir la solución en otro ambiente, incluyendo una máquina EC2 para la entrega.</w:t>
      </w:r>
    </w:p>
    <w:p>
      <w:pPr>
        <w:pStyle w:val="ListBullet"/>
        <w:spacing w:after="40" w:line="240" w:lineRule="auto"/>
      </w:pPr>
      <w:r>
        <w:t>La separación por capas permite reemplazar el mock actual por un modelo entrenado sin rediseñar la interfaz.</w:t>
      </w:r>
    </w:p>
    <w:p>
      <w:pPr>
        <w:pStyle w:val="Heading1"/>
      </w:pPr>
      <w:r>
        <w:t>Conclusión</w:t>
      </w:r>
    </w:p>
    <w:p>
      <w:pPr>
        <w:spacing w:after="120" w:line="259" w:lineRule="auto"/>
      </w:pPr>
      <w:r>
        <w:t>La arquitectura propuesta cumple con la estructura esperada para el microproyecto: un frontend que materializa el tablero, un backend que expone inferencias mediante API y una estrategia de despliegue con contenedores. Esta organización convierte el modelo analítico en una aplicación web navegable y facilita la evolución del prototipo hacia una versión con modelo entrenado, registro de experimentos y despliegue en infraestructura cloud.</w:t>
      </w:r>
    </w:p>
    <w:sectPr w:rsidR="00FC693F" w:rsidRPr="0006063C" w:rsidSect="00034616">
      <w:pgSz w:w="12240" w:h="15840"/>
      <w:pgMar w:top="1080"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