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c05d7a931ee241bd01290292865b00af59ffef"/>
    <w:p>
      <w:pPr>
        <w:pStyle w:val="Heading1"/>
      </w:pPr>
      <w:r>
        <w:t xml:space="preserve">32XCD Boot Engine - Lessons Learned Addendum</w:t>
      </w:r>
    </w:p>
    <w:p>
      <w:pPr>
        <w:pStyle w:val="FirstParagraph"/>
      </w:pPr>
      <w:r>
        <w:rPr>
          <w:iCs/>
          <w:i/>
        </w:rPr>
        <w:t xml:space="preserve">Written after an extended real-hardware debugging effort on a Sega CD + 32X + MicroNut99 4MB RAM</w:t>
      </w:r>
      <w:r>
        <w:rPr>
          <w:iCs/>
          <w:i/>
        </w:rPr>
        <w:t xml:space="preserve"> </w:t>
      </w:r>
      <w:r>
        <w:rPr>
          <w:iCs/>
          <w:i/>
        </w:rPr>
        <w:t xml:space="preserve">cart project. Intended as a companion to, and cross-checked against, two reference documents the</w:t>
      </w:r>
      <w:r>
        <w:rPr>
          <w:iCs/>
          <w:i/>
        </w:rPr>
        <w:t xml:space="preserve"> </w:t>
      </w:r>
      <w:r>
        <w:rPr>
          <w:iCs/>
          <w:i/>
        </w:rPr>
        <w:t xml:space="preserve">project’s developer (MicroNut99) supplied: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KOBO-CD32X_BOOT_PROCESS.pdf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iCs/>
          <w:i/>
        </w:rPr>
        <w:t xml:space="preserve">“</w:t>
      </w:r>
      <w:r>
        <w:rPr>
          <w:iCs/>
          <w:i/>
        </w:rPr>
        <w:t xml:space="preserve">Kobo Deluxe Sega CD32X</w:t>
      </w:r>
      <w:r>
        <w:rPr>
          <w:iCs/>
          <w:i/>
        </w:rPr>
        <w:t xml:space="preserve"> </w:t>
      </w:r>
      <w:r>
        <w:rPr>
          <w:iCs/>
          <w:i/>
        </w:rPr>
        <w:t xml:space="preserve">- How It Boots and Runs</w:t>
      </w:r>
      <w:r>
        <w:rPr>
          <w:iCs/>
          <w:i/>
        </w:rPr>
        <w:t xml:space="preserve">”</w:t>
      </w:r>
      <w:r>
        <w:rPr>
          <w:iCs/>
          <w:i/>
        </w:rPr>
        <w:t xml:space="preserve">) and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KOBO-Sega_32XCD_Boot_Sequence_and_Sub-CPU_Command_Ledger.pdf</w:t>
      </w:r>
      <w:r>
        <w:rPr>
          <w:iCs/>
          <w:i/>
        </w:rPr>
        <w:t xml:space="preserve">. Both</w:t>
      </w:r>
      <w:r>
        <w:rPr>
          <w:iCs/>
          <w:i/>
        </w:rPr>
        <w:t xml:space="preserve"> </w:t>
      </w:r>
      <w:r>
        <w:rPr>
          <w:iCs/>
          <w:i/>
        </w:rPr>
        <w:t xml:space="preserve">describe a more mature, working sibling project in the same lineage, built on the same four-</w:t>
      </w:r>
      <w:r>
        <w:rPr>
          <w:iCs/>
          <w:i/>
        </w:rPr>
        <w:t xml:space="preserve"> </w:t>
      </w:r>
      <w:r>
        <w:rPr>
          <w:iCs/>
          <w:i/>
        </w:rPr>
        <w:t xml:space="preserve">processor architecture. Where this addendum states something as fact rather than hypothesis, it</w:t>
      </w:r>
      <w:r>
        <w:rPr>
          <w:iCs/>
          <w:i/>
        </w:rPr>
        <w:t xml:space="preserve"> </w:t>
      </w:r>
      <w:r>
        <w:rPr>
          <w:iCs/>
          <w:i/>
        </w:rPr>
        <w:t xml:space="preserve">has been checked against one of those two documents, the official Sega 32X Hardware Manual, or</w:t>
      </w:r>
      <w:r>
        <w:rPr>
          <w:iCs/>
          <w:i/>
        </w:rPr>
        <w:t xml:space="preserve"> </w:t>
      </w:r>
      <w:r>
        <w:rPr>
          <w:iCs/>
          <w:i/>
        </w:rPr>
        <w:t xml:space="preserve">real on-console behavior - not assumed.</w:t>
      </w:r>
    </w:p>
    <w:bookmarkStart w:id="20" w:name="X59b0c92c8f78c2d10c49f11b2d8c8f01a821663"/>
    <w:p>
      <w:pPr>
        <w:pStyle w:val="Heading2"/>
      </w:pPr>
      <w:r>
        <w:t xml:space="preserve">1. The architecture, once it clicks, is simple - the bugs live in the handoffs</w:t>
      </w:r>
    </w:p>
    <w:p>
      <w:pPr>
        <w:pStyle w:val="FirstParagraph"/>
      </w:pPr>
      <w:r>
        <w:t xml:space="preserve">Four processors, each with a narrow, exclusive capability, relaying requests in a chain:</w:t>
      </w:r>
    </w:p>
    <w:p>
      <w:pPr>
        <w:pStyle w:val="SourceCode"/>
      </w:pPr>
      <w:r>
        <w:rPr>
          <w:rStyle w:val="VerbatimChar"/>
        </w:rPr>
        <w:t xml:space="preserve">SH2 (the game/logic)  &lt;--&gt;  Sub-CPU (the coordinator)  &lt;--&gt;  Genesis 68000 (command slave)</w:t>
      </w:r>
      <w:r>
        <w:br/>
      </w:r>
      <w:r>
        <w:rPr>
          <w:rStyle w:val="VerbatimChar"/>
        </w:rPr>
        <w:t xml:space="preserve">     via 32X COMM regs              via Sega CD COMM regs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SH2</w:t>
      </w:r>
      <w:r>
        <w:t xml:space="preserve"> </w:t>
      </w:r>
      <w:r>
        <w:t xml:space="preserve">cannot reach the CD or Sega CD hardware at all.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Sub-CPU</w:t>
      </w:r>
      <w:r>
        <w:t xml:space="preserve"> </w:t>
      </w:r>
      <w:r>
        <w:t xml:space="preserve">cannot reach the 32X registers, the Genesis VDP, or the cart.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Genesis 68000</w:t>
      </w:r>
      <w:r>
        <w:t xml:space="preserve"> </w:t>
      </w:r>
      <w:r>
        <w:t xml:space="preserve">can reach both the 32X and the cart, but has no CD access.</w:t>
      </w:r>
    </w:p>
    <w:p>
      <w:pPr>
        <w:pStyle w:val="FirstParagraph"/>
      </w:pPr>
      <w:r>
        <w:t xml:space="preserve">Every request that needs something outside the asking processor’s own reach has to cross at least</w:t>
      </w:r>
      <w:r>
        <w:t xml:space="preserve"> </w:t>
      </w:r>
      <w:r>
        <w:t xml:space="preserve">one of these boundaries, and every boundary is a place where timing assumptions can quietly break</w:t>
      </w:r>
      <w:r>
        <w:t xml:space="preserve"> </w:t>
      </w:r>
      <w:r>
        <w:t xml:space="preserve">in ways that only show up on real silicon. This single fact explains most of a long night’s worth</w:t>
      </w:r>
      <w:r>
        <w:t xml:space="preserve"> </w:t>
      </w:r>
      <w:r>
        <w:t xml:space="preserve">of confusing symptoms: a freeze that looked like it was</w:t>
      </w:r>
      <w:r>
        <w:t xml:space="preserve"> </w:t>
      </w:r>
      <w:r>
        <w:t xml:space="preserve">“</w:t>
      </w:r>
      <w:r>
        <w:t xml:space="preserve">in the picture-loading code</w:t>
      </w:r>
      <w:r>
        <w:t xml:space="preserve">”</w:t>
      </w:r>
      <w:r>
        <w:t xml:space="preserve"> </w:t>
      </w:r>
      <w:r>
        <w:t xml:space="preserve">was actually</w:t>
      </w:r>
      <w:r>
        <w:t xml:space="preserve"> </w:t>
      </w:r>
      <w:r>
        <w:t xml:space="preserve">in the round trip the picture-loading code depended on.</w:t>
      </w:r>
    </w:p>
    <w:bookmarkEnd w:id="20"/>
    <w:bookmarkStart w:id="21" w:name="X43e0f09335c92ca26be4d53433345e1ae9eb117"/>
    <w:p>
      <w:pPr>
        <w:pStyle w:val="Heading2"/>
      </w:pPr>
      <w:r>
        <w:t xml:space="preserve">2. Comm registers: direction matters more than it looks like it should</w:t>
      </w:r>
    </w:p>
    <w:p>
      <w:pPr>
        <w:pStyle w:val="FirstParagraph"/>
      </w:pPr>
      <w:r>
        <w:t xml:space="preserve">The official 32X Hardware Manual (p.69 in the dev’s copy) states plainly that a comm register</w:t>
      </w:r>
      <w:r>
        <w:t xml:space="preserve"> </w:t>
      </w:r>
      <w:r>
        <w:t xml:space="preserve">written by one CPU while the other reads it is</w:t>
      </w:r>
      <w:r>
        <w:t xml:space="preserve"> </w:t>
      </w:r>
      <w:r>
        <w:rPr>
          <w:bCs/>
          <w:b/>
        </w:rPr>
        <w:t xml:space="preserve">undefined</w:t>
      </w:r>
      <w:r>
        <w:t xml:space="preserve"> </w:t>
      </w:r>
      <w:r>
        <w:t xml:space="preserve">- and does not specify which way a</w:t>
      </w:r>
      <w:r>
        <w:t xml:space="preserve"> </w:t>
      </w:r>
      <w:r>
        <w:t xml:space="preserve">collision fails. This is not a theoretical concern. The Kobo document’s own hardware-rules section</w:t>
      </w:r>
      <w:r>
        <w:t xml:space="preserve"> </w:t>
      </w:r>
      <w:r>
        <w:t xml:space="preserve">states it as a lesson learned on real hardware, independently: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 not hammer a register while</w:t>
      </w:r>
      <w:r>
        <w:rPr>
          <w:iCs/>
          <w:i/>
        </w:rPr>
        <w:t xml:space="preserve"> </w:t>
      </w:r>
      <w:r>
        <w:rPr>
          <w:iCs/>
          <w:i/>
        </w:rPr>
        <w:t xml:space="preserve">the other CPU writes it. Use one writer per register, poll with pauses, and avoid 32-bit writes</w:t>
      </w:r>
      <w:r>
        <w:rPr>
          <w:iCs/>
          <w:i/>
        </w:rPr>
        <w:t xml:space="preserve"> </w:t>
      </w:r>
      <w:r>
        <w:rPr>
          <w:iCs/>
          <w:i/>
        </w:rPr>
        <w:t xml:space="preserve">that also hit another CPU’s half (COMM12/14).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This project made exactly this mistake once, in a hand-built isolated-interrupt test: one comm</w:t>
      </w:r>
      <w:r>
        <w:t xml:space="preserve"> </w:t>
      </w:r>
      <w:r>
        <w:t xml:space="preserve">register (COMM10) was written from both the SH2 side and the 68K side, each polling it while the</w:t>
      </w:r>
      <w:r>
        <w:t xml:space="preserve"> </w:t>
      </w:r>
      <w:r>
        <w:t xml:space="preserve">other might be mid-write. The practical effect was a clean-looking but silent failure - the test</w:t>
      </w:r>
      <w:r>
        <w:t xml:space="preserve"> </w:t>
      </w:r>
      <w:r>
        <w:t xml:space="preserve">reported</w:t>
      </w:r>
      <w:r>
        <w:t xml:space="preserve"> </w:t>
      </w:r>
      <w:r>
        <w:t xml:space="preserve">“</w:t>
      </w:r>
      <w:r>
        <w:t xml:space="preserve">never answered</w:t>
      </w:r>
      <w:r>
        <w:t xml:space="preserve">”</w:t>
      </w:r>
      <w:r>
        <w:t xml:space="preserve"> </w:t>
      </w:r>
      <w:r>
        <w:t xml:space="preserve">every time, with no corruption visible, no crash, just a result that was</w:t>
      </w:r>
      <w:r>
        <w:t xml:space="preserve"> </w:t>
      </w:r>
      <w:r>
        <w:t xml:space="preserve">impossible to distinguish from a genuinely broken mechanism. The fix was to give each direction</w:t>
      </w:r>
      <w:r>
        <w:t xml:space="preserve"> </w:t>
      </w:r>
      <w:r>
        <w:t xml:space="preserve">its own register and never share one.</w:t>
      </w:r>
      <w:r>
        <w:t xml:space="preserve"> </w:t>
      </w:r>
      <w:r>
        <w:rPr>
          <w:bCs/>
          <w:b/>
        </w:rPr>
        <w:t xml:space="preserve">Treat every comm register as having exactly one writer.</w:t>
      </w:r>
      <w:r>
        <w:t xml:space="preserve"> </w:t>
      </w:r>
      <w:r>
        <w:t xml:space="preserve">If a reply is needed, it goes on a different register than the request.</w:t>
      </w:r>
    </w:p>
    <w:p>
      <w:pPr>
        <w:pStyle w:val="BodyText"/>
      </w:pPr>
      <w:r>
        <w:t xml:space="preserve">A related, sharper trap: COMM12 and COMM14 are not fully independent - on the SH2 side they are</w:t>
      </w:r>
      <w:r>
        <w:t xml:space="preserve"> </w:t>
      </w:r>
      <w:r>
        <w:t xml:space="preserve">also addressable as one combined 32-bit register (</w:t>
      </w:r>
      <w:r>
        <w:rPr>
          <w:rStyle w:val="VerbatimChar"/>
        </w:rPr>
        <w:t xml:space="preserve">COMM12_32</w:t>
      </w:r>
      <w:r>
        <w:t xml:space="preserve">, spanning both). A 32-bit write from</w:t>
      </w:r>
      <w:r>
        <w:t xml:space="preserve"> </w:t>
      </w:r>
      <w:r>
        <w:t xml:space="preserve">one side can clobber a 16-bit value the other side just wrote to only one half. If both are in use</w:t>
      </w:r>
      <w:r>
        <w:t xml:space="preserve"> </w:t>
      </w:r>
      <w:r>
        <w:t xml:space="preserve">for anything at the same time, know which access width each side is actually using.</w:t>
      </w:r>
    </w:p>
    <w:bookmarkEnd w:id="21"/>
    <w:bookmarkStart w:id="22" w:name="Xd4b93d16dad4d9772172f5a8e6c52d8d3987352"/>
    <w:p>
      <w:pPr>
        <w:pStyle w:val="Heading2"/>
      </w:pPr>
      <w:r>
        <w:t xml:space="preserve">3. RV and the cart: byte vs. word is not pedantry, it changes which bits you’re touching</w:t>
      </w:r>
    </w:p>
    <w:p>
      <w:pPr>
        <w:pStyle w:val="FirstParagraph"/>
      </w:pPr>
      <w:r>
        <w:t xml:space="preserve">The RV bit (the mechanism that lets the 68K safely access the cart by halting the SH2 the instant</w:t>
      </w:r>
      <w:r>
        <w:t xml:space="preserve"> </w:t>
      </w:r>
      <w:r>
        <w:t xml:space="preserve">it touches cart ROM) lives at bit 0 of a</w:t>
      </w:r>
      <w:r>
        <w:t xml:space="preserve"> </w:t>
      </w:r>
      <w:r>
        <w:rPr>
          <w:iCs/>
          <w:i/>
        </w:rPr>
        <w:t xml:space="preserve">word</w:t>
      </w:r>
      <w:r>
        <w:t xml:space="preserve"> </w:t>
      </w:r>
      <w:r>
        <w:t xml:space="preserve">register whose base address is</w:t>
      </w:r>
      <w:r>
        <w:t xml:space="preserve"> </w:t>
      </w:r>
      <w:r>
        <w:rPr>
          <w:rStyle w:val="VerbatimChar"/>
        </w:rPr>
        <w:t xml:space="preserve">$A15106</w:t>
      </w:r>
      <w:r>
        <w:t xml:space="preserve">. The byte</w:t>
      </w:r>
      <w:r>
        <w:t xml:space="preserve"> </w:t>
      </w:r>
      <w:r>
        <w:t xml:space="preserve">at the odd address</w:t>
      </w:r>
      <w:r>
        <w:t xml:space="preserve"> </w:t>
      </w:r>
      <w:r>
        <w:rPr>
          <w:rStyle w:val="VerbatimChar"/>
        </w:rPr>
        <w:t xml:space="preserve">$A15107</w:t>
      </w:r>
      <w:r>
        <w:t xml:space="preserve"> </w:t>
      </w:r>
      <w:r>
        <w:t xml:space="preserve">is that same word’s low byte, so a</w:t>
      </w:r>
      <w:r>
        <w:t xml:space="preserve"> </w:t>
      </w:r>
      <w:r>
        <w:rPr>
          <w:bCs/>
          <w:b/>
        </w:rPr>
        <w:t xml:space="preserve">byte</w:t>
      </w:r>
      <w:r>
        <w:t xml:space="preserve">-sized</w:t>
      </w:r>
      <w:r>
        <w:t xml:space="preserve"> </w:t>
      </w:r>
      <w:r>
        <w:rPr>
          <w:rStyle w:val="VerbatimChar"/>
        </w:rPr>
        <w:t xml:space="preserve">bset #0,$A15107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bclr #0,$A15107</w:t>
      </w:r>
      <w:r>
        <w:t xml:space="preserve"> </w:t>
      </w:r>
      <w:r>
        <w:t xml:space="preserve">correctly hits RV - and this is exactly what the manual’s own BIOS listing does.</w:t>
      </w:r>
      <w:r>
        <w:t xml:space="preserve"> </w:t>
      </w:r>
      <w:r>
        <w:t xml:space="preserve">Treating</w:t>
      </w:r>
      <w:r>
        <w:t xml:space="preserve"> </w:t>
      </w:r>
      <w:r>
        <w:rPr>
          <w:rStyle w:val="VerbatimChar"/>
        </w:rPr>
        <w:t xml:space="preserve">$A15107</w:t>
      </w:r>
      <w:r>
        <w:t xml:space="preserve"> </w:t>
      </w:r>
      <w:r>
        <w:t xml:space="preserve">as if it were itself the base of a</w:t>
      </w:r>
      <w:r>
        <w:t xml:space="preserve"> </w:t>
      </w:r>
      <w:r>
        <w:rPr>
          <w:iCs/>
          <w:i/>
        </w:rPr>
        <w:t xml:space="preserve">word</w:t>
      </w:r>
      <w:r>
        <w:t xml:space="preserve"> </w:t>
      </w:r>
      <w:r>
        <w:t xml:space="preserve">register would not just be redundant,</w:t>
      </w:r>
      <w:r>
        <w:t xml:space="preserve"> </w:t>
      </w:r>
      <w:r>
        <w:t xml:space="preserve">it would be wrong - the true word register starts one byte earlier. This project’s real-hardware</w:t>
      </w:r>
      <w:r>
        <w:t xml:space="preserve"> </w:t>
      </w:r>
      <w:r>
        <w:t xml:space="preserve">collaborator (Chilly Willy, the original 32X/Sega CD toolchain author) flagged this distinction</w:t>
      </w:r>
      <w:r>
        <w:t xml:space="preserve"> </w:t>
      </w:r>
      <w:r>
        <w:t xml:space="preserve">specifically and it checked out exactly against the manual’s own example code. Get the access</w:t>
      </w:r>
      <w:r>
        <w:t xml:space="preserve"> </w:t>
      </w:r>
      <w:r>
        <w:t xml:space="preserve">width right for whichever bit you’re actually touching, not just the address.</w:t>
      </w:r>
    </w:p>
    <w:p>
      <w:pPr>
        <w:pStyle w:val="BodyText"/>
      </w:pPr>
      <w:r>
        <w:t xml:space="preserve">The companion interrupt control register (</w:t>
      </w:r>
      <w:r>
        <w:rPr>
          <w:rStyle w:val="VerbatimChar"/>
        </w:rPr>
        <w:t xml:space="preserve">$A15102</w:t>
      </w:r>
      <w:r>
        <w:t xml:space="preserve">, used to assert a Command Interrupt on either</w:t>
      </w:r>
      <w:r>
        <w:t xml:space="preserve"> </w:t>
      </w:r>
      <w:r>
        <w:t xml:space="preserve">SH2) explicitly supports both byte and word access per the manual - a genuinely different case</w:t>
      </w:r>
      <w:r>
        <w:t xml:space="preserve"> </w:t>
      </w:r>
      <w:r>
        <w:t xml:space="preserve">from RV, not a contradiction. Don’t assume both registers follow the same rule; check each one.</w:t>
      </w:r>
    </w:p>
    <w:bookmarkEnd w:id="22"/>
    <w:bookmarkStart w:id="23" w:name="X38277c65bb5291bb56045376e0b8117af9bb1d5"/>
    <w:p>
      <w:pPr>
        <w:pStyle w:val="Heading2"/>
      </w:pPr>
      <w:r>
        <w:t xml:space="preserve">4. The cart has two independent addressing schemes for the same physical chip</w:t>
      </w:r>
    </w:p>
    <w:p>
      <w:pPr>
        <w:pStyle w:val="FirstParagraph"/>
      </w:pPr>
      <w:r>
        <w:t xml:space="preserve">This was the single most valuable, concrete fact recovered from the official manual this session,</w:t>
      </w:r>
      <w:r>
        <w:t xml:space="preserve"> </w:t>
      </w:r>
      <w:r>
        <w:t xml:space="preserve">and it is worth stating as plainly as possible: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From the SH2’s own side</w:t>
      </w:r>
      <w:r>
        <w:t xml:space="preserve">, the cart is a fixed, simple, linear address:</w:t>
      </w:r>
      <w:r>
        <w:t xml:space="preserve"> </w:t>
      </w:r>
      <w:r>
        <w:rPr>
          <w:rStyle w:val="VerbatimChar"/>
        </w:rPr>
        <w:t xml:space="preserve">0x22000000</w:t>
      </w:r>
      <w:r>
        <w:t xml:space="preserve"> </w:t>
      </w:r>
      <w:r>
        <w:t xml:space="preserve">(cache-through) or</w:t>
      </w:r>
      <w:r>
        <w:t xml:space="preserve"> </w:t>
      </w:r>
      <w:r>
        <w:rPr>
          <w:rStyle w:val="VerbatimChar"/>
        </w:rPr>
        <w:t xml:space="preserve">0x02000000</w:t>
      </w:r>
      <w:r>
        <w:t xml:space="preserve"> </w:t>
      </w:r>
      <w:r>
        <w:t xml:space="preserve">(cached)</w:t>
      </w:r>
      <w:r>
        <w:t xml:space="preserve"> </w:t>
      </w:r>
      <w:r>
        <w:rPr>
          <w:bCs/>
          <w:b/>
        </w:rPr>
        <w:t xml:space="preserve">plus however many bytes into the cart you want</w:t>
      </w:r>
      <w:r>
        <w:t xml:space="preserve"> </w:t>
      </w:r>
      <w:r>
        <w:t xml:space="preserve">-</w:t>
      </w:r>
      <w:r>
        <w:t xml:space="preserve"> </w:t>
      </w:r>
      <w:r>
        <w:t xml:space="preserve">confirmed in Figure 3.2 of the manual (</w:t>
      </w:r>
      <w:r>
        <w:t xml:space="preserve">“</w:t>
      </w:r>
      <w:r>
        <w:t xml:space="preserve">SH2 Memory Map</w:t>
      </w:r>
      <w:r>
        <w:t xml:space="preserve">”</w:t>
      </w:r>
      <w:r>
        <w:t xml:space="preserve">), and independently confirmed in the</w:t>
      </w:r>
      <w:r>
        <w:t xml:space="preserve"> </w:t>
      </w:r>
      <w:r>
        <w:t xml:space="preserve">Kobo document: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SH2 reads it at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0x22000000 + offset</w:t>
      </w:r>
      <w:r>
        <w:rPr>
          <w:iCs/>
          <w:i/>
        </w:rPr>
        <w:t xml:space="preserve">.</w:t>
      </w:r>
      <w:r>
        <w:rPr>
          <w:iCs/>
          <w:i/>
        </w:rPr>
        <w:t xml:space="preserve">”</w:t>
      </w:r>
      <w:r>
        <w:t xml:space="preserve"> </w:t>
      </w:r>
      <w:r>
        <w:t xml:space="preserve">This address never changes,</w:t>
      </w:r>
      <w:r>
        <w:t xml:space="preserve"> </w:t>
      </w:r>
      <w:r>
        <w:t xml:space="preserve">regardless of what the Main CPU is doing.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From the Genesis 68000’s side</w:t>
      </w:r>
      <w:r>
        <w:t xml:space="preserve">, the window the cart appears in depends entirely on context:</w:t>
      </w:r>
      <w:r>
        <w:t xml:space="preserve"> </w:t>
      </w:r>
      <w:r>
        <w:rPr>
          <w:rStyle w:val="VerbatimChar"/>
        </w:rPr>
        <w:t xml:space="preserve">0x880000</w:t>
      </w:r>
      <w:r>
        <w:t xml:space="preserve">-</w:t>
      </w:r>
      <w:r>
        <w:rPr>
          <w:rStyle w:val="VerbatimChar"/>
        </w:rPr>
        <w:t xml:space="preserve">0x9FFFFF</w:t>
      </w:r>
      <w:r>
        <w:t xml:space="preserve"> </w:t>
      </w:r>
      <w:r>
        <w:t xml:space="preserve">(with bank switching via</w:t>
      </w:r>
      <w:r>
        <w:t xml:space="preserve"> </w:t>
      </w:r>
      <w:r>
        <w:rPr>
          <w:rStyle w:val="VerbatimChar"/>
        </w:rPr>
        <w:t xml:space="preserve">$A15104</w:t>
      </w:r>
      <w:r>
        <w:t xml:space="preserve">) for a plain cart-boot scenario, but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window,</w:t>
      </w:r>
      <w:r>
        <w:t xml:space="preserve"> </w:t>
      </w:r>
      <w:r>
        <w:rPr>
          <w:rStyle w:val="VerbatimChar"/>
        </w:rPr>
        <w:t xml:space="preserve">0x400000</w:t>
      </w:r>
      <w:r>
        <w:t xml:space="preserve">-</w:t>
      </w:r>
      <w:r>
        <w:rPr>
          <w:rStyle w:val="VerbatimChar"/>
        </w:rPr>
        <w:t xml:space="preserve">0x7FFFFF</w:t>
      </w:r>
      <w:r>
        <w:t xml:space="preserve">, specifically when booting from a Sega CD with the 32X</w:t>
      </w:r>
      <w:r>
        <w:t xml:space="preserve"> </w:t>
      </w:r>
      <w:r>
        <w:t xml:space="preserve">active (confirmed directly by Chilly Willy, and independently corroborated in a 2011</w:t>
      </w:r>
      <w:r>
        <w:t xml:space="preserve"> </w:t>
      </w:r>
      <w:r>
        <w:t xml:space="preserve">SpritesMind.Net post by the same author describing the cartridge as mapping to</w:t>
      </w:r>
      <w:r>
        <w:t xml:space="preserve"> </w:t>
      </w:r>
      <w:r>
        <w:rPr>
          <w:rStyle w:val="VerbatimChar"/>
        </w:rPr>
        <w:t xml:space="preserve">0x400000</w:t>
      </w:r>
      <w:r>
        <w:t xml:space="preserve"> </w:t>
      </w:r>
      <w:r>
        <w:t xml:space="preserve">“</w:t>
      </w:r>
      <w:r>
        <w:t xml:space="preserve">because the cartridge doesn’t assert the</w:t>
      </w:r>
      <w:r>
        <w:t xml:space="preserve"> </w:t>
      </w:r>
      <w:r>
        <w:t xml:space="preserve">‘</w:t>
      </w:r>
      <w:r>
        <w:t xml:space="preserve">cart in</w:t>
      </w:r>
      <w:r>
        <w:t xml:space="preserve">’</w:t>
      </w:r>
      <w:r>
        <w:t xml:space="preserve"> </w:t>
      </w:r>
      <w:r>
        <w:t xml:space="preserve">line</w:t>
      </w:r>
      <w:r>
        <w:t xml:space="preserve">”</w:t>
      </w:r>
      <w:r>
        <w:t xml:space="preserve"> </w:t>
      </w:r>
      <w:r>
        <w:t xml:space="preserve">in that mode). The Kobo project uses</w:t>
      </w:r>
      <w:r>
        <w:t xml:space="preserve"> </w:t>
      </w:r>
      <w:r>
        <w:t xml:space="preserve">yet a third 68K-side window (</w:t>
      </w:r>
      <w:r>
        <w:rPr>
          <w:rStyle w:val="VerbatimChar"/>
        </w:rPr>
        <w:t xml:space="preserve">0x900000</w:t>
      </w:r>
      <w:r>
        <w:t xml:space="preserve"> </w:t>
      </w:r>
      <w:r>
        <w:t xml:space="preserve">via the bank register) for its own cart layout - all</w:t>
      </w:r>
      <w:r>
        <w:t xml:space="preserve"> </w:t>
      </w:r>
      <w:r>
        <w:t xml:space="preserve">three are valid, context-dependent views of the same chip, not competing claims.</w:t>
      </w:r>
    </w:p>
    <w:p>
      <w:pPr>
        <w:pStyle w:val="FirstParagraph"/>
      </w:pPr>
      <w:r>
        <w:rPr>
          <w:bCs/>
          <w:b/>
        </w:rPr>
        <w:t xml:space="preserve">Do not combine these formulas.</w:t>
      </w:r>
      <w:r>
        <w:t xml:space="preserve"> </w:t>
      </w:r>
      <w:r>
        <w:t xml:space="preserve">The SH2’s address is never</w:t>
      </w:r>
      <w:r>
        <w:t xml:space="preserve"> </w:t>
      </w:r>
      <w:r>
        <w:t xml:space="preserve">“</w:t>
      </w:r>
      <w:r>
        <w:t xml:space="preserve">the 68K’s window address, plus the</w:t>
      </w:r>
      <w:r>
        <w:t xml:space="preserve"> </w:t>
      </w:r>
      <w:r>
        <w:t xml:space="preserve">SH2 offset</w:t>
      </w:r>
      <w:r>
        <w:t xml:space="preserve">”</w:t>
      </w:r>
      <w:r>
        <w:t xml:space="preserve"> </w:t>
      </w:r>
      <w:r>
        <w:t xml:space="preserve">- it is always just</w:t>
      </w:r>
      <w:r>
        <w:t xml:space="preserve"> </w:t>
      </w:r>
      <w:r>
        <w:rPr>
          <w:rStyle w:val="VerbatimChar"/>
        </w:rPr>
        <w:t xml:space="preserve">0x22000000 + (byte offset into the cart itself)</w:t>
      </w:r>
      <w:r>
        <w:t xml:space="preserve">, full stop. This</w:t>
      </w:r>
      <w:r>
        <w:t xml:space="preserve"> </w:t>
      </w:r>
      <w:r>
        <w:t xml:space="preserve">project nearly shipped a test that accidentally double-counted the two addressing schemes before</w:t>
      </w:r>
      <w:r>
        <w:t xml:space="preserve"> </w:t>
      </w:r>
      <w:r>
        <w:t xml:space="preserve">the mistake was caught by asking precisely what</w:t>
      </w:r>
      <w:r>
        <w:t xml:space="preserve"> </w:t>
      </w:r>
      <w:r>
        <w:t xml:space="preserve">“</w:t>
      </w:r>
      <w:r>
        <w:t xml:space="preserve">the cart’s address</w:t>
      </w:r>
      <w:r>
        <w:t xml:space="preserve">”</w:t>
      </w:r>
      <w:r>
        <w:t xml:space="preserve"> </w:t>
      </w:r>
      <w:r>
        <w:t xml:space="preserve">meant on each side separately</w:t>
      </w:r>
      <w:r>
        <w:t xml:space="preserve"> </w:t>
      </w:r>
      <w:r>
        <w:t xml:space="preserve">rather than assuming one formula covered both.</w:t>
      </w:r>
    </w:p>
    <w:bookmarkEnd w:id="23"/>
    <w:bookmarkStart w:id="24" w:name="Xa88224642c999248e38ca3c8d2628c96103b2a3"/>
    <w:p>
      <w:pPr>
        <w:pStyle w:val="Heading2"/>
      </w:pPr>
      <w:r>
        <w:t xml:space="preserve">5. Startup handshakes are exactly where</w:t>
      </w:r>
      <w:r>
        <w:t xml:space="preserve"> </w:t>
      </w:r>
      <w:r>
        <w:t xml:space="preserve">“</w:t>
      </w:r>
      <w:r>
        <w:t xml:space="preserve">it worked a dozen times then didn’t</w:t>
      </w:r>
      <w:r>
        <w:t xml:space="preserve">”</w:t>
      </w:r>
      <w:r>
        <w:t xml:space="preserve"> </w:t>
      </w:r>
      <w:r>
        <w:t xml:space="preserve">bugs hide</w:t>
      </w:r>
    </w:p>
    <w:p>
      <w:pPr>
        <w:pStyle w:val="FirstParagraph"/>
      </w:pPr>
      <w:r>
        <w:t xml:space="preserve">The Kobo document records, as settled history, that an earlier version of this exact architecture</w:t>
      </w:r>
      <w:r>
        <w:t xml:space="preserve"> </w:t>
      </w:r>
      <w:r>
        <w:t xml:space="preserve">used a wait on</w:t>
      </w:r>
      <w:r>
        <w:t xml:space="preserve"> </w:t>
      </w:r>
      <w:r>
        <w:rPr>
          <w:rStyle w:val="VerbatimChar"/>
        </w:rPr>
        <w:t xml:space="preserve">COMM4 == 0x1234</w:t>
      </w:r>
      <w:r>
        <w:t xml:space="preserve"> </w:t>
      </w:r>
      <w:r>
        <w:t xml:space="preserve">during SH2 startup - and that this wait raced against</w:t>
      </w:r>
      <w:r>
        <w:t xml:space="preserve"> </w:t>
      </w:r>
      <w:r>
        <w:rPr>
          <w:rStyle w:val="VerbatimChar"/>
        </w:rPr>
        <w:t xml:space="preserve">crt0.s</w:t>
      </w:r>
      <w:r>
        <w:t xml:space="preserve">’s</w:t>
      </w:r>
      <w:r>
        <w:t xml:space="preserve"> </w:t>
      </w:r>
      <w:r>
        <w:t xml:space="preserve">own clearing of COMM4, and was removed in favor of a dedicated</w:t>
      </w:r>
      <w:r>
        <w:t xml:space="preserve"> </w:t>
      </w:r>
      <w:r>
        <w:rPr>
          <w:rStyle w:val="VerbatimChar"/>
        </w:rPr>
        <w:t xml:space="preserve">0x0AAA</w:t>
      </w:r>
      <w:r>
        <w:t xml:space="preserve">/</w:t>
      </w:r>
      <w:r>
        <w:rPr>
          <w:rStyle w:val="VerbatimChar"/>
        </w:rPr>
        <w:t xml:space="preserve">0x0BBB</w:t>
      </w:r>
      <w:r>
        <w:t xml:space="preserve"> </w:t>
      </w:r>
      <w:r>
        <w:t xml:space="preserve">exchange on a</w:t>
      </w:r>
      <w:r>
        <w:t xml:space="preserve"> </w:t>
      </w:r>
      <w:r>
        <w:t xml:space="preserve">different register. This is worth internalizing as a general pattern, not just a specific fix:</w:t>
      </w:r>
      <w:r>
        <w:t xml:space="preserve"> </w:t>
      </w:r>
      <w:r>
        <w:rPr>
          <w:bCs/>
          <w:b/>
        </w:rPr>
        <w:t xml:space="preserve">a startup gate that happens to work during casual testing can still have a real race in it</w:t>
      </w:r>
      <w:r>
        <w:t xml:space="preserve"> </w:t>
      </w:r>
      <w:r>
        <w:t xml:space="preserve">-</w:t>
      </w:r>
      <w:r>
        <w:t xml:space="preserve"> </w:t>
      </w:r>
      <w:r>
        <w:t xml:space="preserve">the failure mode of a race is, by definition, that it doesn’t fail every time. If a future version</w:t>
      </w:r>
      <w:r>
        <w:t xml:space="preserve"> </w:t>
      </w:r>
      <w:r>
        <w:t xml:space="preserve">of this project (or any 32XCD project) exhibits an SH2 that</w:t>
      </w:r>
      <w:r>
        <w:t xml:space="preserve"> </w:t>
      </w:r>
      <w:r>
        <w:t xml:space="preserve">“</w:t>
      </w:r>
      <w:r>
        <w:t xml:space="preserve">sometimes doesn’t wake up,</w:t>
      </w:r>
      <w:r>
        <w:t xml:space="preserve">”</w:t>
      </w:r>
      <w:r>
        <w:t xml:space="preserve"> </w:t>
      </w:r>
      <w:r>
        <w:t xml:space="preserve">checking</w:t>
      </w:r>
      <w:r>
        <w:t xml:space="preserve"> </w:t>
      </w:r>
      <w:r>
        <w:t xml:space="preserve">every startup wait for exactly this shape of bug - two independent pieces of code touching the</w:t>
      </w:r>
      <w:r>
        <w:t xml:space="preserve"> </w:t>
      </w:r>
      <w:r>
        <w:t xml:space="preserve">same flag with no ordering guarantee between them - is a better first move than assuming the</w:t>
      </w:r>
      <w:r>
        <w:t xml:space="preserve"> </w:t>
      </w:r>
      <w:r>
        <w:t xml:space="preserve">problem is in whatever code happens to run right after the gate.</w:t>
      </w:r>
    </w:p>
    <w:p>
      <w:pPr>
        <w:pStyle w:val="BodyText"/>
      </w:pPr>
      <w:r>
        <w:t xml:space="preserve">Related, from the same document’s hardware-rules section: a long</w:t>
      </w:r>
      <w:r>
        <w:t xml:space="preserve"> </w:t>
      </w:r>
      <w:r>
        <w:rPr>
          <w:rStyle w:val="VerbatimChar"/>
        </w:rPr>
        <w:t xml:space="preserve">.bss</w:t>
      </w:r>
      <w:r>
        <w:t xml:space="preserve"> </w:t>
      </w:r>
      <w:r>
        <w:t xml:space="preserve">clear in</w:t>
      </w:r>
      <w:r>
        <w:t xml:space="preserve"> </w:t>
      </w:r>
      <w:r>
        <w:rPr>
          <w:rStyle w:val="VerbatimChar"/>
        </w:rPr>
        <w:t xml:space="preserve">crt0.s</w:t>
      </w:r>
      <w:r>
        <w:t xml:space="preserve"> </w:t>
      </w:r>
      <w:r>
        <w:t xml:space="preserve">once</w:t>
      </w:r>
      <w:r>
        <w:t xml:space="preserve"> </w:t>
      </w:r>
      <w:r>
        <w:t xml:space="preserve">raced the start handshake outright. Startup-time races are not rare edge cases in this kind of</w:t>
      </w:r>
      <w:r>
        <w:t xml:space="preserve"> </w:t>
      </w:r>
      <w:r>
        <w:t xml:space="preserve">four-processor system; they are close to the default failure mode, and worth testing for</w:t>
      </w:r>
      <w:r>
        <w:t xml:space="preserve"> </w:t>
      </w:r>
      <w:r>
        <w:t xml:space="preserve">specifically rather than hoped past.</w:t>
      </w:r>
    </w:p>
    <w:bookmarkEnd w:id="24"/>
    <w:bookmarkStart w:id="25" w:name="Xcbc30ac353ba0a02a1d48b18c87fc7e490a92cf"/>
    <w:p>
      <w:pPr>
        <w:pStyle w:val="Heading2"/>
      </w:pPr>
      <w:r>
        <w:t xml:space="preserve">6. Bound every wait, but size the bound by what the wait actually costs</w:t>
      </w:r>
    </w:p>
    <w:p>
      <w:pPr>
        <w:pStyle w:val="FirstParagraph"/>
      </w:pPr>
      <w:r>
        <w:t xml:space="preserve">Every long-lived wait loop in this codebase that could plausibly never resolve - waiting for an</w:t>
      </w:r>
      <w:r>
        <w:t xml:space="preserve"> </w:t>
      </w:r>
      <w:r>
        <w:t xml:space="preserve">SH2 to park, waiting for a cart write to complete, waiting for a startup handshake - needs a</w:t>
      </w:r>
      <w:r>
        <w:t xml:space="preserve"> </w:t>
      </w:r>
      <w:r>
        <w:t xml:space="preserve">bound, or a single wrong assumption anywhere in a four-processor relay chain turns into an</w:t>
      </w:r>
      <w:r>
        <w:t xml:space="preserve"> </w:t>
      </w:r>
      <w:r>
        <w:t xml:space="preserve">indefinite hang with zero diagnostic information. That part is close to non-negotiable for this</w:t>
      </w:r>
      <w:r>
        <w:t xml:space="preserve"> </w:t>
      </w:r>
      <w:r>
        <w:t xml:space="preserve">kind of project.</w:t>
      </w:r>
    </w:p>
    <w:p>
      <w:pPr>
        <w:pStyle w:val="BodyText"/>
      </w:pPr>
      <w:r>
        <w:t xml:space="preserve">But the bound has to be sized for what one pass of the loop actually costs, not copied from a</w:t>
      </w:r>
      <w:r>
        <w:t xml:space="preserve"> </w:t>
      </w:r>
      <w:r>
        <w:t xml:space="preserve">different loop that looks similar. A loop that does one raw hardware-register read per pass and a</w:t>
      </w:r>
      <w:r>
        <w:t xml:space="preserve"> </w:t>
      </w:r>
      <w:r>
        <w:t xml:space="preserve">loop that does a full cross-CPU round trip per pass (waiting on the Sub-CPU, which is itself</w:t>
      </w:r>
      <w:r>
        <w:t xml:space="preserve"> </w:t>
      </w:r>
      <w:r>
        <w:t xml:space="preserve">waiting on the Genesis 68000) can differ in real cost by two or three orders of magnitude for the</w:t>
      </w:r>
      <w:r>
        <w:t xml:space="preserve"> </w:t>
      </w:r>
      <w:r>
        <w:t xml:space="preserve">“</w:t>
      </w:r>
      <w:r>
        <w:t xml:space="preserve">same</w:t>
      </w:r>
      <w:r>
        <w:t xml:space="preserve">”</w:t>
      </w:r>
      <w:r>
        <w:t xml:space="preserve"> </w:t>
      </w:r>
      <w:r>
        <w:t xml:space="preserve">iteration count. This project sized a cross-CPU-round-trip wait using the iteration count</w:t>
      </w:r>
      <w:r>
        <w:t xml:space="preserve"> </w:t>
      </w:r>
      <w:r>
        <w:t xml:space="preserve">from an unrelated tight register-polling loop, and the result was a wait that looked identical in</w:t>
      </w:r>
      <w:r>
        <w:t xml:space="preserve"> </w:t>
      </w:r>
      <w:r>
        <w:t xml:space="preserve">the source but took on the order of five real minutes instead of the intended few seconds. Where a</w:t>
      </w:r>
      <w:r>
        <w:t xml:space="preserve"> </w:t>
      </w:r>
      <w:r>
        <w:t xml:space="preserve">real-time tick counter is already available (as it is here, incremented once per vblank), prefer</w:t>
      </w:r>
      <w:r>
        <w:t xml:space="preserve"> </w:t>
      </w:r>
      <w:r>
        <w:t xml:space="preserve">bounding by elapsed real time over any raw iteration count - it fails in a way that’s immediately</w:t>
      </w:r>
      <w:r>
        <w:t xml:space="preserve"> </w:t>
      </w:r>
      <w:r>
        <w:t xml:space="preserve">legible, rather than in a way that requires re-deriving the actual hardware cost after the fact.</w:t>
      </w:r>
    </w:p>
    <w:bookmarkEnd w:id="25"/>
    <w:bookmarkStart w:id="26" w:name="Xa6d5754a48a24a8f2c9f000cd41eb436c7fca59"/>
    <w:p>
      <w:pPr>
        <w:pStyle w:val="Heading2"/>
      </w:pPr>
      <w:r>
        <w:t xml:space="preserve">7. Diagnose in layers, on-screen, in the actual failure’s path - not around it</w:t>
      </w:r>
    </w:p>
    <w:p>
      <w:pPr>
        <w:pStyle w:val="FirstParagraph"/>
      </w:pPr>
      <w:r>
        <w:t xml:space="preserve">A recurring, effective pattern across this project’s hardest bugs: when a multi-step handshake</w:t>
      </w:r>
      <w:r>
        <w:t xml:space="preserve"> </w:t>
      </w:r>
      <w:r>
        <w:t xml:space="preserve">fails as a single pass/fail result, it tells you almost nothing about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it failed. Splitting</w:t>
      </w:r>
      <w:r>
        <w:t xml:space="preserve"> </w:t>
      </w:r>
      <w:r>
        <w:t xml:space="preserve">a composite test into its real sub-steps - and reporting each one’s outcome on screen, not just</w:t>
      </w:r>
      <w:r>
        <w:t xml:space="preserve"> </w:t>
      </w:r>
      <w:r>
        <w:t xml:space="preserve">the final verdict - turns</w:t>
      </w:r>
      <w:r>
        <w:t xml:space="preserve"> </w:t>
      </w:r>
      <w:r>
        <w:t xml:space="preserve">“</w:t>
      </w:r>
      <w:r>
        <w:t xml:space="preserve">it didn’t work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it got this far and no further,</w:t>
      </w:r>
      <w:r>
        <w:t xml:space="preserve">”</w:t>
      </w:r>
      <w:r>
        <w:t xml:space="preserve"> </w:t>
      </w:r>
      <w:r>
        <w:t xml:space="preserve">which is the</w:t>
      </w:r>
      <w:r>
        <w:t xml:space="preserve"> </w:t>
      </w:r>
      <w:r>
        <w:t xml:space="preserve">difference between a mystery and a lead. This project used exactly this technique twice to real</w:t>
      </w:r>
      <w:r>
        <w:t xml:space="preserve"> </w:t>
      </w:r>
      <w:r>
        <w:t xml:space="preserve">effect: separating</w:t>
      </w:r>
      <w:r>
        <w:t xml:space="preserve"> </w:t>
      </w:r>
      <w:r>
        <w:t xml:space="preserve">“</w:t>
      </w:r>
      <w:r>
        <w:t xml:space="preserve">did the Command Interrupt parking handshake succeed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did the RV-bit cart</w:t>
      </w:r>
      <w:r>
        <w:t xml:space="preserve"> </w:t>
      </w:r>
      <w:r>
        <w:t xml:space="preserve">access succeed</w:t>
      </w:r>
      <w:r>
        <w:t xml:space="preserve">”</w:t>
      </w:r>
      <w:r>
        <w:t xml:space="preserve"> </w:t>
      </w:r>
      <w:r>
        <w:t xml:space="preserve">(two genuinely different mechanisms bundled into one earlier test), and separating</w:t>
      </w:r>
      <w:r>
        <w:t xml:space="preserve"> </w:t>
      </w:r>
      <w:r>
        <w:t xml:space="preserve">“</w:t>
      </w:r>
      <w:r>
        <w:t xml:space="preserve">did the SH2 reach this code at all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did it reach the interrupt-enable instruction</w:t>
      </w:r>
      <w:r>
        <w:t xml:space="preserve"> </w:t>
      </w:r>
      <w:r>
        <w:t xml:space="preserve">specifically</w:t>
      </w:r>
      <w:r>
        <w:t xml:space="preserve">”</w:t>
      </w:r>
      <w:r>
        <w:t xml:space="preserve"> </w:t>
      </w:r>
      <w:r>
        <w:t xml:space="preserve">via a cheap checkpoint value written immediately before the step actually in</w:t>
      </w:r>
      <w:r>
        <w:t xml:space="preserve"> </w:t>
      </w:r>
      <w:r>
        <w:t xml:space="preserve">question. Neither required new hardware insight - just refusing to let one pass/fail number stand</w:t>
      </w:r>
      <w:r>
        <w:t xml:space="preserve"> </w:t>
      </w:r>
      <w:r>
        <w:t xml:space="preserve">in for several independent questions.</w:t>
      </w:r>
    </w:p>
    <w:bookmarkEnd w:id="26"/>
    <w:bookmarkStart w:id="27" w:name="X2925461015d064cc2e8651f76b15f7c9e16d7b6"/>
    <w:p>
      <w:pPr>
        <w:pStyle w:val="Heading2"/>
      </w:pPr>
      <w:r>
        <w:t xml:space="preserve">8. Emulators validate some things and actively cannot validate others - know which is which</w:t>
      </w:r>
    </w:p>
    <w:p>
      <w:pPr>
        <w:pStyle w:val="FirstParagraph"/>
      </w:pPr>
      <w:r>
        <w:t xml:space="preserve">Fusion successfully running a wide range of real CD32X titles for years is genuine, strong</w:t>
      </w:r>
      <w:r>
        <w:t xml:space="preserve"> </w:t>
      </w:r>
      <w:r>
        <w:t xml:space="preserve">evidence that its 32X activation, frame-buffer handoff, and SH2-start sequence are solid - that</w:t>
      </w:r>
      <w:r>
        <w:t xml:space="preserve"> </w:t>
      </w:r>
      <w:r>
        <w:t xml:space="preserve">part of the boot process is identical for every CD32X title, cart or no cart, and has been</w:t>
      </w:r>
      <w:r>
        <w:t xml:space="preserve"> </w:t>
      </w:r>
      <w:r>
        <w:t xml:space="preserve">thoroughly exercised by real, shipped software.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evidence about narrow, cart-specific</w:t>
      </w:r>
      <w:r>
        <w:t xml:space="preserve"> </w:t>
      </w:r>
      <w:r>
        <w:t xml:space="preserve">mechanisms like RV-bit timing or Command-Interrupt-based SH2 parking, because - as far as could be</w:t>
      </w:r>
      <w:r>
        <w:t xml:space="preserve"> </w:t>
      </w:r>
      <w:r>
        <w:t xml:space="preserve">determined - no released CD32X title combines a banked SRAM cartridge with the CD32X boot path the</w:t>
      </w:r>
      <w:r>
        <w:t xml:space="preserve"> </w:t>
      </w:r>
      <w:r>
        <w:t xml:space="preserve">way a RAM-cart project does. A newer, more accuracy-focused emulator (jgenesis) only added correct</w:t>
      </w:r>
      <w:r>
        <w:t xml:space="preserve"> </w:t>
      </w:r>
      <w:r>
        <w:t xml:space="preserve">RV-bit emulation in a recent release, per its own changelog - concrete evidence this specific</w:t>
      </w:r>
      <w:r>
        <w:t xml:space="preserve"> </w:t>
      </w:r>
      <w:r>
        <w:t xml:space="preserve">mechanism is genuinely hard to emulate correctly even when the surrounding boot process is right.</w:t>
      </w:r>
      <w:r>
        <w:t xml:space="preserve"> </w:t>
      </w:r>
      <w:r>
        <w:t xml:space="preserve">A clean result on this narrow category of hardware interaction, in any emulator, should be treated</w:t>
      </w:r>
      <w:r>
        <w:t xml:space="preserve"> </w:t>
      </w:r>
      <w:r>
        <w:t xml:space="preserve">as inconclusive rather than confirming; only real hardware actually answers the question.</w:t>
      </w:r>
    </w:p>
    <w:bookmarkEnd w:id="27"/>
    <w:bookmarkStart w:id="28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3"/>
        </w:numPr>
        <w:pStyle w:val="Compact"/>
      </w:pPr>
      <w:r>
        <w:t xml:space="preserve">Sega 32X Hardware Manual (official), Figure 3.2</w:t>
      </w:r>
      <w:r>
        <w:t xml:space="preserve"> </w:t>
      </w:r>
      <w:r>
        <w:t xml:space="preserve">“</w:t>
      </w:r>
      <w:r>
        <w:t xml:space="preserve">SH2 Memory Map,</w:t>
      </w:r>
      <w:r>
        <w:t xml:space="preserve">”</w:t>
      </w:r>
      <w:r>
        <w:t xml:space="preserve"> </w:t>
      </w:r>
      <w:r>
        <w:t xml:space="preserve">and the Interrupt Control</w:t>
      </w:r>
      <w:r>
        <w:t xml:space="preserve"> </w:t>
      </w:r>
      <w:r>
        <w:t xml:space="preserve">Register / RV-bit (</w:t>
      </w:r>
      <w:r>
        <w:rPr>
          <w:rStyle w:val="VerbatimChar"/>
        </w:rPr>
        <w:t xml:space="preserve">$A15106</w:t>
      </w:r>
      <w:r>
        <w:t xml:space="preserve">/</w:t>
      </w:r>
      <w:r>
        <w:rPr>
          <w:rStyle w:val="VerbatimChar"/>
        </w:rPr>
        <w:t xml:space="preserve">$A15107</w:t>
      </w:r>
      <w:r>
        <w:t xml:space="preserve">) and Command Interrupt (</w:t>
      </w:r>
      <w:r>
        <w:rPr>
          <w:rStyle w:val="VerbatimChar"/>
        </w:rPr>
        <w:t xml:space="preserve">$A15102</w:t>
      </w:r>
      <w:r>
        <w:t xml:space="preserve">) sections.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KOBO-CD32X_BOOT_PROCESS.pdf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Kobo Deluxe Sega CD32X: How It Boots and Runs,</w:t>
      </w:r>
      <w:r>
        <w:t xml:space="preserve">”</w:t>
      </w:r>
      <w:r>
        <w:t xml:space="preserve"> </w:t>
      </w:r>
      <w:r>
        <w:t xml:space="preserve">sections 3</w:t>
      </w:r>
      <w:r>
        <w:t xml:space="preserve"> </w:t>
      </w:r>
      <w:r>
        <w:t xml:space="preserve">(boot, step by step), 6 (</w:t>
      </w:r>
      <w:r>
        <w:t xml:space="preserve">“</w:t>
      </w:r>
      <w:r>
        <w:t xml:space="preserve">Hardware rules learned on the console</w:t>
      </w:r>
      <w:r>
        <w:t xml:space="preserve">”</w:t>
      </w:r>
      <w:r>
        <w:t xml:space="preserve">), and 7 (</w:t>
      </w:r>
      <w:r>
        <w:t xml:space="preserve">“</w:t>
      </w:r>
      <w:r>
        <w:t xml:space="preserve">Leftovers in the</w:t>
      </w:r>
      <w:r>
        <w:t xml:space="preserve"> </w:t>
      </w:r>
      <w:r>
        <w:t xml:space="preserve">code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KOBO-Sega_32XCD_Boot_Sequence_and_Sub-CPU_Command_Ledger.pdf</w:t>
      </w:r>
      <w:r>
        <w:t xml:space="preserve"> </w:t>
      </w:r>
      <w:r>
        <w:t xml:space="preserve">- the full COMM-register and</w:t>
      </w:r>
      <w:r>
        <w:t xml:space="preserve"> </w:t>
      </w:r>
      <w:r>
        <w:t xml:space="preserve">command-number reference table.</w:t>
      </w:r>
    </w:p>
    <w:p>
      <w:pPr>
        <w:numPr>
          <w:ilvl w:val="0"/>
          <w:numId w:val="1003"/>
        </w:numPr>
        <w:pStyle w:val="Compact"/>
      </w:pPr>
      <w:r>
        <w:t xml:space="preserve">Chilly Willy, direct correspondence (2026) and a corroborating 2011 SpritesMind.Net post on the</w:t>
      </w:r>
      <w:r>
        <w:t xml:space="preserve"> </w:t>
      </w:r>
      <w:r>
        <w:t xml:space="preserve">same architecture.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2026-10-07T07:11:34Z</dcterms:created>
  <dcterms:modified xsi:type="dcterms:W3CDTF">2026-10-07T07:11:34Z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