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8B8" w:rsidRPr="008236DF" w:rsidRDefault="00AF18B8" w:rsidP="008236DF">
      <w:pPr>
        <w:pStyle w:val="Cmsor1"/>
      </w:pPr>
      <w:r w:rsidRPr="008236DF">
        <w:t>Az „</w:t>
      </w:r>
      <w:r w:rsidR="008236DF" w:rsidRPr="008236DF">
        <w:t>E</w:t>
      </w:r>
      <w:r w:rsidRPr="008236DF">
        <w:t>-autókról” általánosságban?</w:t>
      </w:r>
    </w:p>
    <w:p w:rsidR="00AF18B8" w:rsidRPr="00823FA6" w:rsidRDefault="008236DF" w:rsidP="00AF18B8">
      <w:pPr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ECF2EF1">
            <wp:simplePos x="0" y="0"/>
            <wp:positionH relativeFrom="page">
              <wp:align>right</wp:align>
            </wp:positionH>
            <wp:positionV relativeFrom="paragraph">
              <wp:posOffset>-419735</wp:posOffset>
            </wp:positionV>
            <wp:extent cx="2400300" cy="9067800"/>
            <wp:effectExtent l="0" t="0" r="0" b="0"/>
            <wp:wrapSquare wrapText="bothSides"/>
            <wp:docPr id="1" name="Kép 1" descr="C:\Users\NAGYGE~1\AppData\Local\Temp\peazip-tmp\.pztmp\.pdtmp879EB8\source\tol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YGE~1\AppData\Local\Temp\peazip-tmp\.pztmp\.pdtmp879EB8\source\tolt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8B8" w:rsidRPr="00823FA6">
        <w:rPr>
          <w:rFonts w:cs="Times New Roman"/>
        </w:rPr>
        <w:t xml:space="preserve">Az elektromos autó egy vagy több elektromos motor által hajtott közlekedési eszköz, melynek energiatárolója külső forrásból is tölthető. Az elektromos autók (angol rövidítéssel: EV – </w:t>
      </w:r>
      <w:proofErr w:type="spellStart"/>
      <w:r w:rsidR="00AF18B8" w:rsidRPr="00823FA6">
        <w:rPr>
          <w:rFonts w:cs="Times New Roman"/>
        </w:rPr>
        <w:t>Electric</w:t>
      </w:r>
      <w:proofErr w:type="spellEnd"/>
      <w:r w:rsidR="00AF18B8" w:rsidRPr="00823FA6">
        <w:rPr>
          <w:rFonts w:cs="Times New Roman"/>
        </w:rPr>
        <w:t xml:space="preserve"> </w:t>
      </w:r>
      <w:proofErr w:type="spellStart"/>
      <w:r w:rsidR="00AF18B8" w:rsidRPr="00823FA6">
        <w:rPr>
          <w:rFonts w:cs="Times New Roman"/>
        </w:rPr>
        <w:t>Vehicle</w:t>
      </w:r>
      <w:proofErr w:type="spellEnd"/>
      <w:r w:rsidR="00AF18B8" w:rsidRPr="00823FA6">
        <w:rPr>
          <w:rFonts w:cs="Times New Roman"/>
        </w:rPr>
        <w:t>) két nagy csoportra oszthatók: tisztán elektromotorokkal hajtott és nem tisztán elektromotorokkal hajtott autók. A nem tisztán elektromotorokkal hajtott autók esetében az elektromos meghajtást más meghajtási formákkal kombinálják:</w:t>
      </w:r>
    </w:p>
    <w:p w:rsidR="00AF18B8" w:rsidRPr="00DB78E5" w:rsidRDefault="00AF18B8" w:rsidP="00DB78E5">
      <w:pPr>
        <w:spacing w:before="120" w:after="120"/>
        <w:ind w:left="1276"/>
        <w:rPr>
          <w:rFonts w:cs="Times New Roman"/>
          <w:sz w:val="28"/>
        </w:rPr>
      </w:pPr>
      <w:r w:rsidRPr="00DB78E5">
        <w:rPr>
          <w:rFonts w:cs="Times New Roman"/>
          <w:sz w:val="28"/>
        </w:rPr>
        <w:t>Konnektoros (</w:t>
      </w:r>
      <w:proofErr w:type="spellStart"/>
      <w:r w:rsidRPr="00DB78E5">
        <w:rPr>
          <w:rFonts w:cs="Times New Roman"/>
          <w:sz w:val="28"/>
        </w:rPr>
        <w:t>plug</w:t>
      </w:r>
      <w:proofErr w:type="spellEnd"/>
      <w:r w:rsidRPr="00DB78E5">
        <w:rPr>
          <w:rFonts w:cs="Times New Roman"/>
          <w:sz w:val="28"/>
        </w:rPr>
        <w:t xml:space="preserve">-in) hibrid autók (PHEV – </w:t>
      </w:r>
      <w:proofErr w:type="spellStart"/>
      <w:r w:rsidRPr="00DB78E5">
        <w:rPr>
          <w:rFonts w:cs="Times New Roman"/>
          <w:sz w:val="28"/>
        </w:rPr>
        <w:t>Plug</w:t>
      </w:r>
      <w:proofErr w:type="spellEnd"/>
      <w:r w:rsidRPr="00DB78E5">
        <w:rPr>
          <w:rFonts w:cs="Times New Roman"/>
          <w:sz w:val="28"/>
        </w:rPr>
        <w:t xml:space="preserve">-in </w:t>
      </w:r>
      <w:proofErr w:type="spellStart"/>
      <w:r w:rsidRPr="00DB78E5">
        <w:rPr>
          <w:rFonts w:cs="Times New Roman"/>
          <w:sz w:val="28"/>
        </w:rPr>
        <w:t>Hybrid</w:t>
      </w:r>
      <w:proofErr w:type="spellEnd"/>
      <w:r w:rsidRPr="00DB78E5">
        <w:rPr>
          <w:rFonts w:cs="Times New Roman"/>
          <w:sz w:val="28"/>
        </w:rPr>
        <w:t xml:space="preserve"> </w:t>
      </w:r>
      <w:proofErr w:type="spellStart"/>
      <w:r w:rsidRPr="00DB78E5">
        <w:rPr>
          <w:rFonts w:cs="Times New Roman"/>
          <w:sz w:val="28"/>
        </w:rPr>
        <w:t>Electric</w:t>
      </w:r>
      <w:proofErr w:type="spellEnd"/>
      <w:r w:rsidRPr="00DB78E5">
        <w:rPr>
          <w:rFonts w:cs="Times New Roman"/>
          <w:sz w:val="28"/>
        </w:rPr>
        <w:t xml:space="preserve"> </w:t>
      </w:r>
      <w:proofErr w:type="spellStart"/>
      <w:r w:rsidRPr="00DB78E5">
        <w:rPr>
          <w:rFonts w:cs="Times New Roman"/>
          <w:sz w:val="28"/>
        </w:rPr>
        <w:t>Vehicle</w:t>
      </w:r>
      <w:proofErr w:type="spellEnd"/>
      <w:r w:rsidRPr="00DB78E5">
        <w:rPr>
          <w:rFonts w:cs="Times New Roman"/>
          <w:sz w:val="28"/>
        </w:rPr>
        <w:t>): a hibrid autókhoz képest nagyobb akkumulátorral és külső töltési lehetőséggel is rendelkeznek.</w:t>
      </w:r>
    </w:p>
    <w:p w:rsidR="00AF18B8" w:rsidRPr="00DB78E5" w:rsidRDefault="00AF18B8" w:rsidP="00DB78E5">
      <w:pPr>
        <w:spacing w:before="120" w:after="120"/>
        <w:ind w:left="1276"/>
        <w:rPr>
          <w:rFonts w:cs="Times New Roman"/>
          <w:sz w:val="28"/>
        </w:rPr>
      </w:pPr>
      <w:r w:rsidRPr="00DB78E5">
        <w:rPr>
          <w:rFonts w:cs="Times New Roman"/>
          <w:sz w:val="28"/>
        </w:rPr>
        <w:t xml:space="preserve">A tisztán elektromotorokkal hajtott </w:t>
      </w:r>
      <w:proofErr w:type="spellStart"/>
      <w:r w:rsidRPr="00DB78E5">
        <w:rPr>
          <w:rFonts w:cs="Times New Roman"/>
          <w:sz w:val="28"/>
        </w:rPr>
        <w:t>jármûvek</w:t>
      </w:r>
      <w:proofErr w:type="spellEnd"/>
      <w:r w:rsidRPr="00DB78E5">
        <w:rPr>
          <w:rFonts w:cs="Times New Roman"/>
          <w:sz w:val="28"/>
        </w:rPr>
        <w:t xml:space="preserve"> meghajtását tisztán elektromos motor biztosítja.</w:t>
      </w:r>
      <w:r w:rsidR="008236DF" w:rsidRPr="00DB78E5">
        <w:rPr>
          <w:rFonts w:cs="Times New Roman"/>
          <w:noProof/>
          <w:sz w:val="28"/>
        </w:rPr>
        <w:t xml:space="preserve"> </w:t>
      </w:r>
    </w:p>
    <w:p w:rsidR="00AF18B8" w:rsidRPr="00DB78E5" w:rsidRDefault="00AF18B8" w:rsidP="00DB78E5">
      <w:pPr>
        <w:spacing w:before="120" w:after="120"/>
        <w:ind w:left="1276"/>
        <w:rPr>
          <w:rFonts w:cs="Times New Roman"/>
          <w:sz w:val="28"/>
        </w:rPr>
      </w:pPr>
      <w:r w:rsidRPr="00DB78E5">
        <w:rPr>
          <w:rFonts w:cs="Times New Roman"/>
          <w:sz w:val="28"/>
        </w:rPr>
        <w:t xml:space="preserve">Hatótáv-növelt elektromos autók (REX): A hatótáv-növelt elektromos autók már tisztán elektromotorokkal hajtott </w:t>
      </w:r>
      <w:proofErr w:type="spellStart"/>
      <w:r w:rsidRPr="00DB78E5">
        <w:rPr>
          <w:rFonts w:cs="Times New Roman"/>
          <w:sz w:val="28"/>
        </w:rPr>
        <w:t>jármûvek</w:t>
      </w:r>
      <w:proofErr w:type="spellEnd"/>
      <w:r w:rsidRPr="00DB78E5">
        <w:rPr>
          <w:rFonts w:cs="Times New Roman"/>
          <w:sz w:val="28"/>
        </w:rPr>
        <w:t xml:space="preserve">, amelyekbe egy kis </w:t>
      </w:r>
      <w:proofErr w:type="spellStart"/>
      <w:r w:rsidRPr="00DB78E5">
        <w:rPr>
          <w:rFonts w:cs="Times New Roman"/>
          <w:sz w:val="28"/>
        </w:rPr>
        <w:t>méretû</w:t>
      </w:r>
      <w:proofErr w:type="spellEnd"/>
      <w:r w:rsidRPr="00DB78E5">
        <w:rPr>
          <w:rFonts w:cs="Times New Roman"/>
          <w:sz w:val="28"/>
        </w:rPr>
        <w:t>, áramtermelési célra optimalizált benzinmotort is szerelnek. A benzinmotor szükség esetén tölti az akkumulátort, hogy nagyobb távok is megtehetők legyenek külső akkumulátortöltés nélkül. A hatótáv-növelő kifejezés angol megfelelője (</w:t>
      </w:r>
      <w:proofErr w:type="spellStart"/>
      <w:r w:rsidRPr="00DB78E5">
        <w:rPr>
          <w:rFonts w:cs="Times New Roman"/>
          <w:sz w:val="28"/>
        </w:rPr>
        <w:t>range</w:t>
      </w:r>
      <w:proofErr w:type="spellEnd"/>
      <w:r w:rsidRPr="00DB78E5">
        <w:rPr>
          <w:rFonts w:cs="Times New Roman"/>
          <w:sz w:val="28"/>
        </w:rPr>
        <w:t xml:space="preserve"> </w:t>
      </w:r>
      <w:proofErr w:type="spellStart"/>
      <w:r w:rsidRPr="00DB78E5">
        <w:rPr>
          <w:rFonts w:cs="Times New Roman"/>
          <w:sz w:val="28"/>
        </w:rPr>
        <w:t>extender</w:t>
      </w:r>
      <w:proofErr w:type="spellEnd"/>
      <w:r w:rsidRPr="00DB78E5">
        <w:rPr>
          <w:rFonts w:cs="Times New Roman"/>
          <w:sz w:val="28"/>
        </w:rPr>
        <w:t xml:space="preserve">) alapján az ilyen autókat gyakran REX Tisztán elektromos autók (BEV – </w:t>
      </w:r>
      <w:proofErr w:type="spellStart"/>
      <w:r w:rsidRPr="00DB78E5">
        <w:rPr>
          <w:rFonts w:cs="Times New Roman"/>
          <w:sz w:val="28"/>
        </w:rPr>
        <w:t>Battery</w:t>
      </w:r>
      <w:proofErr w:type="spellEnd"/>
      <w:r w:rsidRPr="00DB78E5">
        <w:rPr>
          <w:rFonts w:cs="Times New Roman"/>
          <w:sz w:val="28"/>
        </w:rPr>
        <w:t xml:space="preserve"> </w:t>
      </w:r>
      <w:proofErr w:type="spellStart"/>
      <w:r w:rsidRPr="00DB78E5">
        <w:rPr>
          <w:rFonts w:cs="Times New Roman"/>
          <w:sz w:val="28"/>
        </w:rPr>
        <w:t>Electric</w:t>
      </w:r>
      <w:proofErr w:type="spellEnd"/>
      <w:r w:rsidRPr="00DB78E5">
        <w:rPr>
          <w:rFonts w:cs="Times New Roman"/>
          <w:sz w:val="28"/>
        </w:rPr>
        <w:t xml:space="preserve"> </w:t>
      </w:r>
      <w:proofErr w:type="spellStart"/>
      <w:r w:rsidRPr="00DB78E5">
        <w:rPr>
          <w:rFonts w:cs="Times New Roman"/>
          <w:sz w:val="28"/>
        </w:rPr>
        <w:t>Vehicle</w:t>
      </w:r>
      <w:proofErr w:type="spellEnd"/>
      <w:r w:rsidRPr="00DB78E5">
        <w:rPr>
          <w:rFonts w:cs="Times New Roman"/>
          <w:sz w:val="28"/>
        </w:rPr>
        <w:t xml:space="preserve">): Az energiát akkumulátorba (amely jelenleg a legtöbb estben lítium-ion típusú) töltve hordozzák, csak külső forrásból tölthetők, robbanómotort nem tartalmaznak és tisztán elektromos motorokkal </w:t>
      </w:r>
      <w:proofErr w:type="spellStart"/>
      <w:r w:rsidRPr="00DB78E5">
        <w:rPr>
          <w:rFonts w:cs="Times New Roman"/>
          <w:sz w:val="28"/>
        </w:rPr>
        <w:t>mûködnek</w:t>
      </w:r>
      <w:proofErr w:type="spellEnd"/>
      <w:r w:rsidRPr="00DB78E5">
        <w:rPr>
          <w:rFonts w:cs="Times New Roman"/>
          <w:sz w:val="28"/>
        </w:rPr>
        <w:t>. Tulajdonképpen ez az a típus, amire a hétköznapi szóhasználat során az „e-autó” vagy a „villanyautó” kifejezést használjuk.</w:t>
      </w:r>
    </w:p>
    <w:p w:rsidR="00AF18B8" w:rsidRPr="00823FA6" w:rsidRDefault="00AF18B8" w:rsidP="008236DF">
      <w:pPr>
        <w:pStyle w:val="Cmsor1"/>
      </w:pPr>
      <w:r w:rsidRPr="00823FA6">
        <w:t>Milyen töltési módok léteznek (MSZ EN 61851)</w:t>
      </w:r>
    </w:p>
    <w:p w:rsidR="00AF18B8" w:rsidRPr="00823FA6" w:rsidRDefault="00AF18B8" w:rsidP="00AF18B8">
      <w:pPr>
        <w:rPr>
          <w:rFonts w:cs="Times New Roman"/>
        </w:rPr>
      </w:pPr>
      <w:r w:rsidRPr="00823FA6">
        <w:rPr>
          <w:rFonts w:cs="Times New Roman"/>
        </w:rPr>
        <w:t>Mode1 - Lassú töltés háztartási dugaljból, beépített védelem nélkül. Nem jellemző alkalmazás.</w:t>
      </w:r>
    </w:p>
    <w:p w:rsidR="00AF18B8" w:rsidRPr="00823FA6" w:rsidRDefault="00AF18B8" w:rsidP="00AF18B8">
      <w:pPr>
        <w:rPr>
          <w:rFonts w:cs="Times New Roman"/>
        </w:rPr>
      </w:pPr>
      <w:r w:rsidRPr="00823FA6">
        <w:rPr>
          <w:rFonts w:cs="Times New Roman"/>
        </w:rPr>
        <w:t xml:space="preserve">Mode2 - Lassú töltés (2,3-3,5 kW). Jellemző töltési idő 8-12 óra háztartási dugaljból, a kábelbe szerelt elektronikus </w:t>
      </w:r>
      <w:r w:rsidRPr="00823FA6">
        <w:rPr>
          <w:rFonts w:cs="Times New Roman"/>
        </w:rPr>
        <w:lastRenderedPageBreak/>
        <w:t>vezérlőeszközön (ICCB) keresztül. A töltőkábel az elektromos autó alaptartozéka.</w:t>
      </w:r>
    </w:p>
    <w:p w:rsidR="00AF18B8" w:rsidRPr="00823FA6" w:rsidRDefault="00AF18B8" w:rsidP="00AF18B8">
      <w:pPr>
        <w:rPr>
          <w:rFonts w:cs="Times New Roman"/>
        </w:rPr>
      </w:pPr>
      <w:r w:rsidRPr="00823FA6">
        <w:rPr>
          <w:rFonts w:cs="Times New Roman"/>
        </w:rPr>
        <w:t>Mode3 - Normál töltés (7,4-22 kW). Váltóáramú (AC) töltés töltőberendezésről, beépített vezérlő és védelmi funkciókkal. Becsült töltési idő az autó fedélzeti töltőjétől függően, 1,5-7 óra. A 22 kW-os verziókra a gyorstöltő megnevezést is használják.</w:t>
      </w:r>
    </w:p>
    <w:p w:rsidR="00AF18B8" w:rsidRPr="00823FA6" w:rsidRDefault="00AF18B8" w:rsidP="00AF18B8">
      <w:pPr>
        <w:rPr>
          <w:rFonts w:cs="Times New Roman"/>
        </w:rPr>
      </w:pPr>
      <w:r w:rsidRPr="00823FA6">
        <w:rPr>
          <w:rFonts w:cs="Times New Roman"/>
        </w:rPr>
        <w:t xml:space="preserve">Mode4 - Nagy </w:t>
      </w:r>
      <w:proofErr w:type="spellStart"/>
      <w:r w:rsidRPr="00823FA6">
        <w:rPr>
          <w:rFonts w:cs="Times New Roman"/>
        </w:rPr>
        <w:t>teljesítményû</w:t>
      </w:r>
      <w:proofErr w:type="spellEnd"/>
      <w:r w:rsidRPr="00823FA6">
        <w:rPr>
          <w:rFonts w:cs="Times New Roman"/>
        </w:rPr>
        <w:t xml:space="preserve"> gyorstöltés (40 kW felett). Egyenáramú (DC) töltés, villámtöltésnek is nevezik. Töltési idő az akkumulátor méretétől függően akár 30 perc a töltöttség 80%-ig.</w:t>
      </w:r>
    </w:p>
    <w:p w:rsidR="00AF18B8" w:rsidRPr="00823FA6" w:rsidRDefault="00AF18B8" w:rsidP="00823FA6">
      <w:pPr>
        <w:spacing w:line="240" w:lineRule="auto"/>
        <w:rPr>
          <w:rFonts w:cs="Times New Roman"/>
        </w:rPr>
      </w:pPr>
      <w:r w:rsidRPr="00823FA6">
        <w:rPr>
          <w:rFonts w:cs="Times New Roman"/>
        </w:rPr>
        <w:t>A töltőpontok esetében előírás, hogy azokat csak olyan áramkörbe szabad bekötni, amely szabványos védőföldeléssel, túláram- és áramütés elleni védelemmel (áram-védőkapcsoló, vagy FI relé) rendelkezik. Ez utóbbit el lehet helyezni az ingatlan elektromos elosztószekrényében, vagy magában a készülékben is.</w:t>
      </w:r>
    </w:p>
    <w:p w:rsidR="00AF18B8" w:rsidRPr="00823FA6" w:rsidRDefault="00AF18B8" w:rsidP="00AF18B8">
      <w:pPr>
        <w:rPr>
          <w:rFonts w:cs="Times New Roman"/>
        </w:rPr>
      </w:pPr>
      <w:r w:rsidRPr="00823FA6">
        <w:rPr>
          <w:rFonts w:cs="Times New Roman"/>
        </w:rPr>
        <w:t xml:space="preserve">A hálózati feszültség hirtelen lekapcsolása nem tesz jót az elektromos autónak. A hálózat gyakori ki-be kapcsolgatása töltés közben megzavarhatja a </w:t>
      </w:r>
      <w:proofErr w:type="spellStart"/>
      <w:r w:rsidRPr="00823FA6">
        <w:rPr>
          <w:rFonts w:cs="Times New Roman"/>
        </w:rPr>
        <w:t>jármû</w:t>
      </w:r>
      <w:proofErr w:type="spellEnd"/>
      <w:r w:rsidRPr="00823FA6">
        <w:rPr>
          <w:rFonts w:cs="Times New Roman"/>
        </w:rPr>
        <w:t xml:space="preserve"> elektronikus rendszerét és az akkumulátorok is sérülhetnek. A töltés leállításánál a töltőáramot </w:t>
      </w:r>
      <w:proofErr w:type="spellStart"/>
      <w:r w:rsidRPr="00823FA6">
        <w:rPr>
          <w:rFonts w:cs="Times New Roman"/>
        </w:rPr>
        <w:t>célszerû</w:t>
      </w:r>
      <w:proofErr w:type="spellEnd"/>
      <w:r w:rsidRPr="00823FA6">
        <w:rPr>
          <w:rFonts w:cs="Times New Roman"/>
        </w:rPr>
        <w:t xml:space="preserve"> fokozatosan csökkenteni egy (</w:t>
      </w:r>
      <w:proofErr w:type="spellStart"/>
      <w:r w:rsidRPr="00823FA6">
        <w:rPr>
          <w:rFonts w:cs="Times New Roman"/>
        </w:rPr>
        <w:t>jármûvenként</w:t>
      </w:r>
      <w:proofErr w:type="spellEnd"/>
      <w:r w:rsidRPr="00823FA6">
        <w:rPr>
          <w:rFonts w:cs="Times New Roman"/>
        </w:rPr>
        <w:t xml:space="preserve"> változó) bizonyos értékig és úgy lekapcsolni a töltést. Ezért, ha a töltést meg akarja szakítani még azelőtt, hogy az autó teljesen feltöltődött volna, akkor azt ne a töltő </w:t>
      </w:r>
      <w:proofErr w:type="spellStart"/>
      <w:r w:rsidRPr="00823FA6">
        <w:rPr>
          <w:rFonts w:cs="Times New Roman"/>
        </w:rPr>
        <w:t>egyszerû</w:t>
      </w:r>
      <w:proofErr w:type="spellEnd"/>
      <w:r w:rsidRPr="00823FA6">
        <w:rPr>
          <w:rFonts w:cs="Times New Roman"/>
        </w:rPr>
        <w:t xml:space="preserve"> kikapcsolásával, hanem mindig a </w:t>
      </w:r>
      <w:proofErr w:type="spellStart"/>
      <w:r w:rsidRPr="00823FA6">
        <w:rPr>
          <w:rFonts w:cs="Times New Roman"/>
        </w:rPr>
        <w:t>jármûnél</w:t>
      </w:r>
      <w:proofErr w:type="spellEnd"/>
      <w:r w:rsidRPr="00823FA6">
        <w:rPr>
          <w:rFonts w:cs="Times New Roman"/>
        </w:rPr>
        <w:t xml:space="preserve"> tegye, annak használati útmutatója szerint. Ezzel elkerülhető a </w:t>
      </w:r>
      <w:proofErr w:type="spellStart"/>
      <w:r w:rsidRPr="00823FA6">
        <w:rPr>
          <w:rFonts w:cs="Times New Roman"/>
        </w:rPr>
        <w:t>jármû</w:t>
      </w:r>
      <w:proofErr w:type="spellEnd"/>
      <w:r w:rsidRPr="00823FA6">
        <w:rPr>
          <w:rFonts w:cs="Times New Roman"/>
        </w:rPr>
        <w:t xml:space="preserve"> elektronikájának és/vagy az akkumulátorcelláknak az esetleges károsodása.</w:t>
      </w:r>
    </w:p>
    <w:p w:rsidR="00AF18B8" w:rsidRPr="00823FA6" w:rsidRDefault="00AF18B8" w:rsidP="008236DF">
      <w:pPr>
        <w:pStyle w:val="Cmsor1"/>
      </w:pPr>
      <w:r w:rsidRPr="00823FA6">
        <w:t xml:space="preserve">Hogyan kell az elektromos töltőt </w:t>
      </w:r>
      <w:proofErr w:type="spellStart"/>
      <w:r w:rsidRPr="00823FA6">
        <w:t>szakszerûen</w:t>
      </w:r>
      <w:proofErr w:type="spellEnd"/>
      <w:r w:rsidRPr="00823FA6">
        <w:t xml:space="preserve"> telepíteni?</w:t>
      </w:r>
    </w:p>
    <w:p w:rsidR="00AF18B8" w:rsidRPr="00823FA6" w:rsidRDefault="00AF18B8" w:rsidP="00AF18B8">
      <w:pPr>
        <w:rPr>
          <w:rFonts w:cs="Times New Roman"/>
        </w:rPr>
      </w:pPr>
      <w:r w:rsidRPr="00823FA6">
        <w:rPr>
          <w:rFonts w:cs="Times New Roman"/>
        </w:rPr>
        <w:t xml:space="preserve">A töltőket csak megfelelő képesítéssel és jogosultsággal rendelkező villanyszerelők telepíthetik és helyezhetik üzembe. A </w:t>
      </w:r>
      <w:proofErr w:type="spellStart"/>
      <w:r w:rsidRPr="00823FA6">
        <w:rPr>
          <w:rFonts w:cs="Times New Roman"/>
        </w:rPr>
        <w:t>szakszerûtlen</w:t>
      </w:r>
      <w:proofErr w:type="spellEnd"/>
      <w:r w:rsidRPr="00823FA6">
        <w:rPr>
          <w:rFonts w:cs="Times New Roman"/>
        </w:rPr>
        <w:t xml:space="preserve"> kivitelezés életveszélyes lehet és a </w:t>
      </w:r>
      <w:proofErr w:type="spellStart"/>
      <w:r w:rsidRPr="00823FA6">
        <w:rPr>
          <w:rFonts w:cs="Times New Roman"/>
        </w:rPr>
        <w:t>jármûben</w:t>
      </w:r>
      <w:proofErr w:type="spellEnd"/>
      <w:r w:rsidRPr="00823FA6">
        <w:rPr>
          <w:rFonts w:cs="Times New Roman"/>
        </w:rPr>
        <w:t xml:space="preserve"> is károkat okozhat.</w:t>
      </w:r>
    </w:p>
    <w:p w:rsidR="00AF18B8" w:rsidRPr="00823FA6" w:rsidRDefault="00AF18B8" w:rsidP="00AF18B8">
      <w:pPr>
        <w:rPr>
          <w:rFonts w:cs="Times New Roman"/>
        </w:rPr>
      </w:pPr>
      <w:r w:rsidRPr="00823FA6">
        <w:rPr>
          <w:rFonts w:cs="Times New Roman"/>
        </w:rPr>
        <w:t xml:space="preserve">Ha </w:t>
      </w:r>
      <w:proofErr w:type="spellStart"/>
      <w:r w:rsidRPr="00823FA6">
        <w:rPr>
          <w:rFonts w:cs="Times New Roman"/>
        </w:rPr>
        <w:t>kültéren</w:t>
      </w:r>
      <w:proofErr w:type="spellEnd"/>
      <w:r w:rsidRPr="00823FA6">
        <w:rPr>
          <w:rFonts w:cs="Times New Roman"/>
        </w:rPr>
        <w:t xml:space="preserve"> kell a töltőpontot elhelyezni, akkor ellenőrizni kell, hogy a környezeti behatások elleni védelme megfelelő-e. Ennek egy fontos mutatója az ún. IP védettség. Az elektromos készülékek úgynevezett IP számmal rendelkeznek. Ez mutatja a mechanikai- és a víz behatolása elleni védelmi fokozati szintet. Az IP (</w:t>
      </w:r>
      <w:proofErr w:type="spellStart"/>
      <w:r w:rsidRPr="00823FA6">
        <w:rPr>
          <w:rFonts w:cs="Times New Roman"/>
        </w:rPr>
        <w:t>Ingress</w:t>
      </w:r>
      <w:proofErr w:type="spellEnd"/>
      <w:r w:rsidRPr="00823FA6">
        <w:rPr>
          <w:rFonts w:cs="Times New Roman"/>
        </w:rPr>
        <w:t xml:space="preserve"> </w:t>
      </w:r>
      <w:proofErr w:type="spellStart"/>
      <w:r w:rsidRPr="00823FA6">
        <w:rPr>
          <w:rFonts w:cs="Times New Roman"/>
        </w:rPr>
        <w:t>Protection</w:t>
      </w:r>
      <w:proofErr w:type="spellEnd"/>
      <w:r w:rsidRPr="00823FA6">
        <w:rPr>
          <w:rFonts w:cs="Times New Roman"/>
        </w:rPr>
        <w:t>) első számjegye a szilárd, a második a vízzel szembeni védelemre vonatkozik.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4A3A26" w:rsidRPr="004A3A26" w:rsidTr="00175780">
        <w:tc>
          <w:tcPr>
            <w:tcW w:w="4672" w:type="dxa"/>
            <w:gridSpan w:val="2"/>
          </w:tcPr>
          <w:p w:rsidR="004A3A26" w:rsidRPr="004A3A26" w:rsidRDefault="004A3A26" w:rsidP="002C3B64">
            <w:pPr>
              <w:rPr>
                <w:rFonts w:cs="Times New Roman"/>
              </w:rPr>
            </w:pPr>
            <w:bookmarkStart w:id="0" w:name="_GoBack" w:colFirst="1" w:colLast="1"/>
            <w:r w:rsidRPr="004A3A26">
              <w:rPr>
                <w:rFonts w:cs="Times New Roman"/>
              </w:rPr>
              <w:t>Folyadék, víz elleni védettség</w:t>
            </w:r>
          </w:p>
        </w:tc>
        <w:tc>
          <w:tcPr>
            <w:tcW w:w="4672" w:type="dxa"/>
            <w:gridSpan w:val="2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Szilárd tárgyak elleni védettség</w:t>
            </w:r>
          </w:p>
        </w:tc>
      </w:tr>
      <w:bookmarkEnd w:id="0"/>
      <w:tr w:rsidR="004A3A26" w:rsidRPr="004A3A26" w:rsidTr="004A3A26"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0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Nincs védelem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0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Nincs védelem</w:t>
            </w:r>
          </w:p>
        </w:tc>
      </w:tr>
      <w:tr w:rsidR="004A3A26" w:rsidRPr="004A3A26" w:rsidTr="004A3A26"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1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Függőlegesen cseppenő folyadék (víz) ellen védett, pl. kicsapódó víz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1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50 mm-nél nagyobb tárgyak elleni védelem</w:t>
            </w:r>
          </w:p>
        </w:tc>
      </w:tr>
      <w:tr w:rsidR="004A3A26" w:rsidRPr="004A3A26" w:rsidTr="004A3A26"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2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 xml:space="preserve">Függőlegestől </w:t>
            </w:r>
            <w:proofErr w:type="spellStart"/>
            <w:r w:rsidRPr="004A3A26">
              <w:rPr>
                <w:rFonts w:cs="Times New Roman"/>
              </w:rPr>
              <w:t>max</w:t>
            </w:r>
            <w:proofErr w:type="spellEnd"/>
            <w:r w:rsidRPr="004A3A26">
              <w:rPr>
                <w:rFonts w:cs="Times New Roman"/>
              </w:rPr>
              <w:t>. 15 fokban fröccsenő víz ellen védett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2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12 mm-nél nagyobb tárgyak elleni védelem</w:t>
            </w:r>
          </w:p>
        </w:tc>
      </w:tr>
      <w:tr w:rsidR="004A3A26" w:rsidRPr="004A3A26" w:rsidTr="004A3A26"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3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 xml:space="preserve">Függőlegestől </w:t>
            </w:r>
            <w:proofErr w:type="spellStart"/>
            <w:r w:rsidRPr="004A3A26">
              <w:rPr>
                <w:rFonts w:cs="Times New Roman"/>
              </w:rPr>
              <w:t>max</w:t>
            </w:r>
            <w:proofErr w:type="spellEnd"/>
            <w:r w:rsidRPr="004A3A26">
              <w:rPr>
                <w:rFonts w:cs="Times New Roman"/>
              </w:rPr>
              <w:t>. 60 fokban fröccsenő víz ellen védett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3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2,5 mm-nél nagyobb tárgyak elleni védelem</w:t>
            </w:r>
          </w:p>
        </w:tc>
      </w:tr>
      <w:tr w:rsidR="004A3A26" w:rsidRPr="004A3A26" w:rsidTr="004A3A26"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lastRenderedPageBreak/>
              <w:t>4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 xml:space="preserve">Fröccsenő víz ellen védett minden irányból (nem károsító </w:t>
            </w:r>
            <w:proofErr w:type="spellStart"/>
            <w:r w:rsidRPr="004A3A26">
              <w:rPr>
                <w:rFonts w:cs="Times New Roman"/>
              </w:rPr>
              <w:t>mértékû</w:t>
            </w:r>
            <w:proofErr w:type="spellEnd"/>
            <w:r w:rsidRPr="004A3A26">
              <w:rPr>
                <w:rFonts w:cs="Times New Roman"/>
              </w:rPr>
              <w:t xml:space="preserve"> szivárgás megengedett)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4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1 mm-nél nagyobb tárgyak elleni védelem</w:t>
            </w:r>
          </w:p>
        </w:tc>
      </w:tr>
      <w:tr w:rsidR="004A3A26" w:rsidRPr="004A3A26" w:rsidTr="004A3A26"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5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 xml:space="preserve">Kisnyomású vízsugár ellen védett minden irányból (nem károsító </w:t>
            </w:r>
            <w:proofErr w:type="spellStart"/>
            <w:r w:rsidRPr="004A3A26">
              <w:rPr>
                <w:rFonts w:cs="Times New Roman"/>
              </w:rPr>
              <w:t>mértékû</w:t>
            </w:r>
            <w:proofErr w:type="spellEnd"/>
            <w:r w:rsidRPr="004A3A26">
              <w:rPr>
                <w:rFonts w:cs="Times New Roman"/>
              </w:rPr>
              <w:t xml:space="preserve"> szivárgás megengedett)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5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 xml:space="preserve">Por ellen védett megengedve a nem károsító behatolást </w:t>
            </w:r>
          </w:p>
        </w:tc>
      </w:tr>
      <w:tr w:rsidR="004A3A26" w:rsidRPr="004A3A26" w:rsidTr="004A3A26"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6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 xml:space="preserve">Erős vízsugár és vízbe merítés ellen védett (rövid ideig tartó merülés, nem károsító </w:t>
            </w:r>
            <w:proofErr w:type="spellStart"/>
            <w:r w:rsidRPr="004A3A26">
              <w:rPr>
                <w:rFonts w:cs="Times New Roman"/>
              </w:rPr>
              <w:t>mértékû</w:t>
            </w:r>
            <w:proofErr w:type="spellEnd"/>
            <w:r w:rsidRPr="004A3A26">
              <w:rPr>
                <w:rFonts w:cs="Times New Roman"/>
              </w:rPr>
              <w:t xml:space="preserve"> szivárgás megengedett)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6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Teljes mértékben védett por ellen, pormentes</w:t>
            </w:r>
          </w:p>
        </w:tc>
      </w:tr>
      <w:tr w:rsidR="004A3A26" w:rsidRPr="004A3A26" w:rsidTr="004A3A26"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7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Vízbe merülés ellen védett korlátozott ideig (0,15 - 1 m között 30 percig)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</w:p>
        </w:tc>
      </w:tr>
      <w:tr w:rsidR="004A3A26" w:rsidRPr="00823FA6" w:rsidTr="004A3A26"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8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  <w:r w:rsidRPr="004A3A26">
              <w:rPr>
                <w:rFonts w:cs="Times New Roman"/>
              </w:rPr>
              <w:t>Víz alatt folyamatosan használható a gyártó által megadott ideig (1 m-nél mélyebben)</w:t>
            </w:r>
          </w:p>
        </w:tc>
        <w:tc>
          <w:tcPr>
            <w:tcW w:w="2336" w:type="dxa"/>
          </w:tcPr>
          <w:p w:rsidR="004A3A26" w:rsidRPr="004A3A26" w:rsidRDefault="004A3A26" w:rsidP="002C3B64">
            <w:pPr>
              <w:rPr>
                <w:rFonts w:cs="Times New Roman"/>
              </w:rPr>
            </w:pPr>
          </w:p>
        </w:tc>
        <w:tc>
          <w:tcPr>
            <w:tcW w:w="2336" w:type="dxa"/>
          </w:tcPr>
          <w:p w:rsidR="004A3A26" w:rsidRPr="00823FA6" w:rsidRDefault="004A3A26" w:rsidP="002C3B64">
            <w:pPr>
              <w:rPr>
                <w:rFonts w:cs="Times New Roman"/>
              </w:rPr>
            </w:pPr>
          </w:p>
        </w:tc>
      </w:tr>
    </w:tbl>
    <w:p w:rsidR="00FA473E" w:rsidRPr="00823FA6" w:rsidRDefault="00FA473E" w:rsidP="004A3A26">
      <w:pPr>
        <w:rPr>
          <w:rFonts w:cs="Times New Roman"/>
        </w:rPr>
      </w:pPr>
    </w:p>
    <w:sectPr w:rsidR="00FA473E" w:rsidRPr="00823FA6" w:rsidSect="00823FA6">
      <w:pgSz w:w="11906" w:h="16838" w:code="9"/>
      <w:pgMar w:top="1134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B8"/>
    <w:rsid w:val="004A3A26"/>
    <w:rsid w:val="00761597"/>
    <w:rsid w:val="008236DF"/>
    <w:rsid w:val="00823FA6"/>
    <w:rsid w:val="00AF18B8"/>
    <w:rsid w:val="00DB78E5"/>
    <w:rsid w:val="00FA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FEA5"/>
  <w15:chartTrackingRefBased/>
  <w15:docId w15:val="{16FF74E8-6DE2-4C1F-B7AB-D94A954D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23FA6"/>
    <w:pPr>
      <w:jc w:val="both"/>
    </w:pPr>
    <w:rPr>
      <w:rFonts w:ascii="Times New Roman" w:hAnsi="Times New Roman"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823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23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4A3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634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Gergely (Szf_9evf_2024)</dc:creator>
  <cp:keywords/>
  <dc:description/>
  <cp:lastModifiedBy>Nagy Gergely (Szf_9evf_2024)</cp:lastModifiedBy>
  <cp:revision>1</cp:revision>
  <dcterms:created xsi:type="dcterms:W3CDTF">2025-01-08T09:11:00Z</dcterms:created>
  <dcterms:modified xsi:type="dcterms:W3CDTF">2025-01-08T10:30:00Z</dcterms:modified>
</cp:coreProperties>
</file>