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Attack again → Seknout znovu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Trip → </w:t>
      </w:r>
      <w:r w:rsidDel="00000000" w:rsidR="00000000" w:rsidRPr="00000000">
        <w:rPr>
          <w:rtl w:val="0"/>
        </w:rPr>
        <w:t xml:space="preserve">Žduchnout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Release energy / stress! → Vypustit? Vyzářit? energii / stres!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Look at XYZ → Kouknout se na XYZ (4. pád)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 to XYZ → Nahrát XYZ (3. pád)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Call XYZ → Zavolat na XYZ (4. pád)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Attack - Útok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Skill - Dovednosti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Snack - Svačiny??? blbost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Toy - Hračky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Game Over - Konec hry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Fight! → Bojovat!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Run! → Utéct!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Varování!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Tato hra pojednává o depresi, úzkostech a sebevraždě - proto nemusí být vhodná pro všechny hráče. Také obsahuje světlé a blikající vizuální efekty, které by u hráčů trpících epilepsií mohly vyvolat ohrožující stavy. Hrajte s rozvážností.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Neutral → Běžný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Stressed out → Vystresovaný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Happy → Šťastný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Ecstatic → ???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Manic → Vytržený</w:t>
        <w:br w:type="textWrapping"/>
        <w:t xml:space="preserve">Sad → Skleslý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Depressed → Smutný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Miserable → Mizerný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Angry → Naštvaný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Enraged → Rozhněvaný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Furious → Neúprosný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Afraid → Vyděšený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Leader → Vede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