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551CF" w14:textId="77777777" w:rsidR="00B23D41" w:rsidRDefault="00B23D41"/>
    <w:p w14:paraId="00B03A82" w14:textId="77777777" w:rsidR="00B23D41" w:rsidRDefault="00B23D41"/>
    <w:p w14:paraId="03C14B92" w14:textId="77777777" w:rsidR="00B23D41" w:rsidRDefault="00B23D41"/>
    <w:p w14:paraId="297CD850" w14:textId="77777777" w:rsidR="00B23D41" w:rsidRDefault="00B23D41"/>
    <w:p w14:paraId="358343D9" w14:textId="77777777" w:rsidR="00B23D41" w:rsidRDefault="00B23D41"/>
    <w:p w14:paraId="07CE9AAA" w14:textId="77777777" w:rsidR="00B23D41" w:rsidRDefault="00B23D41"/>
    <w:p w14:paraId="1C1017D1" w14:textId="77777777" w:rsidR="00B23D41" w:rsidRDefault="00E641DC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306E7F46" w14:textId="77777777" w:rsidR="00B23D41" w:rsidRDefault="00E641DC">
      <w:pPr>
        <w:jc w:val="center"/>
      </w:pPr>
      <w:r>
        <w:rPr>
          <w:sz w:val="32"/>
        </w:rPr>
        <w:t>Руководство пользователя: Инженер ТО</w:t>
      </w:r>
    </w:p>
    <w:p w14:paraId="1A156BCF" w14:textId="77777777" w:rsidR="00B23D41" w:rsidRDefault="00B23D41"/>
    <w:p w14:paraId="42D5B3B3" w14:textId="77777777" w:rsidR="00B23D41" w:rsidRDefault="00B23D41"/>
    <w:p w14:paraId="1B5BA927" w14:textId="77777777" w:rsidR="00B23D41" w:rsidRDefault="00E641DC">
      <w:pPr>
        <w:jc w:val="center"/>
      </w:pPr>
      <w:r>
        <w:t>Задача «8. ДЖКХ» — АО «Москоллектор»</w:t>
      </w:r>
    </w:p>
    <w:p w14:paraId="26750FD1" w14:textId="77777777" w:rsidR="00B23D41" w:rsidRDefault="00E641DC">
      <w:pPr>
        <w:jc w:val="center"/>
      </w:pPr>
      <w:r>
        <w:t>Прогнозирование отказов датчиков и раннее выявление рисков инцидентов:</w:t>
      </w:r>
    </w:p>
    <w:p w14:paraId="73EC85D0" w14:textId="77777777" w:rsidR="00B23D41" w:rsidRDefault="00E641DC">
      <w:pPr>
        <w:jc w:val="center"/>
      </w:pPr>
      <w:r>
        <w:t xml:space="preserve">пожар, загазованность, </w:t>
      </w:r>
      <w:r>
        <w:t>подтопление, несанкционированный доступ</w:t>
      </w:r>
    </w:p>
    <w:p w14:paraId="53D661F1" w14:textId="77777777" w:rsidR="00B23D41" w:rsidRDefault="00B23D41"/>
    <w:p w14:paraId="62782B3F" w14:textId="77777777" w:rsidR="00B23D41" w:rsidRDefault="00B23D41"/>
    <w:p w14:paraId="372001C7" w14:textId="77777777" w:rsidR="00B23D41" w:rsidRDefault="00B23D41"/>
    <w:p w14:paraId="61F10CBA" w14:textId="77777777" w:rsidR="00B23D41" w:rsidRDefault="00B23D41"/>
    <w:p w14:paraId="778228D0" w14:textId="77777777" w:rsidR="00B23D41" w:rsidRDefault="00B23D41"/>
    <w:p w14:paraId="5764AD52" w14:textId="77777777" w:rsidR="00B23D41" w:rsidRDefault="00B23D41"/>
    <w:p w14:paraId="4C5A0312" w14:textId="77777777" w:rsidR="00B23D41" w:rsidRDefault="00B23D41"/>
    <w:p w14:paraId="3434B30A" w14:textId="77777777" w:rsidR="00B23D41" w:rsidRDefault="00B23D41"/>
    <w:p w14:paraId="64C556E1" w14:textId="77777777" w:rsidR="00B23D41" w:rsidRDefault="00B23D41"/>
    <w:p w14:paraId="01A2E430" w14:textId="77777777" w:rsidR="00B23D41" w:rsidRDefault="00B23D41"/>
    <w:p w14:paraId="6118AEDF" w14:textId="77777777" w:rsidR="00B23D41" w:rsidRDefault="00E641DC">
      <w:pPr>
        <w:jc w:val="center"/>
      </w:pPr>
      <w:r>
        <w:t>Москва, 2026</w:t>
      </w:r>
    </w:p>
    <w:p w14:paraId="0AF98C04" w14:textId="77777777" w:rsidR="00B23D41" w:rsidRDefault="00E641DC">
      <w:r>
        <w:br w:type="page"/>
      </w:r>
    </w:p>
    <w:p w14:paraId="227D1CB8" w14:textId="77777777" w:rsidR="00B23D41" w:rsidRDefault="00E641DC">
      <w:r>
        <w:rPr>
          <w:b/>
          <w:color w:val="1C4E9A"/>
          <w:sz w:val="36"/>
        </w:rPr>
        <w:lastRenderedPageBreak/>
        <w:t>Содержание</w:t>
      </w:r>
    </w:p>
    <w:p w14:paraId="2CBC053D" w14:textId="0ACDD5E9" w:rsidR="00E641DC" w:rsidRDefault="00E641DC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93262" w:history="1">
        <w:r w:rsidRPr="00D0233D">
          <w:rPr>
            <w:rStyle w:val="aff8"/>
            <w:noProof/>
          </w:rPr>
          <w:t>Руководство пользователя: инженер 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21C662" w14:textId="689E0638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3" w:history="1">
        <w:r w:rsidRPr="00D0233D">
          <w:rPr>
            <w:rStyle w:val="aff8"/>
            <w:noProof/>
          </w:rPr>
          <w:t>1. Рабочее место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C4738B" w14:textId="629CABF1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4" w:history="1">
        <w:r w:rsidRPr="00D0233D">
          <w:rPr>
            <w:rStyle w:val="aff8"/>
            <w:noProof/>
          </w:rPr>
          <w:t>2. План 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918273" w14:textId="6ED91497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5" w:history="1">
        <w:r w:rsidRPr="00D0233D">
          <w:rPr>
            <w:rStyle w:val="aff8"/>
            <w:noProof/>
          </w:rPr>
          <w:t>3. Реестр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63F48" w14:textId="767D8067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6" w:history="1">
        <w:r w:rsidRPr="00D0233D">
          <w:rPr>
            <w:rStyle w:val="aff8"/>
            <w:noProof/>
          </w:rPr>
          <w:t>4. Графики ТО и ППР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F68E43" w14:textId="596D4194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7" w:history="1">
        <w:r w:rsidRPr="00D0233D">
          <w:rPr>
            <w:rStyle w:val="aff8"/>
            <w:noProof/>
          </w:rPr>
          <w:t>5. Регламент 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BC89C3" w14:textId="0AFFA537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8" w:history="1">
        <w:r w:rsidRPr="00D0233D">
          <w:rPr>
            <w:rStyle w:val="aff8"/>
            <w:noProof/>
          </w:rPr>
          <w:t>6. Фактическое состояние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FDED7D" w14:textId="069C649B" w:rsidR="00E641DC" w:rsidRDefault="00E641D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69" w:history="1">
        <w:r w:rsidRPr="00D0233D">
          <w:rPr>
            <w:rStyle w:val="aff8"/>
            <w:noProof/>
          </w:rPr>
          <w:t>7. Чего роль не делает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F6F64" w14:textId="278C7A67" w:rsidR="00B23D41" w:rsidRDefault="00E641DC">
      <w:r>
        <w:fldChar w:fldCharType="end"/>
      </w:r>
    </w:p>
    <w:p w14:paraId="49715274" w14:textId="77777777" w:rsidR="00B23D41" w:rsidRDefault="00E641DC">
      <w:r>
        <w:br w:type="page"/>
      </w:r>
    </w:p>
    <w:p w14:paraId="1B750130" w14:textId="77777777" w:rsidR="00B23D41" w:rsidRDefault="00E641DC">
      <w:pPr>
        <w:pStyle w:val="1"/>
      </w:pPr>
      <w:bookmarkStart w:id="0" w:name="_Toc241493262"/>
      <w:r>
        <w:lastRenderedPageBreak/>
        <w:t>Руководство пользователя: инженер ТО</w:t>
      </w:r>
      <w:bookmarkEnd w:id="0"/>
    </w:p>
    <w:p w14:paraId="72BB4821" w14:textId="77777777" w:rsidR="00B23D41" w:rsidRDefault="00E641DC">
      <w:r>
        <w:rPr>
          <w:b/>
        </w:rPr>
        <w:t>Для кого.</w:t>
      </w:r>
      <w:r>
        <w:t xml:space="preserve"> Инженеры по техническому обслуживанию. Вы планируете профилактические работы зоны (ТЗ §3): что обслужить по регламенту, что — по состоянию оборудования и прогнозам, на какие даты. Утверждает руководитель, выезжает бригада.</w:t>
      </w:r>
    </w:p>
    <w:p w14:paraId="15CB14F3" w14:textId="77777777" w:rsidR="00B23D41" w:rsidRDefault="00E641DC">
      <w:pPr>
        <w:pStyle w:val="21"/>
      </w:pPr>
      <w:bookmarkStart w:id="1" w:name="_Toc241493263"/>
      <w:r>
        <w:t>1. Рабочее место</w:t>
      </w:r>
      <w:bookmarkEnd w:id="1"/>
    </w:p>
    <w:p w14:paraId="2AEF649A" w14:textId="77777777" w:rsidR="00B23D41" w:rsidRDefault="00E641DC">
      <w:r>
        <w:t>«ТО просрочено»</w:t>
      </w:r>
      <w:r>
        <w:t xml:space="preserve"> (и сколько из этого не в плане), «ТО в ближайшие 30 дней», «Рекомендации по состоянию», «Требует ремонта», «Работ в плане»; список «Просрочено и не в плане».</w:t>
      </w:r>
    </w:p>
    <w:p w14:paraId="3CF335DF" w14:textId="77777777" w:rsidR="00B23D41" w:rsidRDefault="00E641DC">
      <w:pPr>
        <w:jc w:val="center"/>
      </w:pPr>
      <w:r>
        <w:rPr>
          <w:noProof/>
        </w:rPr>
        <w:drawing>
          <wp:inline distT="0" distB="0" distL="0" distR="0" wp14:anchorId="2B202218" wp14:editId="0AC8C7C4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_1_worksp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8241" w14:textId="77777777" w:rsidR="00B23D41" w:rsidRDefault="00E641DC">
      <w:pPr>
        <w:jc w:val="center"/>
      </w:pPr>
      <w:r>
        <w:rPr>
          <w:i/>
          <w:sz w:val="18"/>
        </w:rPr>
        <w:t>Рабочее место инженера ТО</w:t>
      </w:r>
    </w:p>
    <w:p w14:paraId="4C9FD413" w14:textId="77777777" w:rsidR="00B23D41" w:rsidRDefault="00E641DC">
      <w:pPr>
        <w:pStyle w:val="21"/>
      </w:pPr>
      <w:bookmarkStart w:id="2" w:name="_Toc241493264"/>
      <w:r>
        <w:t>2. План ТО</w:t>
      </w:r>
      <w:bookmarkEnd w:id="2"/>
    </w:p>
    <w:p w14:paraId="2A97BC4A" w14:textId="77777777" w:rsidR="00B23D41" w:rsidRDefault="00E641DC">
      <w:r>
        <w:t xml:space="preserve">Раздел </w:t>
      </w:r>
      <w:r>
        <w:rPr>
          <w:b/>
        </w:rPr>
        <w:t>«План ТО»</w:t>
      </w:r>
      <w:r>
        <w:t>, горизонт 30, 90 или 180 дней: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23D41" w14:paraId="2C916C5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A1F1F21" w14:textId="77777777" w:rsidR="00B23D41" w:rsidRDefault="00E641DC">
            <w:pPr>
              <w:keepNext/>
            </w:pPr>
            <w:r>
              <w:rPr>
                <w:b/>
                <w:sz w:val="18"/>
              </w:rPr>
              <w:t>Вкладка</w:t>
            </w:r>
          </w:p>
        </w:tc>
        <w:tc>
          <w:tcPr>
            <w:tcW w:w="4819" w:type="dxa"/>
            <w:shd w:val="clear" w:color="auto" w:fill="E8EDF6"/>
          </w:tcPr>
          <w:p w14:paraId="36F9E9F7" w14:textId="77777777" w:rsidR="00B23D41" w:rsidRDefault="00E641DC">
            <w:pPr>
              <w:keepNext/>
            </w:pPr>
            <w:r>
              <w:rPr>
                <w:b/>
                <w:sz w:val="18"/>
              </w:rPr>
              <w:t>Чт</w:t>
            </w:r>
            <w:r>
              <w:rPr>
                <w:b/>
                <w:sz w:val="18"/>
              </w:rPr>
              <w:t>о в ней</w:t>
            </w:r>
          </w:p>
        </w:tc>
      </w:tr>
      <w:tr w:rsidR="00B23D41" w14:paraId="05D3CC3C" w14:textId="77777777">
        <w:trPr>
          <w:jc w:val="center"/>
        </w:trPr>
        <w:tc>
          <w:tcPr>
            <w:tcW w:w="4819" w:type="dxa"/>
          </w:tcPr>
          <w:p w14:paraId="61F5331E" w14:textId="77777777" w:rsidR="00B23D41" w:rsidRDefault="00E641DC">
            <w:r>
              <w:rPr>
                <w:sz w:val="18"/>
              </w:rPr>
              <w:t>По регламенту</w:t>
            </w:r>
          </w:p>
        </w:tc>
        <w:tc>
          <w:tcPr>
            <w:tcW w:w="4819" w:type="dxa"/>
          </w:tcPr>
          <w:p w14:paraId="16B701FC" w14:textId="77777777" w:rsidR="00B23D41" w:rsidRDefault="00E641DC">
            <w:r>
              <w:rPr>
                <w:sz w:val="18"/>
              </w:rPr>
              <w:t>единицы, у которых срок ТО (последнее ТО + интервал) попадает в горизонт; просроченные — красным</w:t>
            </w:r>
          </w:p>
        </w:tc>
      </w:tr>
      <w:tr w:rsidR="00B23D41" w14:paraId="22E67AA2" w14:textId="77777777">
        <w:trPr>
          <w:jc w:val="center"/>
        </w:trPr>
        <w:tc>
          <w:tcPr>
            <w:tcW w:w="4819" w:type="dxa"/>
          </w:tcPr>
          <w:p w14:paraId="294EC94E" w14:textId="77777777" w:rsidR="00B23D41" w:rsidRDefault="00E641DC">
            <w:r>
              <w:rPr>
                <w:sz w:val="18"/>
              </w:rPr>
              <w:t>По состоянию</w:t>
            </w:r>
          </w:p>
        </w:tc>
        <w:tc>
          <w:tcPr>
            <w:tcW w:w="4819" w:type="dxa"/>
          </w:tcPr>
          <w:p w14:paraId="4E8D6EF5" w14:textId="77777777" w:rsidR="00B23D41" w:rsidRDefault="00E641DC">
            <w:r>
              <w:rPr>
                <w:sz w:val="18"/>
              </w:rPr>
              <w:t>рекомендации системы (прогноз отказа, газ, подтопление, Data Health) и оборудование в плохом состоянии</w:t>
            </w:r>
          </w:p>
        </w:tc>
      </w:tr>
      <w:tr w:rsidR="00B23D41" w14:paraId="48778CEB" w14:textId="77777777">
        <w:trPr>
          <w:jc w:val="center"/>
        </w:trPr>
        <w:tc>
          <w:tcPr>
            <w:tcW w:w="4819" w:type="dxa"/>
          </w:tcPr>
          <w:p w14:paraId="7EFB5338" w14:textId="77777777" w:rsidR="00B23D41" w:rsidRDefault="00E641DC">
            <w:r>
              <w:rPr>
                <w:sz w:val="18"/>
              </w:rPr>
              <w:t>По графику</w:t>
            </w:r>
          </w:p>
        </w:tc>
        <w:tc>
          <w:tcPr>
            <w:tcW w:w="4819" w:type="dxa"/>
          </w:tcPr>
          <w:p w14:paraId="0AB4784B" w14:textId="77777777" w:rsidR="00B23D41" w:rsidRDefault="00E641DC">
            <w:r>
              <w:rPr>
                <w:sz w:val="18"/>
              </w:rPr>
              <w:t>работы утверждённых графиков ТО и ТР и ППР на текущий и следующий месяц</w:t>
            </w:r>
          </w:p>
        </w:tc>
      </w:tr>
      <w:tr w:rsidR="00B23D41" w14:paraId="387FFA92" w14:textId="77777777">
        <w:trPr>
          <w:jc w:val="center"/>
        </w:trPr>
        <w:tc>
          <w:tcPr>
            <w:tcW w:w="4819" w:type="dxa"/>
          </w:tcPr>
          <w:p w14:paraId="2D65EBA3" w14:textId="77777777" w:rsidR="00B23D41" w:rsidRDefault="00E641DC">
            <w:r>
              <w:rPr>
                <w:sz w:val="18"/>
              </w:rPr>
              <w:t>Запланировано</w:t>
            </w:r>
          </w:p>
        </w:tc>
        <w:tc>
          <w:tcPr>
            <w:tcW w:w="4819" w:type="dxa"/>
          </w:tcPr>
          <w:p w14:paraId="3A0DA501" w14:textId="77777777" w:rsidR="00B23D41" w:rsidRDefault="00E641DC">
            <w:r>
              <w:rPr>
                <w:sz w:val="18"/>
              </w:rPr>
              <w:t>заявки на работы с датами и исполнителями</w:t>
            </w:r>
          </w:p>
        </w:tc>
      </w:tr>
    </w:tbl>
    <w:p w14:paraId="20BC7966" w14:textId="77777777" w:rsidR="00B23D41" w:rsidRDefault="00B23D41"/>
    <w:p w14:paraId="798A0708" w14:textId="77777777" w:rsidR="00B23D41" w:rsidRDefault="00E641DC">
      <w:r>
        <w:rPr>
          <w:b/>
        </w:rPr>
        <w:t>«В план»</w:t>
      </w:r>
      <w:r>
        <w:t xml:space="preserve"> — выберите дату, вид работ и приоритет, появится черновик заявки. Руководитель его утверждает, исполнитель — бригада</w:t>
      </w:r>
      <w:r>
        <w:t xml:space="preserve"> зоны объекта. </w:t>
      </w:r>
      <w:r>
        <w:rPr>
          <w:b/>
        </w:rPr>
        <w:t>«План в XLSX»</w:t>
      </w:r>
      <w:r>
        <w:t xml:space="preserve"> — выгрузка плана.</w:t>
      </w:r>
    </w:p>
    <w:p w14:paraId="3F3CBAF6" w14:textId="77777777" w:rsidR="00B23D41" w:rsidRDefault="00E641DC">
      <w:pPr>
        <w:jc w:val="center"/>
      </w:pPr>
      <w:r>
        <w:rPr>
          <w:noProof/>
        </w:rPr>
        <w:lastRenderedPageBreak/>
        <w:drawing>
          <wp:inline distT="0" distB="0" distL="0" distR="0" wp14:anchorId="53A463E6" wp14:editId="64994326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_2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4F5A" w14:textId="77777777" w:rsidR="00B23D41" w:rsidRDefault="00E641DC">
      <w:pPr>
        <w:jc w:val="center"/>
      </w:pPr>
      <w:r>
        <w:rPr>
          <w:i/>
          <w:sz w:val="18"/>
        </w:rPr>
        <w:t>План ТО</w:t>
      </w:r>
    </w:p>
    <w:p w14:paraId="2039FD53" w14:textId="77777777" w:rsidR="00B23D41" w:rsidRDefault="00E641DC">
      <w:pPr>
        <w:pStyle w:val="21"/>
      </w:pPr>
      <w:bookmarkStart w:id="3" w:name="_Toc241493265"/>
      <w:r>
        <w:t>3. Реестр оборудования</w:t>
      </w:r>
      <w:bookmarkEnd w:id="3"/>
    </w:p>
    <w:p w14:paraId="6BB81385" w14:textId="77777777" w:rsidR="00B23D41" w:rsidRDefault="00E641DC">
      <w:pPr>
        <w:pStyle w:val="a0"/>
      </w:pPr>
      <w:r>
        <w:t>Регламент ТО, фактическое состояние и история осмотров каждой единицы.</w:t>
      </w:r>
    </w:p>
    <w:p w14:paraId="0FD1C244" w14:textId="77777777" w:rsidR="00B23D41" w:rsidRDefault="00E641DC">
      <w:pPr>
        <w:pStyle w:val="a0"/>
      </w:pPr>
      <w:r>
        <w:rPr>
          <w:b/>
        </w:rPr>
        <w:t>Записать осмотр</w:t>
      </w:r>
      <w:r>
        <w:t xml:space="preserve">: исправно / есть замечания / требует ремонта / неисправно, замечания. Отметка «Выполнено </w:t>
      </w:r>
      <w:r>
        <w:t>ТО» начинает новый межрегламентный интервал.</w:t>
      </w:r>
    </w:p>
    <w:p w14:paraId="7D16625F" w14:textId="77777777" w:rsidR="00B23D41" w:rsidRDefault="00E641DC">
      <w:pPr>
        <w:pStyle w:val="a0"/>
      </w:pPr>
      <w:r>
        <w:rPr>
          <w:b/>
        </w:rPr>
        <w:t>Добавить единицу</w:t>
      </w:r>
      <w:r>
        <w:t xml:space="preserve"> — если её нет в реестре заказчика (ручные записи синхронизация не трогает).</w:t>
      </w:r>
    </w:p>
    <w:p w14:paraId="5EC8D524" w14:textId="77777777" w:rsidR="00B23D41" w:rsidRDefault="00E641DC">
      <w:pPr>
        <w:pStyle w:val="a0"/>
      </w:pPr>
      <w:r>
        <w:rPr>
          <w:b/>
        </w:rPr>
        <w:t>Загрузить реестр</w:t>
      </w:r>
      <w:r>
        <w:t xml:space="preserve"> — выгрузка учётной системы (CSV/XLSX) по шаблону.</w:t>
      </w:r>
    </w:p>
    <w:p w14:paraId="59A59F04" w14:textId="77777777" w:rsidR="00B23D41" w:rsidRDefault="00E641DC">
      <w:pPr>
        <w:jc w:val="center"/>
      </w:pPr>
      <w:r>
        <w:rPr>
          <w:noProof/>
        </w:rPr>
        <w:drawing>
          <wp:inline distT="0" distB="0" distL="0" distR="0" wp14:anchorId="66B1E56A" wp14:editId="51BB00D4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_3_equip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4D98" w14:textId="77777777" w:rsidR="00B23D41" w:rsidRDefault="00E641DC">
      <w:pPr>
        <w:jc w:val="center"/>
      </w:pPr>
      <w:r>
        <w:rPr>
          <w:i/>
          <w:sz w:val="18"/>
        </w:rPr>
        <w:lastRenderedPageBreak/>
        <w:t xml:space="preserve">Реестр оборудования: карточка единицы и </w:t>
      </w:r>
      <w:r>
        <w:rPr>
          <w:i/>
          <w:sz w:val="18"/>
        </w:rPr>
        <w:t>осмотр</w:t>
      </w:r>
    </w:p>
    <w:p w14:paraId="3BF7A4B3" w14:textId="77777777" w:rsidR="00B23D41" w:rsidRDefault="00E641DC">
      <w:pPr>
        <w:pStyle w:val="21"/>
      </w:pPr>
      <w:bookmarkStart w:id="4" w:name="_Toc241493266"/>
      <w:r>
        <w:t>4. Графики ТО и ППР</w:t>
      </w:r>
      <w:bookmarkEnd w:id="4"/>
    </w:p>
    <w:p w14:paraId="267630C2" w14:textId="77777777" w:rsidR="00B23D41" w:rsidRDefault="00E641DC">
      <w:r>
        <w:t xml:space="preserve">Раздел </w:t>
      </w:r>
      <w:r>
        <w:rPr>
          <w:b/>
        </w:rPr>
        <w:t>«Графики ТО и ППР»</w:t>
      </w:r>
      <w:r>
        <w:t xml:space="preserve"> — документы в формах заказчика на год.</w:t>
      </w:r>
    </w:p>
    <w:p w14:paraId="1F395221" w14:textId="77777777" w:rsidR="00B23D41" w:rsidRDefault="00E641DC">
      <w:pPr>
        <w:pStyle w:val="a"/>
        <w:numPr>
          <w:ilvl w:val="0"/>
          <w:numId w:val="10"/>
        </w:numPr>
      </w:pPr>
      <w:r>
        <w:rPr>
          <w:b/>
        </w:rPr>
        <w:t>Сформировать график ТО и ТР</w:t>
      </w:r>
      <w:r>
        <w:t>. Система берёт оборудование зоны по видам и регламенту и распределяет работы по месяцам: у объекта один месяц ТО+ТР, остальные ТО с равн</w:t>
      </w:r>
      <w:r>
        <w:t>ым шагом, нагрузка по месяцам выравнивается.</w:t>
      </w:r>
    </w:p>
    <w:p w14:paraId="751072AF" w14:textId="77777777" w:rsidR="00B23D41" w:rsidRDefault="00E641DC">
      <w:pPr>
        <w:pStyle w:val="a"/>
      </w:pPr>
      <w:r>
        <w:rPr>
          <w:b/>
        </w:rPr>
        <w:t>Сформировать план-график ППР</w:t>
      </w:r>
      <w:r>
        <w:t xml:space="preserve"> датчиков метана: партии, демонтаж, сдача в ОМ до 9:00 следующего рабочего дня, вывоз, комиссия — по рабочим дням, равномерно по году.</w:t>
      </w:r>
    </w:p>
    <w:p w14:paraId="130C9458" w14:textId="77777777" w:rsidR="00B23D41" w:rsidRDefault="00E641DC">
      <w:pPr>
        <w:pStyle w:val="a"/>
      </w:pPr>
      <w:r>
        <w:rPr>
          <w:b/>
        </w:rPr>
        <w:t>Загрузить график заказчика</w:t>
      </w:r>
      <w:r>
        <w:t xml:space="preserve"> (XLSX): форма и год определятся сами. «Сверить с генератором» покажет, совпадает ли периодичность и насколько ровнее нагрузка у системы.</w:t>
      </w:r>
    </w:p>
    <w:p w14:paraId="64A3B5AE" w14:textId="77777777" w:rsidR="00B23D41" w:rsidRDefault="00E641DC">
      <w:pPr>
        <w:pStyle w:val="a"/>
      </w:pPr>
      <w:r>
        <w:rPr>
          <w:b/>
        </w:rPr>
        <w:t>XLSX в форме заказчика</w:t>
      </w:r>
      <w:r>
        <w:t xml:space="preserve"> — готовый документ для печати на А4.</w:t>
      </w:r>
    </w:p>
    <w:p w14:paraId="777DB983" w14:textId="77777777" w:rsidR="00B23D41" w:rsidRDefault="00E641DC">
      <w:pPr>
        <w:pStyle w:val="a"/>
      </w:pPr>
      <w:r>
        <w:t xml:space="preserve">Отдайте график руководителю на </w:t>
      </w:r>
      <w:r>
        <w:rPr>
          <w:b/>
        </w:rPr>
        <w:t>утверждение</w:t>
      </w:r>
      <w:r>
        <w:t>. Работы утвержд</w:t>
      </w:r>
      <w:r>
        <w:t>ённого графика появятся в плане ТО на вкладке «По графику».</w:t>
      </w:r>
    </w:p>
    <w:p w14:paraId="2D42C69C" w14:textId="77777777" w:rsidR="00B23D41" w:rsidRDefault="00E641DC">
      <w:pPr>
        <w:jc w:val="center"/>
      </w:pPr>
      <w:r>
        <w:rPr>
          <w:noProof/>
        </w:rPr>
        <w:drawing>
          <wp:inline distT="0" distB="0" distL="0" distR="0" wp14:anchorId="0E1B9F62" wp14:editId="54BE2853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_4_sche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176D" w14:textId="77777777" w:rsidR="00B23D41" w:rsidRDefault="00E641DC">
      <w:pPr>
        <w:jc w:val="center"/>
      </w:pPr>
      <w:r>
        <w:rPr>
          <w:i/>
          <w:sz w:val="18"/>
        </w:rPr>
        <w:t>Графики ТО и ППР: сформированный график</w:t>
      </w:r>
    </w:p>
    <w:p w14:paraId="64F198BF" w14:textId="77777777" w:rsidR="00B23D41" w:rsidRDefault="00E641DC">
      <w:pPr>
        <w:pStyle w:val="21"/>
      </w:pPr>
      <w:bookmarkStart w:id="5" w:name="_Toc241493267"/>
      <w:r>
        <w:t>5. Регламент ТО</w:t>
      </w:r>
      <w:bookmarkEnd w:id="5"/>
    </w:p>
    <w:p w14:paraId="237DC3CF" w14:textId="77777777" w:rsidR="00B23D41" w:rsidRDefault="00E641DC">
      <w:r>
        <w:t>«Графики ТО и ППР» → «Регламент ТО»: по каждому виду оборудования — сколько ТО в год, сколько из них с ТР, нужен ли ежегодный ППР с поверк</w:t>
      </w:r>
      <w:r>
        <w:t xml:space="preserve">ой. Начальные нормы выведены из графика заказчика на 2026 год: газоанализаторы — 6 ТО в год, МУСБ, ГАСБ, блоки питания — 4, кабельные линии — 2. Правка сохраняется с пометкой «правка инженера ТО». Кнопка «Регламент из этого графика» пересчитывает нормы по </w:t>
      </w:r>
      <w:r>
        <w:t>загруженному графику заказчика.</w:t>
      </w:r>
    </w:p>
    <w:p w14:paraId="2ACDAFAC" w14:textId="77777777" w:rsidR="00B23D41" w:rsidRDefault="00E641DC">
      <w:pPr>
        <w:jc w:val="center"/>
      </w:pPr>
      <w:r>
        <w:rPr>
          <w:noProof/>
        </w:rPr>
        <w:lastRenderedPageBreak/>
        <w:drawing>
          <wp:inline distT="0" distB="0" distL="0" distR="0" wp14:anchorId="1E1DDB0F" wp14:editId="7A699F4B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_5_n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1A4C" w14:textId="77777777" w:rsidR="00B23D41" w:rsidRDefault="00E641DC">
      <w:pPr>
        <w:jc w:val="center"/>
      </w:pPr>
      <w:r>
        <w:rPr>
          <w:i/>
          <w:sz w:val="18"/>
        </w:rPr>
        <w:t>Регламент ТО</w:t>
      </w:r>
    </w:p>
    <w:p w14:paraId="36D2B405" w14:textId="77777777" w:rsidR="00B23D41" w:rsidRDefault="00E641DC">
      <w:pPr>
        <w:pStyle w:val="21"/>
      </w:pPr>
      <w:bookmarkStart w:id="6" w:name="_Toc241493268"/>
      <w:r>
        <w:t>6. Фактическое состояние</w:t>
      </w:r>
      <w:bookmarkEnd w:id="6"/>
    </w:p>
    <w:p w14:paraId="4C50F88F" w14:textId="77777777" w:rsidR="00B23D41" w:rsidRDefault="00E641DC">
      <w:r>
        <w:t>Бригада, отмечая заявку выполненной, указывает состояние оборудования. Оно попадает в реестр, ТО обновляет дату обслуживания. «Требует ремонта» и «неисправно» видны в плане сразу, а на</w:t>
      </w:r>
      <w:r>
        <w:t xml:space="preserve"> следующие сутки становятся рекомендацией с высоким или критическим приоритетом. Исправное состояние после осмотра снимает рекомендацию.</w:t>
      </w:r>
    </w:p>
    <w:p w14:paraId="595C707F" w14:textId="77777777" w:rsidR="00B23D41" w:rsidRDefault="00E641DC">
      <w:pPr>
        <w:pStyle w:val="21"/>
      </w:pPr>
      <w:bookmarkStart w:id="7" w:name="_Toc241493269"/>
      <w:r>
        <w:t>7. Чего роль не делает</w:t>
      </w:r>
      <w:bookmarkEnd w:id="7"/>
    </w:p>
    <w:p w14:paraId="4A549D37" w14:textId="77777777" w:rsidR="00B23D41" w:rsidRDefault="00E641DC">
      <w:r>
        <w:t>Не утверждает заявки и графики (руководитель), не исполняет работы (бригада), не работает с карт</w:t>
      </w:r>
      <w:r>
        <w:t>очками инцидентов.</w:t>
      </w:r>
    </w:p>
    <w:sectPr w:rsidR="00B23D41" w:rsidSect="00034616">
      <w:footerReference w:type="default" r:id="rId1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85D26" w14:textId="77777777" w:rsidR="00000000" w:rsidRDefault="00E641DC">
      <w:pPr>
        <w:spacing w:after="0" w:line="240" w:lineRule="auto"/>
      </w:pPr>
      <w:r>
        <w:separator/>
      </w:r>
    </w:p>
  </w:endnote>
  <w:endnote w:type="continuationSeparator" w:id="0">
    <w:p w14:paraId="5FFD4884" w14:textId="77777777" w:rsidR="00000000" w:rsidRDefault="00E6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6F19B" w14:textId="77777777" w:rsidR="00B23D41" w:rsidRDefault="00E641D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10013" w14:textId="77777777" w:rsidR="00000000" w:rsidRDefault="00E641DC">
      <w:pPr>
        <w:spacing w:after="0" w:line="240" w:lineRule="auto"/>
      </w:pPr>
      <w:r>
        <w:separator/>
      </w:r>
    </w:p>
  </w:footnote>
  <w:footnote w:type="continuationSeparator" w:id="0">
    <w:p w14:paraId="66F57C74" w14:textId="77777777" w:rsidR="00000000" w:rsidRDefault="00E64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3D41"/>
    <w:rsid w:val="00B47730"/>
    <w:rsid w:val="00CB0664"/>
    <w:rsid w:val="00E64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C9384"/>
  <w14:defaultImageDpi w14:val="300"/>
  <w15:docId w15:val="{F63326F1-F16E-4E0F-9441-19DD85CE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641D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641DC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E641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2026-09-28T10:07:00Z</dcterms:modified>
  <cp:category/>
</cp:coreProperties>
</file>