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57A4"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14:paraId="4A153BE5"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14:paraId="2BA789D9" w14:textId="77777777" w:rsidR="00875409" w:rsidRDefault="00875409" w:rsidP="00875409">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14:paraId="55601283" w14:textId="77777777" w:rsidR="00875409" w:rsidRDefault="00875409" w:rsidP="00875409">
      <w:pPr>
        <w:spacing w:after="200" w:line="276" w:lineRule="auto"/>
        <w:ind w:right="-7"/>
        <w:jc w:val="center"/>
        <w:rPr>
          <w:rFonts w:eastAsia="Times New Roman"/>
          <w:color w:val="000000" w:themeColor="text1"/>
        </w:rPr>
      </w:pPr>
    </w:p>
    <w:p w14:paraId="61B30CC5" w14:textId="77777777" w:rsidR="00875409" w:rsidRDefault="00875409" w:rsidP="00875409">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14:paraId="2CFDD1F6" w14:textId="77777777" w:rsidR="00875409" w:rsidRDefault="00875409" w:rsidP="00875409">
      <w:pPr>
        <w:spacing w:after="200" w:line="276" w:lineRule="auto"/>
        <w:ind w:right="-7"/>
        <w:jc w:val="center"/>
        <w:rPr>
          <w:rFonts w:eastAsia="Times New Roman"/>
          <w:color w:val="000000" w:themeColor="text1"/>
        </w:rPr>
      </w:pPr>
    </w:p>
    <w:p w14:paraId="28FD71AA" w14:textId="6B5A1164" w:rsidR="00875409" w:rsidRPr="003F5C62" w:rsidRDefault="00875409" w:rsidP="00165F04">
      <w:pPr>
        <w:spacing w:after="200" w:line="276" w:lineRule="auto"/>
        <w:ind w:right="-7" w:firstLine="0"/>
        <w:rPr>
          <w:rFonts w:eastAsia="Times New Roman"/>
          <w:color w:val="000000" w:themeColor="text1"/>
          <w:sz w:val="24"/>
          <w:szCs w:val="20"/>
        </w:rPr>
      </w:pPr>
      <w:r w:rsidRPr="003F5C62">
        <w:rPr>
          <w:rFonts w:eastAsia="Times New Roman"/>
          <w:color w:val="000000" w:themeColor="text1"/>
          <w:sz w:val="24"/>
          <w:szCs w:val="24"/>
        </w:rPr>
        <w:t xml:space="preserve">Дисциплина – </w:t>
      </w:r>
      <w:r w:rsidR="00144BF5" w:rsidRPr="00144BF5">
        <w:rPr>
          <w:rFonts w:eastAsia="Times New Roman"/>
          <w:color w:val="000000" w:themeColor="text1"/>
          <w:sz w:val="24"/>
          <w:szCs w:val="24"/>
          <w:u w:val="single"/>
        </w:rPr>
        <w:t>Бухгалтерский учет</w:t>
      </w:r>
      <w:r w:rsidRPr="003F5C62">
        <w:rPr>
          <w:rFonts w:eastAsia="Times New Roman"/>
          <w:color w:val="000000" w:themeColor="text1"/>
          <w:sz w:val="24"/>
          <w:szCs w:val="20"/>
          <w:u w:val="single"/>
        </w:rPr>
        <w:t>_</w:t>
      </w:r>
      <w:r w:rsidRPr="003F5C62">
        <w:rPr>
          <w:rFonts w:eastAsia="Times New Roman"/>
          <w:color w:val="000000" w:themeColor="text1"/>
          <w:sz w:val="24"/>
          <w:szCs w:val="20"/>
        </w:rPr>
        <w:t>_</w:t>
      </w:r>
      <w:r w:rsidR="00144BF5" w:rsidRPr="003F5C62">
        <w:rPr>
          <w:rFonts w:eastAsia="Times New Roman"/>
          <w:color w:val="000000" w:themeColor="text1"/>
          <w:sz w:val="24"/>
          <w:szCs w:val="20"/>
        </w:rPr>
        <w:t>____________________</w:t>
      </w:r>
      <w:r w:rsidRPr="003F5C62">
        <w:rPr>
          <w:rFonts w:eastAsia="Times New Roman"/>
          <w:color w:val="000000" w:themeColor="text1"/>
          <w:sz w:val="24"/>
          <w:szCs w:val="20"/>
        </w:rPr>
        <w:t>_________________________</w:t>
      </w:r>
      <w:r w:rsidR="00144BF5" w:rsidRPr="003F5C62">
        <w:rPr>
          <w:rFonts w:eastAsia="Times New Roman"/>
          <w:color w:val="000000" w:themeColor="text1"/>
          <w:sz w:val="24"/>
          <w:szCs w:val="20"/>
        </w:rPr>
        <w:t>_</w:t>
      </w:r>
    </w:p>
    <w:p w14:paraId="1DFE60C0" w14:textId="2B3D57B2" w:rsidR="00875409" w:rsidRDefault="00875409" w:rsidP="00165F04">
      <w:pPr>
        <w:spacing w:after="0" w:line="240" w:lineRule="auto"/>
        <w:ind w:firstLine="0"/>
        <w:rPr>
          <w:rFonts w:eastAsia="Times New Roman"/>
          <w:color w:val="000000" w:themeColor="text1"/>
          <w:sz w:val="24"/>
          <w:szCs w:val="20"/>
        </w:rPr>
      </w:pPr>
      <w:r w:rsidRPr="003F5C62">
        <w:rPr>
          <w:rFonts w:eastAsia="Times New Roman"/>
          <w:color w:val="000000" w:themeColor="text1"/>
          <w:sz w:val="24"/>
          <w:szCs w:val="24"/>
        </w:rPr>
        <w:t>Тема –</w:t>
      </w:r>
      <w:r w:rsidRPr="003F5C62">
        <w:t xml:space="preserve"> </w:t>
      </w:r>
      <w:r w:rsidR="00A57163" w:rsidRPr="00A57163">
        <w:rPr>
          <w:rFonts w:eastAsia="Times New Roman"/>
          <w:i/>
          <w:iCs/>
          <w:color w:val="000000" w:themeColor="text1"/>
          <w:sz w:val="24"/>
          <w:szCs w:val="24"/>
          <w:u w:val="single"/>
        </w:rPr>
        <w:t>Учет наличных и безналичных денежных средств</w:t>
      </w:r>
      <w:r w:rsidRPr="003F5C62">
        <w:rPr>
          <w:rFonts w:eastAsia="Times New Roman"/>
          <w:color w:val="000000" w:themeColor="text1"/>
          <w:sz w:val="24"/>
          <w:szCs w:val="20"/>
        </w:rPr>
        <w:t>___________________________</w:t>
      </w:r>
      <w:r w:rsidR="00144BF5" w:rsidRPr="003F5C62">
        <w:rPr>
          <w:rFonts w:eastAsia="Times New Roman"/>
          <w:color w:val="000000" w:themeColor="text1"/>
          <w:sz w:val="24"/>
          <w:szCs w:val="20"/>
        </w:rPr>
        <w:t>_</w:t>
      </w:r>
    </w:p>
    <w:p w14:paraId="201E6209" w14:textId="48A3C757" w:rsidR="00875409" w:rsidRDefault="00875409" w:rsidP="00875409">
      <w:pPr>
        <w:spacing w:after="0" w:line="240" w:lineRule="auto"/>
        <w:rPr>
          <w:rFonts w:eastAsia="Times New Roman"/>
          <w:color w:val="000000" w:themeColor="text1"/>
          <w:sz w:val="24"/>
          <w:szCs w:val="20"/>
        </w:rPr>
      </w:pPr>
    </w:p>
    <w:p w14:paraId="4E2326CD" w14:textId="35946A47" w:rsidR="00875409" w:rsidRDefault="00875409" w:rsidP="00875409">
      <w:pPr>
        <w:spacing w:after="0" w:line="240" w:lineRule="auto"/>
        <w:rPr>
          <w:rFonts w:eastAsia="Times New Roman"/>
          <w:color w:val="000000" w:themeColor="text1"/>
          <w:sz w:val="24"/>
          <w:szCs w:val="20"/>
        </w:rPr>
      </w:pPr>
    </w:p>
    <w:p w14:paraId="19BDFD89" w14:textId="28B43F25" w:rsidR="00875409" w:rsidRDefault="00875409" w:rsidP="00875409">
      <w:pPr>
        <w:spacing w:after="0" w:line="240" w:lineRule="auto"/>
        <w:rPr>
          <w:rFonts w:eastAsia="Times New Roman"/>
          <w:color w:val="000000" w:themeColor="text1"/>
          <w:sz w:val="24"/>
          <w:szCs w:val="20"/>
        </w:rPr>
      </w:pPr>
    </w:p>
    <w:p w14:paraId="25E74822" w14:textId="34C70416" w:rsidR="00875409" w:rsidRDefault="00875409" w:rsidP="00875409">
      <w:pPr>
        <w:spacing w:after="0" w:line="240" w:lineRule="auto"/>
        <w:rPr>
          <w:rFonts w:eastAsia="Times New Roman"/>
          <w:color w:val="000000" w:themeColor="text1"/>
          <w:sz w:val="24"/>
          <w:szCs w:val="20"/>
        </w:rPr>
      </w:pPr>
    </w:p>
    <w:p w14:paraId="51F4A19F" w14:textId="30E9449A" w:rsidR="00875409" w:rsidRDefault="00875409" w:rsidP="00875409">
      <w:pPr>
        <w:spacing w:after="0" w:line="240" w:lineRule="auto"/>
        <w:rPr>
          <w:rFonts w:eastAsia="Times New Roman"/>
          <w:color w:val="000000" w:themeColor="text1"/>
          <w:sz w:val="24"/>
          <w:szCs w:val="20"/>
        </w:rPr>
      </w:pPr>
    </w:p>
    <w:p w14:paraId="7FF99ABD" w14:textId="25B239DA" w:rsidR="00875409" w:rsidRDefault="00875409" w:rsidP="00875409">
      <w:pPr>
        <w:spacing w:after="0" w:line="240" w:lineRule="auto"/>
        <w:rPr>
          <w:rFonts w:eastAsia="Times New Roman"/>
          <w:color w:val="000000" w:themeColor="text1"/>
          <w:sz w:val="24"/>
          <w:szCs w:val="20"/>
        </w:rPr>
      </w:pPr>
    </w:p>
    <w:p w14:paraId="416216F8" w14:textId="6B17F977" w:rsidR="00875409" w:rsidRDefault="00875409" w:rsidP="00875409">
      <w:pPr>
        <w:spacing w:after="0" w:line="240" w:lineRule="auto"/>
        <w:rPr>
          <w:rFonts w:eastAsia="Times New Roman"/>
          <w:color w:val="000000" w:themeColor="text1"/>
          <w:sz w:val="24"/>
          <w:szCs w:val="20"/>
        </w:rPr>
      </w:pPr>
    </w:p>
    <w:p w14:paraId="11CA2E1D" w14:textId="77777777" w:rsidR="00875409" w:rsidRPr="003F5C62" w:rsidRDefault="00875409" w:rsidP="00875409">
      <w:pPr>
        <w:spacing w:after="0" w:line="240" w:lineRule="auto"/>
        <w:rPr>
          <w:rFonts w:eastAsia="Times New Roman"/>
          <w:color w:val="000000" w:themeColor="text1"/>
          <w:sz w:val="24"/>
          <w:szCs w:val="20"/>
        </w:rPr>
      </w:pPr>
    </w:p>
    <w:p w14:paraId="42D25EFF" w14:textId="6F6EB110"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Студент(ка) __</w:t>
      </w:r>
      <w:r w:rsidR="00A94540" w:rsidRPr="00A94540">
        <w:rPr>
          <w:rFonts w:eastAsia="Times New Roman"/>
          <w:i/>
          <w:iCs/>
          <w:color w:val="000000" w:themeColor="text1"/>
          <w:sz w:val="24"/>
          <w:szCs w:val="20"/>
          <w:u w:val="single"/>
        </w:rPr>
        <w:t>4</w:t>
      </w:r>
      <w:r w:rsidRPr="003F5C62">
        <w:rPr>
          <w:rFonts w:eastAsia="Times New Roman"/>
          <w:i/>
          <w:iCs/>
          <w:color w:val="000000" w:themeColor="text1"/>
          <w:sz w:val="24"/>
          <w:szCs w:val="20"/>
        </w:rPr>
        <w:t>___ курса</w:t>
      </w:r>
    </w:p>
    <w:p w14:paraId="1B932DC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Факультета заочного и вечернего обучения</w:t>
      </w:r>
    </w:p>
    <w:p w14:paraId="785046F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Специальность/направление </w:t>
      </w:r>
    </w:p>
    <w:p w14:paraId="3AC0695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подготовки – </w:t>
      </w:r>
      <w:r w:rsidRPr="003F5C62">
        <w:rPr>
          <w:rFonts w:eastAsia="Times New Roman"/>
          <w:i/>
          <w:iCs/>
          <w:color w:val="000000" w:themeColor="text1"/>
          <w:sz w:val="24"/>
          <w:szCs w:val="20"/>
          <w:u w:val="single"/>
        </w:rPr>
        <w:t>09.03.03 Прикладная информатика</w:t>
      </w:r>
    </w:p>
    <w:p w14:paraId="0296448B"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_____________________________________</w:t>
      </w:r>
    </w:p>
    <w:p w14:paraId="59D0275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Группа№_</w:t>
      </w:r>
      <w:r w:rsidRPr="003F5C62">
        <w:rPr>
          <w:rFonts w:eastAsia="Times New Roman"/>
          <w:i/>
          <w:iCs/>
          <w:color w:val="000000" w:themeColor="text1"/>
          <w:sz w:val="24"/>
          <w:szCs w:val="20"/>
          <w:u w:val="single"/>
        </w:rPr>
        <w:t>З-22ПИ</w:t>
      </w:r>
      <w:r w:rsidRPr="003F5C62">
        <w:rPr>
          <w:rFonts w:eastAsia="Times New Roman"/>
          <w:i/>
          <w:iCs/>
          <w:color w:val="000000" w:themeColor="text1"/>
          <w:sz w:val="24"/>
          <w:szCs w:val="20"/>
        </w:rPr>
        <w:t>__</w:t>
      </w:r>
      <w:r w:rsidRPr="003F5C62">
        <w:rPr>
          <w:rFonts w:eastAsia="Times New Roman"/>
          <w:i/>
          <w:iCs/>
          <w:color w:val="000000" w:themeColor="text1"/>
          <w:sz w:val="24"/>
          <w:szCs w:val="20"/>
          <w:u w:val="single"/>
        </w:rPr>
        <w:t>Михайлов Илья Романович</w:t>
      </w:r>
    </w:p>
    <w:p w14:paraId="218314B3"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(ФИО)</w:t>
      </w:r>
    </w:p>
    <w:p w14:paraId="3CBDCF73" w14:textId="77777777" w:rsidR="00875409" w:rsidRDefault="00875409" w:rsidP="00875409">
      <w:pPr>
        <w:spacing w:after="200" w:line="276" w:lineRule="auto"/>
        <w:ind w:right="-7"/>
        <w:rPr>
          <w:rFonts w:eastAsia="Times New Roman"/>
          <w:i/>
          <w:iCs/>
          <w:color w:val="000000" w:themeColor="text1"/>
          <w:sz w:val="24"/>
          <w:szCs w:val="20"/>
        </w:rPr>
      </w:pPr>
      <w:r w:rsidRPr="003F5C62">
        <w:rPr>
          <w:rFonts w:eastAsia="Times New Roman"/>
          <w:i/>
          <w:iCs/>
          <w:color w:val="000000" w:themeColor="text1"/>
          <w:sz w:val="24"/>
          <w:szCs w:val="20"/>
        </w:rPr>
        <w:t xml:space="preserve">                                                                                            </w:t>
      </w:r>
    </w:p>
    <w:p w14:paraId="58CC4000" w14:textId="77777777" w:rsidR="00875409" w:rsidRDefault="00875409" w:rsidP="00875409">
      <w:pPr>
        <w:spacing w:after="200" w:line="276" w:lineRule="auto"/>
        <w:ind w:right="-7"/>
        <w:rPr>
          <w:rFonts w:eastAsia="Times New Roman"/>
          <w:i/>
          <w:iCs/>
          <w:color w:val="000000" w:themeColor="text1"/>
          <w:sz w:val="24"/>
          <w:szCs w:val="20"/>
        </w:rPr>
      </w:pPr>
    </w:p>
    <w:p w14:paraId="12103637" w14:textId="1457C6F6" w:rsidR="00875409" w:rsidRDefault="00875409" w:rsidP="00875409">
      <w:pPr>
        <w:spacing w:after="200" w:line="276" w:lineRule="auto"/>
        <w:ind w:right="-7"/>
        <w:rPr>
          <w:rFonts w:eastAsia="Times New Roman"/>
          <w:color w:val="000000" w:themeColor="text1"/>
          <w:sz w:val="24"/>
          <w:szCs w:val="20"/>
        </w:rPr>
      </w:pPr>
    </w:p>
    <w:p w14:paraId="0678763B" w14:textId="43814057" w:rsidR="00875409" w:rsidRDefault="00875409" w:rsidP="00875409">
      <w:pPr>
        <w:spacing w:after="200" w:line="276" w:lineRule="auto"/>
        <w:ind w:right="-7"/>
        <w:rPr>
          <w:rFonts w:eastAsia="Times New Roman"/>
          <w:color w:val="000000" w:themeColor="text1"/>
          <w:sz w:val="24"/>
          <w:szCs w:val="20"/>
        </w:rPr>
      </w:pPr>
    </w:p>
    <w:p w14:paraId="508E343A" w14:textId="7A76811D" w:rsidR="005F3D26" w:rsidRDefault="005F3D26" w:rsidP="00875409">
      <w:pPr>
        <w:spacing w:after="200" w:line="276" w:lineRule="auto"/>
        <w:ind w:right="-7"/>
        <w:rPr>
          <w:rFonts w:eastAsia="Times New Roman"/>
          <w:color w:val="000000" w:themeColor="text1"/>
          <w:sz w:val="24"/>
          <w:szCs w:val="20"/>
        </w:rPr>
      </w:pPr>
    </w:p>
    <w:p w14:paraId="2F4432E4" w14:textId="77777777" w:rsidR="005F3D26" w:rsidRDefault="005F3D26" w:rsidP="00875409">
      <w:pPr>
        <w:spacing w:after="200" w:line="276" w:lineRule="auto"/>
        <w:ind w:right="-7"/>
        <w:rPr>
          <w:rFonts w:eastAsia="Times New Roman"/>
          <w:color w:val="000000" w:themeColor="text1"/>
          <w:sz w:val="24"/>
          <w:szCs w:val="20"/>
        </w:rPr>
      </w:pPr>
    </w:p>
    <w:p w14:paraId="319C0B0B" w14:textId="77777777" w:rsidR="00875409" w:rsidRDefault="00875409" w:rsidP="00875409">
      <w:pPr>
        <w:spacing w:after="200" w:line="276" w:lineRule="auto"/>
        <w:ind w:right="-7"/>
        <w:rPr>
          <w:rFonts w:eastAsia="Times New Roman"/>
          <w:color w:val="000000" w:themeColor="text1"/>
          <w:sz w:val="24"/>
          <w:szCs w:val="20"/>
        </w:rPr>
      </w:pPr>
    </w:p>
    <w:p w14:paraId="12FC850B" w14:textId="77777777" w:rsidR="00875409" w:rsidRPr="003F5C62" w:rsidRDefault="00875409" w:rsidP="00875409">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Санкт-Петербург</w:t>
      </w:r>
    </w:p>
    <w:p w14:paraId="5F8876E1" w14:textId="11456DC8" w:rsidR="00C27E61" w:rsidRDefault="00875409" w:rsidP="00C27E61">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202</w:t>
      </w:r>
      <w:r w:rsidR="005A6E38">
        <w:rPr>
          <w:rFonts w:eastAsia="Times New Roman"/>
          <w:color w:val="000000" w:themeColor="text1"/>
          <w:sz w:val="24"/>
          <w:szCs w:val="20"/>
        </w:rPr>
        <w:t>6</w:t>
      </w:r>
      <w:r w:rsidRPr="003F5C62">
        <w:rPr>
          <w:rFonts w:eastAsia="Times New Roman"/>
          <w:color w:val="000000" w:themeColor="text1"/>
          <w:sz w:val="24"/>
          <w:szCs w:val="20"/>
        </w:rPr>
        <w:t xml:space="preserve"> год</w:t>
      </w:r>
      <w:r w:rsidR="00C27E61">
        <w:rPr>
          <w:rFonts w:eastAsia="Times New Roman"/>
          <w:color w:val="000000" w:themeColor="text1"/>
          <w:sz w:val="24"/>
          <w:szCs w:val="20"/>
        </w:rPr>
        <w:br w:type="page"/>
      </w:r>
    </w:p>
    <w:sdt>
      <w:sdtPr>
        <w:id w:val="391310332"/>
        <w:docPartObj>
          <w:docPartGallery w:val="Table of Contents"/>
          <w:docPartUnique/>
        </w:docPartObj>
      </w:sdtPr>
      <w:sdtEndPr>
        <w:rPr>
          <w:b/>
          <w:bCs/>
        </w:rPr>
      </w:sdtEndPr>
      <w:sdtContent>
        <w:p w14:paraId="19802B4A" w14:textId="6B420A0D" w:rsidR="00C27E61" w:rsidRDefault="00C27E61" w:rsidP="00103211">
          <w:pPr>
            <w:spacing w:line="259" w:lineRule="auto"/>
            <w:ind w:firstLine="0"/>
            <w:jc w:val="left"/>
          </w:pPr>
          <w:r>
            <w:t>Оглавление</w:t>
          </w:r>
        </w:p>
        <w:p w14:paraId="7AC20A20" w14:textId="46858B0B" w:rsidR="00667400" w:rsidRDefault="00C27E61" w:rsidP="00103211">
          <w:pPr>
            <w:pStyle w:val="11"/>
            <w:tabs>
              <w:tab w:val="right" w:leader="dot" w:pos="9345"/>
            </w:tabs>
            <w:ind w:firstLine="0"/>
            <w:jc w:val="left"/>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4932877" w:history="1">
            <w:r w:rsidR="00667400" w:rsidRPr="00AB6D26">
              <w:rPr>
                <w:rStyle w:val="af0"/>
                <w:noProof/>
              </w:rPr>
              <w:t>Введение</w:t>
            </w:r>
            <w:r w:rsidR="00667400">
              <w:rPr>
                <w:noProof/>
                <w:webHidden/>
              </w:rPr>
              <w:tab/>
            </w:r>
            <w:r w:rsidR="00667400">
              <w:rPr>
                <w:noProof/>
                <w:webHidden/>
              </w:rPr>
              <w:fldChar w:fldCharType="begin"/>
            </w:r>
            <w:r w:rsidR="00667400">
              <w:rPr>
                <w:noProof/>
                <w:webHidden/>
              </w:rPr>
              <w:instrText xml:space="preserve"> PAGEREF _Toc224932877 \h </w:instrText>
            </w:r>
            <w:r w:rsidR="00667400">
              <w:rPr>
                <w:noProof/>
                <w:webHidden/>
              </w:rPr>
            </w:r>
            <w:r w:rsidR="00667400">
              <w:rPr>
                <w:noProof/>
                <w:webHidden/>
              </w:rPr>
              <w:fldChar w:fldCharType="separate"/>
            </w:r>
            <w:r w:rsidR="00667400">
              <w:rPr>
                <w:noProof/>
                <w:webHidden/>
              </w:rPr>
              <w:t>2</w:t>
            </w:r>
            <w:r w:rsidR="00667400">
              <w:rPr>
                <w:noProof/>
                <w:webHidden/>
              </w:rPr>
              <w:fldChar w:fldCharType="end"/>
            </w:r>
          </w:hyperlink>
        </w:p>
        <w:p w14:paraId="010B5AA6" w14:textId="42CAD8D6" w:rsidR="00667400" w:rsidRDefault="00000000" w:rsidP="00103211">
          <w:pPr>
            <w:pStyle w:val="11"/>
            <w:tabs>
              <w:tab w:val="left" w:pos="1760"/>
              <w:tab w:val="right" w:leader="dot" w:pos="9345"/>
            </w:tabs>
            <w:ind w:firstLine="0"/>
            <w:jc w:val="left"/>
            <w:rPr>
              <w:rFonts w:asciiTheme="minorHAnsi" w:eastAsiaTheme="minorEastAsia" w:hAnsiTheme="minorHAnsi"/>
              <w:noProof/>
              <w:sz w:val="22"/>
              <w:lang w:eastAsia="ru-RU"/>
            </w:rPr>
          </w:pPr>
          <w:hyperlink w:anchor="_Toc224932878" w:history="1">
            <w:r w:rsidR="00667400" w:rsidRPr="00AB6D26">
              <w:rPr>
                <w:rStyle w:val="af0"/>
                <w:noProof/>
              </w:rPr>
              <w:t>1.Теоретические основы учета наличных и безналичных денежных средств</w:t>
            </w:r>
            <w:r w:rsidR="00667400">
              <w:rPr>
                <w:noProof/>
                <w:webHidden/>
              </w:rPr>
              <w:tab/>
            </w:r>
            <w:r w:rsidR="00667400">
              <w:rPr>
                <w:noProof/>
                <w:webHidden/>
              </w:rPr>
              <w:fldChar w:fldCharType="begin"/>
            </w:r>
            <w:r w:rsidR="00667400">
              <w:rPr>
                <w:noProof/>
                <w:webHidden/>
              </w:rPr>
              <w:instrText xml:space="preserve"> PAGEREF _Toc224932878 \h </w:instrText>
            </w:r>
            <w:r w:rsidR="00667400">
              <w:rPr>
                <w:noProof/>
                <w:webHidden/>
              </w:rPr>
            </w:r>
            <w:r w:rsidR="00667400">
              <w:rPr>
                <w:noProof/>
                <w:webHidden/>
              </w:rPr>
              <w:fldChar w:fldCharType="separate"/>
            </w:r>
            <w:r w:rsidR="00667400">
              <w:rPr>
                <w:noProof/>
                <w:webHidden/>
              </w:rPr>
              <w:t>4</w:t>
            </w:r>
            <w:r w:rsidR="00667400">
              <w:rPr>
                <w:noProof/>
                <w:webHidden/>
              </w:rPr>
              <w:fldChar w:fldCharType="end"/>
            </w:r>
          </w:hyperlink>
        </w:p>
        <w:p w14:paraId="2BA150DF" w14:textId="3915F826" w:rsidR="00667400" w:rsidRDefault="00103211" w:rsidP="00103211">
          <w:pPr>
            <w:pStyle w:val="21"/>
            <w:tabs>
              <w:tab w:val="left" w:pos="2196"/>
              <w:tab w:val="right" w:leader="dot" w:pos="9345"/>
            </w:tabs>
            <w:ind w:left="0" w:firstLine="0"/>
            <w:jc w:val="left"/>
            <w:rPr>
              <w:rFonts w:asciiTheme="minorHAnsi" w:eastAsiaTheme="minorEastAsia" w:hAnsiTheme="minorHAnsi"/>
              <w:noProof/>
              <w:sz w:val="22"/>
              <w:lang w:eastAsia="ru-RU"/>
            </w:rPr>
          </w:pPr>
          <w:r>
            <w:t xml:space="preserve">   </w:t>
          </w:r>
          <w:hyperlink w:anchor="_Toc224932879" w:history="1">
            <w:r w:rsidR="00667400" w:rsidRPr="00AB6D26">
              <w:rPr>
                <w:rStyle w:val="af0"/>
                <w:noProof/>
              </w:rPr>
              <w:t>1.1.Понятие денежных средств и их значение в деятельности организации</w:t>
            </w:r>
            <w:r w:rsidR="00667400">
              <w:rPr>
                <w:noProof/>
                <w:webHidden/>
              </w:rPr>
              <w:tab/>
            </w:r>
            <w:r w:rsidR="00667400">
              <w:rPr>
                <w:noProof/>
                <w:webHidden/>
              </w:rPr>
              <w:fldChar w:fldCharType="begin"/>
            </w:r>
            <w:r w:rsidR="00667400">
              <w:rPr>
                <w:noProof/>
                <w:webHidden/>
              </w:rPr>
              <w:instrText xml:space="preserve"> PAGEREF _Toc224932879 \h </w:instrText>
            </w:r>
            <w:r w:rsidR="00667400">
              <w:rPr>
                <w:noProof/>
                <w:webHidden/>
              </w:rPr>
            </w:r>
            <w:r w:rsidR="00667400">
              <w:rPr>
                <w:noProof/>
                <w:webHidden/>
              </w:rPr>
              <w:fldChar w:fldCharType="separate"/>
            </w:r>
            <w:r w:rsidR="00667400">
              <w:rPr>
                <w:noProof/>
                <w:webHidden/>
              </w:rPr>
              <w:t>4</w:t>
            </w:r>
            <w:r w:rsidR="00667400">
              <w:rPr>
                <w:noProof/>
                <w:webHidden/>
              </w:rPr>
              <w:fldChar w:fldCharType="end"/>
            </w:r>
          </w:hyperlink>
        </w:p>
        <w:p w14:paraId="66A84830" w14:textId="4F867BE2" w:rsidR="00667400" w:rsidRDefault="00103211" w:rsidP="00103211">
          <w:pPr>
            <w:pStyle w:val="21"/>
            <w:tabs>
              <w:tab w:val="left" w:pos="2196"/>
              <w:tab w:val="right" w:leader="dot" w:pos="9345"/>
            </w:tabs>
            <w:ind w:left="0" w:firstLine="0"/>
            <w:jc w:val="left"/>
            <w:rPr>
              <w:rFonts w:asciiTheme="minorHAnsi" w:eastAsiaTheme="minorEastAsia" w:hAnsiTheme="minorHAnsi"/>
              <w:noProof/>
              <w:sz w:val="22"/>
              <w:lang w:eastAsia="ru-RU"/>
            </w:rPr>
          </w:pPr>
          <w:r>
            <w:t xml:space="preserve">   </w:t>
          </w:r>
          <w:hyperlink w:anchor="_Toc224932880" w:history="1">
            <w:r w:rsidR="00667400" w:rsidRPr="00AB6D26">
              <w:rPr>
                <w:rStyle w:val="af0"/>
                <w:noProof/>
              </w:rPr>
              <w:t>1.2.Нормативное регулирование учета наличных и безналичных денежных средств</w:t>
            </w:r>
            <w:r w:rsidR="00667400">
              <w:rPr>
                <w:noProof/>
                <w:webHidden/>
              </w:rPr>
              <w:tab/>
            </w:r>
            <w:r w:rsidR="00667400">
              <w:rPr>
                <w:noProof/>
                <w:webHidden/>
              </w:rPr>
              <w:fldChar w:fldCharType="begin"/>
            </w:r>
            <w:r w:rsidR="00667400">
              <w:rPr>
                <w:noProof/>
                <w:webHidden/>
              </w:rPr>
              <w:instrText xml:space="preserve"> PAGEREF _Toc224932880 \h </w:instrText>
            </w:r>
            <w:r w:rsidR="00667400">
              <w:rPr>
                <w:noProof/>
                <w:webHidden/>
              </w:rPr>
            </w:r>
            <w:r w:rsidR="00667400">
              <w:rPr>
                <w:noProof/>
                <w:webHidden/>
              </w:rPr>
              <w:fldChar w:fldCharType="separate"/>
            </w:r>
            <w:r w:rsidR="00667400">
              <w:rPr>
                <w:noProof/>
                <w:webHidden/>
              </w:rPr>
              <w:t>5</w:t>
            </w:r>
            <w:r w:rsidR="00667400">
              <w:rPr>
                <w:noProof/>
                <w:webHidden/>
              </w:rPr>
              <w:fldChar w:fldCharType="end"/>
            </w:r>
          </w:hyperlink>
        </w:p>
        <w:p w14:paraId="60E64239" w14:textId="0F750C03" w:rsidR="00667400" w:rsidRDefault="00103211" w:rsidP="00103211">
          <w:pPr>
            <w:pStyle w:val="21"/>
            <w:tabs>
              <w:tab w:val="left" w:pos="2196"/>
              <w:tab w:val="right" w:leader="dot" w:pos="9345"/>
            </w:tabs>
            <w:ind w:left="0" w:firstLine="0"/>
            <w:jc w:val="left"/>
            <w:rPr>
              <w:rFonts w:asciiTheme="minorHAnsi" w:eastAsiaTheme="minorEastAsia" w:hAnsiTheme="minorHAnsi"/>
              <w:noProof/>
              <w:sz w:val="22"/>
              <w:lang w:eastAsia="ru-RU"/>
            </w:rPr>
          </w:pPr>
          <w:r>
            <w:t xml:space="preserve">   </w:t>
          </w:r>
          <w:hyperlink w:anchor="_Toc224932881" w:history="1">
            <w:r w:rsidR="00667400" w:rsidRPr="00AB6D26">
              <w:rPr>
                <w:rStyle w:val="af0"/>
                <w:noProof/>
              </w:rPr>
              <w:t>1.3.Задачи бухгалтерского учета денежных средств</w:t>
            </w:r>
            <w:r w:rsidR="00667400">
              <w:rPr>
                <w:noProof/>
                <w:webHidden/>
              </w:rPr>
              <w:tab/>
            </w:r>
            <w:r w:rsidR="00667400">
              <w:rPr>
                <w:noProof/>
                <w:webHidden/>
              </w:rPr>
              <w:fldChar w:fldCharType="begin"/>
            </w:r>
            <w:r w:rsidR="00667400">
              <w:rPr>
                <w:noProof/>
                <w:webHidden/>
              </w:rPr>
              <w:instrText xml:space="preserve"> PAGEREF _Toc224932881 \h </w:instrText>
            </w:r>
            <w:r w:rsidR="00667400">
              <w:rPr>
                <w:noProof/>
                <w:webHidden/>
              </w:rPr>
            </w:r>
            <w:r w:rsidR="00667400">
              <w:rPr>
                <w:noProof/>
                <w:webHidden/>
              </w:rPr>
              <w:fldChar w:fldCharType="separate"/>
            </w:r>
            <w:r w:rsidR="00667400">
              <w:rPr>
                <w:noProof/>
                <w:webHidden/>
              </w:rPr>
              <w:t>6</w:t>
            </w:r>
            <w:r w:rsidR="00667400">
              <w:rPr>
                <w:noProof/>
                <w:webHidden/>
              </w:rPr>
              <w:fldChar w:fldCharType="end"/>
            </w:r>
          </w:hyperlink>
        </w:p>
        <w:p w14:paraId="7C8772B3" w14:textId="266451F4" w:rsidR="00667400" w:rsidRDefault="00000000" w:rsidP="00103211">
          <w:pPr>
            <w:pStyle w:val="11"/>
            <w:tabs>
              <w:tab w:val="right" w:leader="dot" w:pos="9345"/>
            </w:tabs>
            <w:ind w:firstLine="0"/>
            <w:jc w:val="left"/>
            <w:rPr>
              <w:rFonts w:asciiTheme="minorHAnsi" w:eastAsiaTheme="minorEastAsia" w:hAnsiTheme="minorHAnsi"/>
              <w:noProof/>
              <w:sz w:val="22"/>
              <w:lang w:eastAsia="ru-RU"/>
            </w:rPr>
          </w:pPr>
          <w:hyperlink w:anchor="_Toc224932882" w:history="1">
            <w:r w:rsidR="00667400" w:rsidRPr="00AB6D26">
              <w:rPr>
                <w:rStyle w:val="af0"/>
                <w:noProof/>
              </w:rPr>
              <w:t>2. Организация и бухгалтерский учет наличных денежных средств</w:t>
            </w:r>
            <w:r w:rsidR="00667400">
              <w:rPr>
                <w:noProof/>
                <w:webHidden/>
              </w:rPr>
              <w:tab/>
            </w:r>
            <w:r w:rsidR="00667400">
              <w:rPr>
                <w:noProof/>
                <w:webHidden/>
              </w:rPr>
              <w:fldChar w:fldCharType="begin"/>
            </w:r>
            <w:r w:rsidR="00667400">
              <w:rPr>
                <w:noProof/>
                <w:webHidden/>
              </w:rPr>
              <w:instrText xml:space="preserve"> PAGEREF _Toc224932882 \h </w:instrText>
            </w:r>
            <w:r w:rsidR="00667400">
              <w:rPr>
                <w:noProof/>
                <w:webHidden/>
              </w:rPr>
            </w:r>
            <w:r w:rsidR="00667400">
              <w:rPr>
                <w:noProof/>
                <w:webHidden/>
              </w:rPr>
              <w:fldChar w:fldCharType="separate"/>
            </w:r>
            <w:r w:rsidR="00667400">
              <w:rPr>
                <w:noProof/>
                <w:webHidden/>
              </w:rPr>
              <w:t>7</w:t>
            </w:r>
            <w:r w:rsidR="00667400">
              <w:rPr>
                <w:noProof/>
                <w:webHidden/>
              </w:rPr>
              <w:fldChar w:fldCharType="end"/>
            </w:r>
          </w:hyperlink>
        </w:p>
        <w:p w14:paraId="73482FBD" w14:textId="6ADFBBF8" w:rsidR="00667400" w:rsidRDefault="00103211" w:rsidP="00103211">
          <w:pPr>
            <w:pStyle w:val="21"/>
            <w:tabs>
              <w:tab w:val="right" w:leader="dot" w:pos="9345"/>
            </w:tabs>
            <w:ind w:left="0" w:firstLine="0"/>
            <w:jc w:val="left"/>
            <w:rPr>
              <w:rFonts w:asciiTheme="minorHAnsi" w:eastAsiaTheme="minorEastAsia" w:hAnsiTheme="minorHAnsi"/>
              <w:noProof/>
              <w:sz w:val="22"/>
              <w:lang w:eastAsia="ru-RU"/>
            </w:rPr>
          </w:pPr>
          <w:r>
            <w:t xml:space="preserve">   </w:t>
          </w:r>
          <w:hyperlink w:anchor="_Toc224932883" w:history="1">
            <w:r w:rsidR="00667400" w:rsidRPr="00AB6D26">
              <w:rPr>
                <w:rStyle w:val="af0"/>
                <w:noProof/>
              </w:rPr>
              <w:t>2.1. Порядок ведения кассовых операций</w:t>
            </w:r>
            <w:r w:rsidR="00667400">
              <w:rPr>
                <w:noProof/>
                <w:webHidden/>
              </w:rPr>
              <w:tab/>
            </w:r>
            <w:r w:rsidR="00667400">
              <w:rPr>
                <w:noProof/>
                <w:webHidden/>
              </w:rPr>
              <w:fldChar w:fldCharType="begin"/>
            </w:r>
            <w:r w:rsidR="00667400">
              <w:rPr>
                <w:noProof/>
                <w:webHidden/>
              </w:rPr>
              <w:instrText xml:space="preserve"> PAGEREF _Toc224932883 \h </w:instrText>
            </w:r>
            <w:r w:rsidR="00667400">
              <w:rPr>
                <w:noProof/>
                <w:webHidden/>
              </w:rPr>
            </w:r>
            <w:r w:rsidR="00667400">
              <w:rPr>
                <w:noProof/>
                <w:webHidden/>
              </w:rPr>
              <w:fldChar w:fldCharType="separate"/>
            </w:r>
            <w:r w:rsidR="00667400">
              <w:rPr>
                <w:noProof/>
                <w:webHidden/>
              </w:rPr>
              <w:t>7</w:t>
            </w:r>
            <w:r w:rsidR="00667400">
              <w:rPr>
                <w:noProof/>
                <w:webHidden/>
              </w:rPr>
              <w:fldChar w:fldCharType="end"/>
            </w:r>
          </w:hyperlink>
        </w:p>
        <w:p w14:paraId="335C6976" w14:textId="76FB7FBE" w:rsidR="00667400" w:rsidRDefault="00103211" w:rsidP="00103211">
          <w:pPr>
            <w:pStyle w:val="21"/>
            <w:tabs>
              <w:tab w:val="right" w:leader="dot" w:pos="9345"/>
            </w:tabs>
            <w:ind w:left="0" w:firstLine="0"/>
            <w:jc w:val="left"/>
            <w:rPr>
              <w:rFonts w:asciiTheme="minorHAnsi" w:eastAsiaTheme="minorEastAsia" w:hAnsiTheme="minorHAnsi"/>
              <w:noProof/>
              <w:sz w:val="22"/>
              <w:lang w:eastAsia="ru-RU"/>
            </w:rPr>
          </w:pPr>
          <w:r>
            <w:t xml:space="preserve">   </w:t>
          </w:r>
          <w:hyperlink w:anchor="_Toc224932884" w:history="1">
            <w:r w:rsidR="00667400" w:rsidRPr="00AB6D26">
              <w:rPr>
                <w:rStyle w:val="af0"/>
                <w:noProof/>
              </w:rPr>
              <w:t>2.2. Документальное оформление движения наличных денежных средств</w:t>
            </w:r>
            <w:r w:rsidR="00667400">
              <w:rPr>
                <w:noProof/>
                <w:webHidden/>
              </w:rPr>
              <w:tab/>
            </w:r>
            <w:r w:rsidR="00667400">
              <w:rPr>
                <w:noProof/>
                <w:webHidden/>
              </w:rPr>
              <w:fldChar w:fldCharType="begin"/>
            </w:r>
            <w:r w:rsidR="00667400">
              <w:rPr>
                <w:noProof/>
                <w:webHidden/>
              </w:rPr>
              <w:instrText xml:space="preserve"> PAGEREF _Toc224932884 \h </w:instrText>
            </w:r>
            <w:r w:rsidR="00667400">
              <w:rPr>
                <w:noProof/>
                <w:webHidden/>
              </w:rPr>
            </w:r>
            <w:r w:rsidR="00667400">
              <w:rPr>
                <w:noProof/>
                <w:webHidden/>
              </w:rPr>
              <w:fldChar w:fldCharType="separate"/>
            </w:r>
            <w:r w:rsidR="00667400">
              <w:rPr>
                <w:noProof/>
                <w:webHidden/>
              </w:rPr>
              <w:t>8</w:t>
            </w:r>
            <w:r w:rsidR="00667400">
              <w:rPr>
                <w:noProof/>
                <w:webHidden/>
              </w:rPr>
              <w:fldChar w:fldCharType="end"/>
            </w:r>
          </w:hyperlink>
        </w:p>
        <w:p w14:paraId="7B469AD2" w14:textId="165B7641" w:rsidR="00667400" w:rsidRDefault="00103211" w:rsidP="00103211">
          <w:pPr>
            <w:pStyle w:val="21"/>
            <w:tabs>
              <w:tab w:val="right" w:leader="dot" w:pos="9345"/>
            </w:tabs>
            <w:ind w:left="0" w:firstLine="0"/>
            <w:jc w:val="left"/>
            <w:rPr>
              <w:rFonts w:asciiTheme="minorHAnsi" w:eastAsiaTheme="minorEastAsia" w:hAnsiTheme="minorHAnsi"/>
              <w:noProof/>
              <w:sz w:val="22"/>
              <w:lang w:eastAsia="ru-RU"/>
            </w:rPr>
          </w:pPr>
          <w:r>
            <w:t xml:space="preserve">   </w:t>
          </w:r>
          <w:hyperlink w:anchor="_Toc224932885" w:history="1">
            <w:r w:rsidR="00667400" w:rsidRPr="00AB6D26">
              <w:rPr>
                <w:rStyle w:val="af0"/>
                <w:noProof/>
              </w:rPr>
              <w:t>2.3. Синтетический и аналитический учет кассовых операций</w:t>
            </w:r>
            <w:r w:rsidR="00667400">
              <w:rPr>
                <w:noProof/>
                <w:webHidden/>
              </w:rPr>
              <w:tab/>
            </w:r>
            <w:r w:rsidR="00667400">
              <w:rPr>
                <w:noProof/>
                <w:webHidden/>
              </w:rPr>
              <w:fldChar w:fldCharType="begin"/>
            </w:r>
            <w:r w:rsidR="00667400">
              <w:rPr>
                <w:noProof/>
                <w:webHidden/>
              </w:rPr>
              <w:instrText xml:space="preserve"> PAGEREF _Toc224932885 \h </w:instrText>
            </w:r>
            <w:r w:rsidR="00667400">
              <w:rPr>
                <w:noProof/>
                <w:webHidden/>
              </w:rPr>
            </w:r>
            <w:r w:rsidR="00667400">
              <w:rPr>
                <w:noProof/>
                <w:webHidden/>
              </w:rPr>
              <w:fldChar w:fldCharType="separate"/>
            </w:r>
            <w:r w:rsidR="00667400">
              <w:rPr>
                <w:noProof/>
                <w:webHidden/>
              </w:rPr>
              <w:t>9</w:t>
            </w:r>
            <w:r w:rsidR="00667400">
              <w:rPr>
                <w:noProof/>
                <w:webHidden/>
              </w:rPr>
              <w:fldChar w:fldCharType="end"/>
            </w:r>
          </w:hyperlink>
        </w:p>
        <w:p w14:paraId="5EAE6B04" w14:textId="5609ECEA" w:rsidR="00667400" w:rsidRDefault="00000000" w:rsidP="00103211">
          <w:pPr>
            <w:pStyle w:val="11"/>
            <w:tabs>
              <w:tab w:val="right" w:leader="dot" w:pos="9345"/>
            </w:tabs>
            <w:ind w:firstLine="0"/>
            <w:jc w:val="left"/>
            <w:rPr>
              <w:rFonts w:asciiTheme="minorHAnsi" w:eastAsiaTheme="minorEastAsia" w:hAnsiTheme="minorHAnsi"/>
              <w:noProof/>
              <w:sz w:val="22"/>
              <w:lang w:eastAsia="ru-RU"/>
            </w:rPr>
          </w:pPr>
          <w:hyperlink w:anchor="_Toc224932886" w:history="1">
            <w:r w:rsidR="00667400" w:rsidRPr="00AB6D26">
              <w:rPr>
                <w:rStyle w:val="af0"/>
                <w:noProof/>
              </w:rPr>
              <w:t>3. Организация и бухгалтерский учет безналичных денежных средств</w:t>
            </w:r>
            <w:r w:rsidR="00667400">
              <w:rPr>
                <w:noProof/>
                <w:webHidden/>
              </w:rPr>
              <w:tab/>
            </w:r>
            <w:r w:rsidR="00667400">
              <w:rPr>
                <w:noProof/>
                <w:webHidden/>
              </w:rPr>
              <w:fldChar w:fldCharType="begin"/>
            </w:r>
            <w:r w:rsidR="00667400">
              <w:rPr>
                <w:noProof/>
                <w:webHidden/>
              </w:rPr>
              <w:instrText xml:space="preserve"> PAGEREF _Toc224932886 \h </w:instrText>
            </w:r>
            <w:r w:rsidR="00667400">
              <w:rPr>
                <w:noProof/>
                <w:webHidden/>
              </w:rPr>
            </w:r>
            <w:r w:rsidR="00667400">
              <w:rPr>
                <w:noProof/>
                <w:webHidden/>
              </w:rPr>
              <w:fldChar w:fldCharType="separate"/>
            </w:r>
            <w:r w:rsidR="00667400">
              <w:rPr>
                <w:noProof/>
                <w:webHidden/>
              </w:rPr>
              <w:t>11</w:t>
            </w:r>
            <w:r w:rsidR="00667400">
              <w:rPr>
                <w:noProof/>
                <w:webHidden/>
              </w:rPr>
              <w:fldChar w:fldCharType="end"/>
            </w:r>
          </w:hyperlink>
        </w:p>
        <w:p w14:paraId="644C54B0" w14:textId="776351C0" w:rsidR="00667400" w:rsidRDefault="00103211" w:rsidP="00103211">
          <w:pPr>
            <w:pStyle w:val="21"/>
            <w:tabs>
              <w:tab w:val="right" w:leader="dot" w:pos="9345"/>
            </w:tabs>
            <w:ind w:left="0" w:firstLine="0"/>
            <w:jc w:val="left"/>
            <w:rPr>
              <w:rFonts w:asciiTheme="minorHAnsi" w:eastAsiaTheme="minorEastAsia" w:hAnsiTheme="minorHAnsi"/>
              <w:noProof/>
              <w:sz w:val="22"/>
              <w:lang w:eastAsia="ru-RU"/>
            </w:rPr>
          </w:pPr>
          <w:r>
            <w:t xml:space="preserve">   </w:t>
          </w:r>
          <w:hyperlink w:anchor="_Toc224932887" w:history="1">
            <w:r w:rsidR="00667400" w:rsidRPr="00AB6D26">
              <w:rPr>
                <w:rStyle w:val="af0"/>
                <w:noProof/>
              </w:rPr>
              <w:t>3.1. Формы безналичных расчетов и порядок их осуществления</w:t>
            </w:r>
            <w:r w:rsidR="00667400">
              <w:rPr>
                <w:noProof/>
                <w:webHidden/>
              </w:rPr>
              <w:tab/>
            </w:r>
            <w:r w:rsidR="00667400">
              <w:rPr>
                <w:noProof/>
                <w:webHidden/>
              </w:rPr>
              <w:fldChar w:fldCharType="begin"/>
            </w:r>
            <w:r w:rsidR="00667400">
              <w:rPr>
                <w:noProof/>
                <w:webHidden/>
              </w:rPr>
              <w:instrText xml:space="preserve"> PAGEREF _Toc224932887 \h </w:instrText>
            </w:r>
            <w:r w:rsidR="00667400">
              <w:rPr>
                <w:noProof/>
                <w:webHidden/>
              </w:rPr>
            </w:r>
            <w:r w:rsidR="00667400">
              <w:rPr>
                <w:noProof/>
                <w:webHidden/>
              </w:rPr>
              <w:fldChar w:fldCharType="separate"/>
            </w:r>
            <w:r w:rsidR="00667400">
              <w:rPr>
                <w:noProof/>
                <w:webHidden/>
              </w:rPr>
              <w:t>11</w:t>
            </w:r>
            <w:r w:rsidR="00667400">
              <w:rPr>
                <w:noProof/>
                <w:webHidden/>
              </w:rPr>
              <w:fldChar w:fldCharType="end"/>
            </w:r>
          </w:hyperlink>
        </w:p>
        <w:p w14:paraId="5F59D4C7" w14:textId="624F7976" w:rsidR="00667400" w:rsidRDefault="00103211" w:rsidP="00103211">
          <w:pPr>
            <w:pStyle w:val="21"/>
            <w:tabs>
              <w:tab w:val="right" w:leader="dot" w:pos="9345"/>
            </w:tabs>
            <w:ind w:left="0" w:firstLine="0"/>
            <w:jc w:val="left"/>
            <w:rPr>
              <w:rFonts w:asciiTheme="minorHAnsi" w:eastAsiaTheme="minorEastAsia" w:hAnsiTheme="minorHAnsi"/>
              <w:noProof/>
              <w:sz w:val="22"/>
              <w:lang w:eastAsia="ru-RU"/>
            </w:rPr>
          </w:pPr>
          <w:r>
            <w:t xml:space="preserve">   </w:t>
          </w:r>
          <w:hyperlink w:anchor="_Toc224932888" w:history="1">
            <w:r w:rsidR="00667400" w:rsidRPr="00AB6D26">
              <w:rPr>
                <w:rStyle w:val="af0"/>
                <w:noProof/>
              </w:rPr>
              <w:t>3.2. Документальное оформление операций по расчетному счету</w:t>
            </w:r>
            <w:r w:rsidR="00667400">
              <w:rPr>
                <w:noProof/>
                <w:webHidden/>
              </w:rPr>
              <w:tab/>
            </w:r>
            <w:r w:rsidR="00667400">
              <w:rPr>
                <w:noProof/>
                <w:webHidden/>
              </w:rPr>
              <w:fldChar w:fldCharType="begin"/>
            </w:r>
            <w:r w:rsidR="00667400">
              <w:rPr>
                <w:noProof/>
                <w:webHidden/>
              </w:rPr>
              <w:instrText xml:space="preserve"> PAGEREF _Toc224932888 \h </w:instrText>
            </w:r>
            <w:r w:rsidR="00667400">
              <w:rPr>
                <w:noProof/>
                <w:webHidden/>
              </w:rPr>
            </w:r>
            <w:r w:rsidR="00667400">
              <w:rPr>
                <w:noProof/>
                <w:webHidden/>
              </w:rPr>
              <w:fldChar w:fldCharType="separate"/>
            </w:r>
            <w:r w:rsidR="00667400">
              <w:rPr>
                <w:noProof/>
                <w:webHidden/>
              </w:rPr>
              <w:t>12</w:t>
            </w:r>
            <w:r w:rsidR="00667400">
              <w:rPr>
                <w:noProof/>
                <w:webHidden/>
              </w:rPr>
              <w:fldChar w:fldCharType="end"/>
            </w:r>
          </w:hyperlink>
        </w:p>
        <w:p w14:paraId="1444C544" w14:textId="78393707" w:rsidR="00667400" w:rsidRDefault="00103211" w:rsidP="00103211">
          <w:pPr>
            <w:pStyle w:val="21"/>
            <w:tabs>
              <w:tab w:val="right" w:leader="dot" w:pos="9345"/>
            </w:tabs>
            <w:ind w:left="0" w:firstLine="0"/>
            <w:jc w:val="left"/>
            <w:rPr>
              <w:rFonts w:asciiTheme="minorHAnsi" w:eastAsiaTheme="minorEastAsia" w:hAnsiTheme="minorHAnsi"/>
              <w:noProof/>
              <w:sz w:val="22"/>
              <w:lang w:eastAsia="ru-RU"/>
            </w:rPr>
          </w:pPr>
          <w:r>
            <w:t xml:space="preserve">   </w:t>
          </w:r>
          <w:hyperlink w:anchor="_Toc224932889" w:history="1">
            <w:r w:rsidR="00667400" w:rsidRPr="00AB6D26">
              <w:rPr>
                <w:rStyle w:val="af0"/>
                <w:noProof/>
              </w:rPr>
              <w:t>3.3. Синтетический и аналитический учет денежных средств на счетах в банке</w:t>
            </w:r>
            <w:r w:rsidR="00667400">
              <w:rPr>
                <w:noProof/>
                <w:webHidden/>
              </w:rPr>
              <w:tab/>
            </w:r>
            <w:r w:rsidR="00667400">
              <w:rPr>
                <w:noProof/>
                <w:webHidden/>
              </w:rPr>
              <w:fldChar w:fldCharType="begin"/>
            </w:r>
            <w:r w:rsidR="00667400">
              <w:rPr>
                <w:noProof/>
                <w:webHidden/>
              </w:rPr>
              <w:instrText xml:space="preserve"> PAGEREF _Toc224932889 \h </w:instrText>
            </w:r>
            <w:r w:rsidR="00667400">
              <w:rPr>
                <w:noProof/>
                <w:webHidden/>
              </w:rPr>
            </w:r>
            <w:r w:rsidR="00667400">
              <w:rPr>
                <w:noProof/>
                <w:webHidden/>
              </w:rPr>
              <w:fldChar w:fldCharType="separate"/>
            </w:r>
            <w:r w:rsidR="00667400">
              <w:rPr>
                <w:noProof/>
                <w:webHidden/>
              </w:rPr>
              <w:t>13</w:t>
            </w:r>
            <w:r w:rsidR="00667400">
              <w:rPr>
                <w:noProof/>
                <w:webHidden/>
              </w:rPr>
              <w:fldChar w:fldCharType="end"/>
            </w:r>
          </w:hyperlink>
        </w:p>
        <w:p w14:paraId="2D50758E" w14:textId="00885435" w:rsidR="00667400" w:rsidRDefault="00000000" w:rsidP="00103211">
          <w:pPr>
            <w:pStyle w:val="11"/>
            <w:tabs>
              <w:tab w:val="right" w:leader="dot" w:pos="9345"/>
            </w:tabs>
            <w:ind w:firstLine="0"/>
            <w:jc w:val="left"/>
            <w:rPr>
              <w:rFonts w:asciiTheme="minorHAnsi" w:eastAsiaTheme="minorEastAsia" w:hAnsiTheme="minorHAnsi"/>
              <w:noProof/>
              <w:sz w:val="22"/>
              <w:lang w:eastAsia="ru-RU"/>
            </w:rPr>
          </w:pPr>
          <w:hyperlink w:anchor="_Toc224932890" w:history="1">
            <w:r w:rsidR="00667400" w:rsidRPr="00AB6D26">
              <w:rPr>
                <w:rStyle w:val="af0"/>
                <w:noProof/>
              </w:rPr>
              <w:t>Заключение</w:t>
            </w:r>
            <w:r w:rsidR="00667400">
              <w:rPr>
                <w:noProof/>
                <w:webHidden/>
              </w:rPr>
              <w:tab/>
            </w:r>
            <w:r w:rsidR="00667400">
              <w:rPr>
                <w:noProof/>
                <w:webHidden/>
              </w:rPr>
              <w:fldChar w:fldCharType="begin"/>
            </w:r>
            <w:r w:rsidR="00667400">
              <w:rPr>
                <w:noProof/>
                <w:webHidden/>
              </w:rPr>
              <w:instrText xml:space="preserve"> PAGEREF _Toc224932890 \h </w:instrText>
            </w:r>
            <w:r w:rsidR="00667400">
              <w:rPr>
                <w:noProof/>
                <w:webHidden/>
              </w:rPr>
            </w:r>
            <w:r w:rsidR="00667400">
              <w:rPr>
                <w:noProof/>
                <w:webHidden/>
              </w:rPr>
              <w:fldChar w:fldCharType="separate"/>
            </w:r>
            <w:r w:rsidR="00667400">
              <w:rPr>
                <w:noProof/>
                <w:webHidden/>
              </w:rPr>
              <w:t>15</w:t>
            </w:r>
            <w:r w:rsidR="00667400">
              <w:rPr>
                <w:noProof/>
                <w:webHidden/>
              </w:rPr>
              <w:fldChar w:fldCharType="end"/>
            </w:r>
          </w:hyperlink>
        </w:p>
        <w:p w14:paraId="02BA96BD" w14:textId="01C9FB56" w:rsidR="00667400" w:rsidRDefault="00000000" w:rsidP="00103211">
          <w:pPr>
            <w:pStyle w:val="11"/>
            <w:tabs>
              <w:tab w:val="right" w:leader="dot" w:pos="9345"/>
            </w:tabs>
            <w:ind w:firstLine="0"/>
            <w:jc w:val="left"/>
            <w:rPr>
              <w:rFonts w:asciiTheme="minorHAnsi" w:eastAsiaTheme="minorEastAsia" w:hAnsiTheme="minorHAnsi"/>
              <w:noProof/>
              <w:sz w:val="22"/>
              <w:lang w:eastAsia="ru-RU"/>
            </w:rPr>
          </w:pPr>
          <w:hyperlink w:anchor="_Toc224932891" w:history="1">
            <w:r w:rsidR="00667400" w:rsidRPr="00AB6D26">
              <w:rPr>
                <w:rStyle w:val="af0"/>
                <w:noProof/>
              </w:rPr>
              <w:t>Список литературы</w:t>
            </w:r>
            <w:r w:rsidR="00667400">
              <w:rPr>
                <w:noProof/>
                <w:webHidden/>
              </w:rPr>
              <w:tab/>
            </w:r>
            <w:r w:rsidR="00667400">
              <w:rPr>
                <w:noProof/>
                <w:webHidden/>
              </w:rPr>
              <w:fldChar w:fldCharType="begin"/>
            </w:r>
            <w:r w:rsidR="00667400">
              <w:rPr>
                <w:noProof/>
                <w:webHidden/>
              </w:rPr>
              <w:instrText xml:space="preserve"> PAGEREF _Toc224932891 \h </w:instrText>
            </w:r>
            <w:r w:rsidR="00667400">
              <w:rPr>
                <w:noProof/>
                <w:webHidden/>
              </w:rPr>
            </w:r>
            <w:r w:rsidR="00667400">
              <w:rPr>
                <w:noProof/>
                <w:webHidden/>
              </w:rPr>
              <w:fldChar w:fldCharType="separate"/>
            </w:r>
            <w:r w:rsidR="00667400">
              <w:rPr>
                <w:noProof/>
                <w:webHidden/>
              </w:rPr>
              <w:t>17</w:t>
            </w:r>
            <w:r w:rsidR="00667400">
              <w:rPr>
                <w:noProof/>
                <w:webHidden/>
              </w:rPr>
              <w:fldChar w:fldCharType="end"/>
            </w:r>
          </w:hyperlink>
        </w:p>
        <w:p w14:paraId="65096529" w14:textId="4B359572" w:rsidR="00C27E61" w:rsidRDefault="00C27E61" w:rsidP="00103211">
          <w:pPr>
            <w:ind w:firstLine="0"/>
            <w:jc w:val="left"/>
          </w:pPr>
          <w:r>
            <w:rPr>
              <w:b/>
              <w:bCs/>
            </w:rPr>
            <w:fldChar w:fldCharType="end"/>
          </w:r>
        </w:p>
      </w:sdtContent>
    </w:sdt>
    <w:p w14:paraId="2CF845B9" w14:textId="77777777" w:rsidR="00103211" w:rsidRDefault="00103211">
      <w:pPr>
        <w:spacing w:line="259" w:lineRule="auto"/>
        <w:ind w:firstLine="0"/>
        <w:jc w:val="left"/>
        <w:rPr>
          <w:rFonts w:eastAsiaTheme="majorEastAsia" w:cstheme="majorBidi"/>
          <w:spacing w:val="-10"/>
          <w:kern w:val="28"/>
          <w:sz w:val="36"/>
          <w:szCs w:val="56"/>
          <w:lang w:eastAsia="ru-RU"/>
        </w:rPr>
      </w:pPr>
      <w:bookmarkStart w:id="0" w:name="_Toc224932877"/>
      <w:r>
        <w:br w:type="page"/>
      </w:r>
    </w:p>
    <w:p w14:paraId="1AD6432F" w14:textId="4600EFB1" w:rsidR="005A6E38" w:rsidRDefault="005A6E38" w:rsidP="005A6E38">
      <w:pPr>
        <w:pStyle w:val="a3"/>
      </w:pPr>
      <w:r>
        <w:lastRenderedPageBreak/>
        <w:t>Введение</w:t>
      </w:r>
      <w:bookmarkEnd w:id="0"/>
    </w:p>
    <w:p w14:paraId="0A8DCBB8" w14:textId="66F705DF" w:rsidR="005A6E38" w:rsidRDefault="005A6E38" w:rsidP="005A6E38">
      <w:r w:rsidRPr="005A6E38">
        <w:t>Денежные средства являются одним из важнейших объектов бухгалтерского учета, поскольку обеспечивают осуществление расчетов организации с работниками, поставщиками, бюджетом и другими контрагентами. Правильная организация учета наличных и безналичных денежных средств имеет большое значение для обеспечения достоверности учетной информации и соблюдения финансовой дисциплины. Общие требования к ведению бухгалтерского учета установлены Федеральным законом № 402-ФЗ «О бухгалтерском учете».</w:t>
      </w:r>
    </w:p>
    <w:p w14:paraId="2DA931BA" w14:textId="24B38ADB" w:rsidR="005A6E38" w:rsidRDefault="005A6E38" w:rsidP="005A6E38">
      <w:r w:rsidRPr="005A6E38">
        <w:t>Актуальность темы заключается в том, что движение денежных средств сопровождает практически все хозяйственные операции организации. Порядок ведения кассовых операций регулируется Указанием Банка России № 3210-У, безналичных расчетов — Положением Банка России № 762-П, а требования к оформлению бухгалтерских документов закреплены в ФСБУ 27/2021.</w:t>
      </w:r>
    </w:p>
    <w:p w14:paraId="16E2B0DA" w14:textId="3FC7977A" w:rsidR="005A6E38" w:rsidRDefault="005A6E38" w:rsidP="005A6E38">
      <w:r w:rsidRPr="005A6E38">
        <w:t>Целью контрольной работы является изучение порядка учета наличных и безналичных денежных средств организации. Для достижения этой цели необходимо рассмотреть сущность денежных средств, изучить нормативное регулирование их учета</w:t>
      </w:r>
      <w:r w:rsidR="001A3374">
        <w:t>.</w:t>
      </w:r>
    </w:p>
    <w:p w14:paraId="670AE854" w14:textId="4A948742" w:rsidR="001A3374" w:rsidRDefault="001A3374" w:rsidP="005A6E38">
      <w:r w:rsidRPr="001A3374">
        <w:t>Объектом исследования выступают денежные средства организации, а предметом — порядок их бухгалтерского учета.</w:t>
      </w:r>
    </w:p>
    <w:p w14:paraId="3F15BC4E" w14:textId="77777777" w:rsidR="001A3374" w:rsidRDefault="001A3374">
      <w:pPr>
        <w:spacing w:line="259" w:lineRule="auto"/>
        <w:ind w:firstLine="0"/>
      </w:pPr>
      <w:r>
        <w:br w:type="page"/>
      </w:r>
    </w:p>
    <w:p w14:paraId="28DC134E" w14:textId="49CAA5EC" w:rsidR="005A6E38" w:rsidRDefault="005A6E38" w:rsidP="001A3374">
      <w:pPr>
        <w:pStyle w:val="a3"/>
        <w:numPr>
          <w:ilvl w:val="0"/>
          <w:numId w:val="6"/>
        </w:numPr>
      </w:pPr>
      <w:bookmarkStart w:id="1" w:name="_Toc224932878"/>
      <w:r>
        <w:lastRenderedPageBreak/>
        <w:t>Теоретические основы учета наличных и безналичных денежных средств</w:t>
      </w:r>
      <w:bookmarkEnd w:id="1"/>
    </w:p>
    <w:p w14:paraId="1DDD57C7" w14:textId="1FE5355D" w:rsidR="005A6E38" w:rsidRDefault="005A6E38" w:rsidP="001A3374">
      <w:pPr>
        <w:pStyle w:val="a5"/>
        <w:numPr>
          <w:ilvl w:val="1"/>
          <w:numId w:val="5"/>
        </w:numPr>
      </w:pPr>
      <w:bookmarkStart w:id="2" w:name="_Toc224932879"/>
      <w:r>
        <w:t>Понятие денежных средств и их значение в деятельности организации</w:t>
      </w:r>
      <w:bookmarkEnd w:id="2"/>
    </w:p>
    <w:p w14:paraId="373CEFCD" w14:textId="082FC14A" w:rsidR="00AC056D" w:rsidRDefault="00AC056D" w:rsidP="00AC056D">
      <w:r w:rsidRPr="00AC056D">
        <w:t>Денежные средства являются наиболее ликвидной частью активов организации и используются для осуществления расчетов в ходе ее хозяйственной деятельности. В бухгалтерском учете к ним относятся наличные денежные средства, находящиеся в кассе, а также средства на расчетных, валютных и специальных счетах в банках и переводы в пути.</w:t>
      </w:r>
    </w:p>
    <w:p w14:paraId="2B16F140" w14:textId="01BB9204" w:rsidR="00AC056D" w:rsidRDefault="00AC056D" w:rsidP="00AC056D">
      <w:r w:rsidRPr="00AC056D">
        <w:t>Роль денежных средств в деятельности организации очень велика, поскольку именно они обеспечивают непрерывность ее работы. За счет денежных средств производятся расчеты с поставщиками и подрядчиками, выплачивается заработная плата работникам, перечисляются налоги и сборы, исполняются обязательства перед банками, бюджетом и другими контрагентами. Поэтому состояние денежных средств напрямую влияет на платежеспособность организации и ее финансовую устойчивость.</w:t>
      </w:r>
    </w:p>
    <w:p w14:paraId="13DD55A8" w14:textId="35395E5F" w:rsidR="00AC056D" w:rsidRDefault="00AC056D" w:rsidP="00AC056D">
      <w:r w:rsidRPr="00AC056D">
        <w:t>В системе бухгалтерского учета денежные средства занимают важное место как часть активов экономического субъекта. Федеральный закон № 402-ФЗ относит активы к объектам бухгалтерского учета, а значит, денежные средства подлежат обязательному, полному и своевременному отражению в учетных данных.</w:t>
      </w:r>
    </w:p>
    <w:p w14:paraId="2B548101" w14:textId="3C9C4CE7" w:rsidR="00AC056D" w:rsidRPr="00AC056D" w:rsidRDefault="00AC056D" w:rsidP="00AC056D">
      <w:r w:rsidRPr="00AC056D">
        <w:t>Таким образом, денежные средства выступают необходимым условием нормального функционирования организации и важнейшим элементом ее имущества. Их правильный учет позволяет контролировать движение денежных ресурсов, обеспечивать их сохранность и формировать достоверную информацию о финансовом положении организации.</w:t>
      </w:r>
    </w:p>
    <w:p w14:paraId="4F7D28DC" w14:textId="58EABCB8" w:rsidR="005A6E38" w:rsidRDefault="005A6E38" w:rsidP="00CC15F3">
      <w:pPr>
        <w:pStyle w:val="a5"/>
        <w:numPr>
          <w:ilvl w:val="1"/>
          <w:numId w:val="5"/>
        </w:numPr>
      </w:pPr>
      <w:bookmarkStart w:id="3" w:name="_Toc224932880"/>
      <w:r>
        <w:lastRenderedPageBreak/>
        <w:t>Нормативное регулирование учета наличных и безналичных денежных средств</w:t>
      </w:r>
      <w:bookmarkEnd w:id="3"/>
    </w:p>
    <w:p w14:paraId="21F8432A" w14:textId="77777777" w:rsidR="00EF6F4A" w:rsidRDefault="00EF6F4A" w:rsidP="00CC15F3">
      <w:r w:rsidRPr="00EF6F4A">
        <w:t>Учет наличных и безналичных денежных средств в Российской Федерации регулируется рядом нормативных актов, устанавливающих правила ведения бухгалтерского учета, оформления первичных документов, проведения кассовых операций и безналичных расчетов. Основу такого регулирования составляет Федеральный закон № 402-ФЗ «О бухгалтерском учете», который определяет общие требования к бухгалтерскому учету и бухгалтерской отчетности. Требование оформлять каждый факт хозяйственной жизни первичным учетным документом закреплено в статье 9 этого закона.</w:t>
      </w:r>
    </w:p>
    <w:p w14:paraId="218FC269" w14:textId="77777777" w:rsidR="00CD75EE" w:rsidRDefault="00CD75EE" w:rsidP="00CC15F3">
      <w:r w:rsidRPr="00CD75EE">
        <w:t>Большое значение для учета денежных средств имеют План счетов бухгалтерского учета и Инструкция по его применению. Они устанавливают, на каких счетах отражаются операции с денежными средствами организации: счет 50 «Касса», счет 51 «Расчетные счета», счет 52 «Валютные счета», счет 55 «Специальные счета в банках» и счет 57 «Переводы в пути». Это обеспечивает единый порядок систематизации информации о наличии и движении денежных средств.</w:t>
      </w:r>
    </w:p>
    <w:p w14:paraId="436F4D97" w14:textId="7C0EBD34" w:rsidR="00CD75EE" w:rsidRDefault="00CD75EE" w:rsidP="00CC15F3">
      <w:r w:rsidRPr="00CD75EE">
        <w:t>Порядок ведения кассовых операций регулируется Указанием Банка России № 3210-У в редакции от 09.01.2024, а безналичные расчеты — Положением Банка России № 762-П. Эти документы определяют правила приема и выдачи наличных денег, ведения кассовых документов, а также порядок осуществления перевода денежных средств через банковские счета.</w:t>
      </w:r>
    </w:p>
    <w:p w14:paraId="4A3F5C56" w14:textId="77777777" w:rsidR="00CD75EE" w:rsidRDefault="00CD75EE" w:rsidP="00CC15F3">
      <w:r w:rsidRPr="00CD75EE">
        <w:t>Таким образом, нормативное регулирование учета денежных средств включает как общие нормы бухгалтерского учета, так и специальные акты Банка России. Их соблюдение необходимо для правильной организации учета денежных средств, обеспечения финансовой дисциплины и формирования достоверной бухгалтерской информации.</w:t>
      </w:r>
    </w:p>
    <w:p w14:paraId="71F464BD" w14:textId="0C08C34D" w:rsidR="005A6E38" w:rsidRDefault="005A6E38" w:rsidP="007D33C9">
      <w:pPr>
        <w:pStyle w:val="a5"/>
        <w:numPr>
          <w:ilvl w:val="1"/>
          <w:numId w:val="5"/>
        </w:numPr>
      </w:pPr>
      <w:bookmarkStart w:id="4" w:name="_Toc224932881"/>
      <w:r>
        <w:lastRenderedPageBreak/>
        <w:t>Задачи бухгалтерского учета денежных средств</w:t>
      </w:r>
      <w:bookmarkEnd w:id="4"/>
    </w:p>
    <w:p w14:paraId="5463999B" w14:textId="29E67839" w:rsidR="007D33C9" w:rsidRDefault="007D33C9" w:rsidP="007D33C9">
      <w:r w:rsidRPr="007D33C9">
        <w:t>Бухгалтерский учет денежных средств занимает важное место в системе учета организации, поскольку денежные средства обеспечивают осуществление практически всех расчетных операций. В соответствии с Федеральным законом № 402-ФЗ бухгалтерский учет должен формировать полную и достоверную информацию об объектах учета, к которым относятся и денежные средства.</w:t>
      </w:r>
    </w:p>
    <w:p w14:paraId="099EE88B" w14:textId="28CE8496" w:rsidR="007D33C9" w:rsidRDefault="007D33C9" w:rsidP="007D33C9">
      <w:r w:rsidRPr="007D33C9">
        <w:t>Одной из основных задач учета денежных средств является своевременное и полное отражение всех операций по их движению. Каждое поступление и выбытие наличных и безналичных денежных средств должно быть оформлено первичными документами и отражено на соответствующих счетах бухгалтерского учета. Для этого используются счета, в том числе 50 «Касса» и 51 «Расчетные счета».</w:t>
      </w:r>
    </w:p>
    <w:p w14:paraId="15C1450A" w14:textId="5EE66A86" w:rsidR="00274743" w:rsidRDefault="00274743" w:rsidP="007D33C9">
      <w:r w:rsidRPr="00274743">
        <w:t>Не менее важной задачей является контроль за сохранностью денежных средств и соблюдением кассовой и расчетной дисциплины. Правильно организованный учет позволяет контролировать законность операций, полноту оприходования наличных денег, правильность расчетов через банк и целевое использование денежных ресурсов.</w:t>
      </w:r>
    </w:p>
    <w:p w14:paraId="48916D99" w14:textId="64920D1B" w:rsidR="00A63207" w:rsidRDefault="00274743" w:rsidP="007D33C9">
      <w:r w:rsidRPr="00274743">
        <w:t>Также учет денежных средств необходим для обеспечения пользователей достоверной информацией о наличии и движении денежных ресурсов организации. Эти данные используются для оценки платежеспособности организации, ее финансовой устойчивости и принятия управленческих решений. Таким образом, задачи учета денежных средств связаны не только с фиксацией операций, но и с контролем финансового состояния организации.</w:t>
      </w:r>
    </w:p>
    <w:p w14:paraId="520DB1AE" w14:textId="77777777" w:rsidR="00A63207" w:rsidRDefault="00A63207">
      <w:pPr>
        <w:spacing w:line="259" w:lineRule="auto"/>
        <w:ind w:firstLine="0"/>
        <w:jc w:val="left"/>
      </w:pPr>
      <w:r>
        <w:br w:type="page"/>
      </w:r>
    </w:p>
    <w:p w14:paraId="47C99D59" w14:textId="77777777" w:rsidR="005A6E38" w:rsidRDefault="005A6E38" w:rsidP="005A6E38">
      <w:pPr>
        <w:pStyle w:val="a3"/>
      </w:pPr>
      <w:bookmarkStart w:id="5" w:name="_Toc224932882"/>
      <w:r>
        <w:lastRenderedPageBreak/>
        <w:t>2. Организация и бухгалтерский учет наличных денежных средств</w:t>
      </w:r>
      <w:bookmarkEnd w:id="5"/>
    </w:p>
    <w:p w14:paraId="1CA62E62" w14:textId="6EAEE001" w:rsidR="005A6E38" w:rsidRDefault="005A6E38" w:rsidP="005A6E38">
      <w:pPr>
        <w:pStyle w:val="a5"/>
      </w:pPr>
      <w:bookmarkStart w:id="6" w:name="_Toc224932883"/>
      <w:r>
        <w:t>2.1. Порядок ведения кассовых операций</w:t>
      </w:r>
      <w:bookmarkEnd w:id="6"/>
    </w:p>
    <w:p w14:paraId="45D476C1" w14:textId="6D1F9B7D" w:rsidR="00274743" w:rsidRDefault="00274743" w:rsidP="00274743">
      <w:r w:rsidRPr="00274743">
        <w:t>Порядок ведения кассовых операций в организации регулируется Указанием Банка России № 3210-У, которое устанавливает единые правила работы с наличными денежными средствами для юридических лиц. Данный нормативный акт определяет порядок приема и выдачи наличных денег, ведения кассовых документов, хранения денежных средств, а также контроля за соблюдением кассовой дисциплины. Общие требования к отражению таких операций в бухгалтерском учете также вытекают из Федерального закона № 402-ФЗ «О бухгалтерском учете».</w:t>
      </w:r>
    </w:p>
    <w:p w14:paraId="709CFC00" w14:textId="546CBBFA" w:rsidR="00274743" w:rsidRDefault="003B6297" w:rsidP="00274743">
      <w:r w:rsidRPr="003B6297">
        <w:t>Для осуществления кассовых операций организация должна назначить кассира или иное материально ответственное лицо, на которое возлагается прием, хранение и выдача наличных денежных средств. Все кассовые операции оформляются соответствующими документами: поступление наличных денег оформляется приходным кассовым ордером, а выдача — расходным кассовым ордером. Кроме того, все операции отражаются в кассовой книге, которая служит основным регистром учета движения наличных денежных средств. Требования к бухгалтерским документам и документообороту устанавливаются ФСБУ 27/2021.</w:t>
      </w:r>
    </w:p>
    <w:p w14:paraId="6A743AC9" w14:textId="39003BEE" w:rsidR="003B6297" w:rsidRDefault="003B6297" w:rsidP="00274743">
      <w:r w:rsidRPr="003B6297">
        <w:t>Организация обязана соблюдать установленный порядок хранения наличных денежных средств и контролировать остаток денег в кассе. Для большинства организаций устанавливается лимит остатка наличных денег, который определяется в порядке, предусмотренном Указанием Банка России № 3210-У. Денежные средства сверх установленного лимита, как правило, подлежат сдаче в банк. Это необходимо для обеспечения сохранности наличных денег и соблюдения финансовой дисциплины.</w:t>
      </w:r>
    </w:p>
    <w:p w14:paraId="5907F698" w14:textId="574E42B6" w:rsidR="003B6297" w:rsidRDefault="003B6297" w:rsidP="00274743">
      <w:r w:rsidRPr="003B6297">
        <w:lastRenderedPageBreak/>
        <w:t>Таким образом, порядок ведения кассовых операций включает документальное оформление приема и выдачи наличных денег, ведение кассовой книги, соблюдение лимита остатка кассы и обеспечение контроля за сохранностью денежных средств. Соблюдение этих требований имеет важное значение для правильной организации учета наличных денежных средств и предотвращения нарушений кассовой дисциплины.</w:t>
      </w:r>
    </w:p>
    <w:p w14:paraId="7062129C" w14:textId="77777777" w:rsidR="003B6297" w:rsidRPr="00274743" w:rsidRDefault="003B6297" w:rsidP="00274743"/>
    <w:p w14:paraId="2E4E3148" w14:textId="01C47990" w:rsidR="005A6E38" w:rsidRDefault="005A6E38" w:rsidP="005A6E38">
      <w:pPr>
        <w:pStyle w:val="a5"/>
      </w:pPr>
      <w:bookmarkStart w:id="7" w:name="_Toc224932884"/>
      <w:r>
        <w:t>2.2. Документальное оформление движения наличных денежных средств</w:t>
      </w:r>
      <w:bookmarkEnd w:id="7"/>
    </w:p>
    <w:p w14:paraId="69783931" w14:textId="110905BF" w:rsidR="006158FA" w:rsidRDefault="006158FA" w:rsidP="006158FA">
      <w:r w:rsidRPr="006158FA">
        <w:t>Движение наличных денежных средств в организации подлежит обязательному документальному оформлению, поскольку каждая кассовая операция должна быть подтверждена первичным учетным документом. Общие требования к первичным учетным документам установлены Федеральным законом № 402-ФЗ и ФСБУ 27/2021 «Документы и документооборот в бухгалтерском учете».</w:t>
      </w:r>
    </w:p>
    <w:p w14:paraId="222E3BB1" w14:textId="2B281AB3" w:rsidR="006158FA" w:rsidRDefault="006158FA" w:rsidP="006158FA">
      <w:r w:rsidRPr="006158FA">
        <w:t>Основными документами по оформлению кассовых операций являются приходный кассовый ордер и расходный кассовый ордер. Приходный кассовый ордер применяется при поступлении наличных денежных средств в кассу, а расходный кассовый ордер — при выдаче денег из кассы. После завершения операции кассир обязан подписать соответствующий кассовый документ, а все проведенные операции отражаются в кассовой книге, которая является основным регистром учета наличных денежных средств.</w:t>
      </w:r>
    </w:p>
    <w:p w14:paraId="3C951533" w14:textId="1AC63A41" w:rsidR="006158FA" w:rsidRDefault="006158FA" w:rsidP="006158FA">
      <w:r w:rsidRPr="006158FA">
        <w:t xml:space="preserve">Особое значение имеет правильность оформления кассовых документов, так как в них не допускаются исправления. Документы могут составляться как на бумажном носителе, так и с использованием технических средств, но в любом случае они должны быть оформлены надлежащим образом и содержать необходимые реквизиты. Это обеспечивает </w:t>
      </w:r>
      <w:r w:rsidRPr="006158FA">
        <w:lastRenderedPageBreak/>
        <w:t>достоверность данных бухгалтерского учета и контроль за движением наличных денежных средств.</w:t>
      </w:r>
    </w:p>
    <w:p w14:paraId="41B5887C" w14:textId="72663720" w:rsidR="006158FA" w:rsidRDefault="006158FA" w:rsidP="006158FA">
      <w:r w:rsidRPr="006158FA">
        <w:t>Таким образом, документальное оформление движения наличных денежных средств включает составление приходных и расходных кассовых ордеров, ведение кассовой книги и соблюдение требований к оформлению первичных документов. Правильное документирование кассовых операций является необходимым условием законности расчетов и достоверности бухгалтерского учета.</w:t>
      </w:r>
    </w:p>
    <w:p w14:paraId="565DBB70" w14:textId="77777777" w:rsidR="00A63207" w:rsidRPr="006158FA" w:rsidRDefault="00A63207" w:rsidP="006158FA"/>
    <w:p w14:paraId="08C55C2B" w14:textId="6D7C93A4" w:rsidR="005A6E38" w:rsidRDefault="005A6E38" w:rsidP="005A6E38">
      <w:pPr>
        <w:pStyle w:val="a5"/>
      </w:pPr>
      <w:bookmarkStart w:id="8" w:name="_Toc224932885"/>
      <w:r>
        <w:t>2.3. Синтетический и аналитический учет кассовых операций</w:t>
      </w:r>
      <w:bookmarkEnd w:id="8"/>
    </w:p>
    <w:p w14:paraId="5F38EBCB" w14:textId="6ABD985B" w:rsidR="00A067D3" w:rsidRDefault="00A067D3" w:rsidP="00A067D3">
      <w:r w:rsidRPr="00A067D3">
        <w:t>Синтетический учет кассовых операций ведется на счете 50 «Касса», который предназначен для обобщения информации о наличии и движении наличных денежных средств в организации. В соответствии с Инструкцией по применению Плана счетов к этому счету могут открываться субсчета, в частности 50-1 «Касса организации», 50-2 «Операционная касса», 50-3 «Денежные документы» и другие. По дебету счета 50 отражается поступление наличных денежных средств в кассу, а по кредиту — их выдача.</w:t>
      </w:r>
    </w:p>
    <w:p w14:paraId="068ACAC8" w14:textId="5502DE4C" w:rsidR="00A067D3" w:rsidRDefault="00A067D3" w:rsidP="00A067D3">
      <w:r w:rsidRPr="00A067D3">
        <w:t>Основой синтетического учета являются бухгалтерские проводки, с помощью которых кассовые операции отражаются в системе счетов. Например, поступление наличных денег с расчетного счета может отражаться записью по дебету счета 50 и кредиту счета 51, а сдача наличных денег в банк — по дебету счета 51 и кредиту счета 50. Таким образом, синтетический учет позволяет обобщенно показать движение наличных денежных средств в бухгалтерском учете.</w:t>
      </w:r>
    </w:p>
    <w:p w14:paraId="6A16FB20" w14:textId="60FFBFCA" w:rsidR="00A067D3" w:rsidRPr="00A067D3" w:rsidRDefault="00A067D3" w:rsidP="00A067D3">
      <w:r w:rsidRPr="00A067D3">
        <w:t xml:space="preserve">Аналитический учет кассовых операций ведется в целях детализации данных синтетического учета. Он организуется по местам хранения денежных средств, видам касс, материально ответственным лицам, </w:t>
      </w:r>
      <w:r w:rsidRPr="00A067D3">
        <w:lastRenderedPageBreak/>
        <w:t>а также по видам денежных документов при их наличии. Важнейшим регистром аналитического учета является кассовая книга, в которой ежедневно отражаются все операции по поступлению и выдаче наличных денег на основании приходных и расходных кассовых ордеров.</w:t>
      </w:r>
    </w:p>
    <w:p w14:paraId="166D9C44" w14:textId="1D80E936" w:rsidR="00A067D3" w:rsidRDefault="00A067D3" w:rsidP="005A6E38">
      <w:r w:rsidRPr="00A067D3">
        <w:t>Таким образом, синтетический учет кассовых операций обеспечивает обобщенное отражение движения наличных денежных средств на счете 50 «Касса», а аналитический учет позволяет детализировать эти данные по конкретным операциям и объектам учета. Совместное применение синтетического и аналитического учета необходимо для контроля за сохранностью наличных денег и достоверного отражения кассовых операций в бухгалтерском учете.</w:t>
      </w:r>
    </w:p>
    <w:p w14:paraId="757F714A" w14:textId="77777777" w:rsidR="00A067D3" w:rsidRDefault="00A067D3">
      <w:pPr>
        <w:spacing w:line="259" w:lineRule="auto"/>
        <w:ind w:firstLine="0"/>
        <w:jc w:val="left"/>
      </w:pPr>
      <w:r>
        <w:br w:type="page"/>
      </w:r>
    </w:p>
    <w:p w14:paraId="06108A7D" w14:textId="77777777" w:rsidR="005A6E38" w:rsidRDefault="005A6E38" w:rsidP="005A6E38">
      <w:pPr>
        <w:pStyle w:val="a3"/>
      </w:pPr>
      <w:bookmarkStart w:id="9" w:name="_Toc224932886"/>
      <w:r>
        <w:lastRenderedPageBreak/>
        <w:t>3. Организация и бухгалтерский учет безналичных денежных средств</w:t>
      </w:r>
      <w:bookmarkEnd w:id="9"/>
    </w:p>
    <w:p w14:paraId="439D9036" w14:textId="69CFEF0D" w:rsidR="005A6E38" w:rsidRDefault="005A6E38" w:rsidP="005A6E38">
      <w:pPr>
        <w:pStyle w:val="a5"/>
      </w:pPr>
      <w:bookmarkStart w:id="10" w:name="_Toc224932887"/>
      <w:r>
        <w:t>3.1. Формы безналичных расчетов и порядок их осуществления</w:t>
      </w:r>
      <w:bookmarkEnd w:id="10"/>
    </w:p>
    <w:p w14:paraId="6912C3FA" w14:textId="53029BC1" w:rsidR="00A067D3" w:rsidRDefault="00A067D3" w:rsidP="00A067D3">
      <w:r w:rsidRPr="00A067D3">
        <w:t>Безналичные расчеты представляют собой способ исполнения денежных обязательств без использования наличных денег, путем перечисления средств через банковские счета. Такие расчеты широко применяются в деятельности организаций, поскольку являются более безопасными, удобными и контролируемыми по сравнению с наличной формой расчетов. Общие положения о безналичных расчетах содержатся в Гражданском кодексе РФ, а порядок осуществления перевода денежных средств установлен Положением Банка России № 762-П.</w:t>
      </w:r>
    </w:p>
    <w:p w14:paraId="261E2D28" w14:textId="527E411A" w:rsidR="00A067D3" w:rsidRDefault="00A067D3" w:rsidP="00A067D3">
      <w:r>
        <w:t>В соответствии с действующим законодательством перевод денежных средств осуществляется в рамках нескольких форм безналичных расчетов. К основным формам относятся расчеты платежными поручениями, по аккредитиву, инкассовыми поручениями, платежными требованиями и платежными ордерами. Эти формы применяются в зависимости от условий договора между сторонами, характера обязательств и особенностей расчетов. Положение Банка России № 762-П прямо предусматривает данные формы безналичных расчетов и устанавливает требования к реквизитам соответствующих распоряжений.</w:t>
      </w:r>
    </w:p>
    <w:p w14:paraId="50946AE5" w14:textId="75E0B842" w:rsidR="00A067D3" w:rsidRDefault="00A067D3" w:rsidP="00A067D3">
      <w:r>
        <w:t xml:space="preserve">Наиболее распространенной формой являются расчеты платежными поручениями, при которых плательщик поручает банку перечислить определенную сумму со своего счета на счет получателя. Также в хозяйственной практике применяются расчеты по аккредитиву, которые обеспечивают большую гарантию исполнения обязательств, и расчеты по инкассо, при которых списание денежных средств производится на основании расчетных документов. Порядок перевода денежных средств через банки </w:t>
      </w:r>
      <w:r>
        <w:lastRenderedPageBreak/>
        <w:t>должен соответствовать установленным правилам и осуществляться в пределах сроков, определенных законодательством о национальной платежной системе.</w:t>
      </w:r>
    </w:p>
    <w:p w14:paraId="4909A613" w14:textId="64EC986B" w:rsidR="00A067D3" w:rsidRDefault="00A067D3" w:rsidP="00A067D3">
      <w:r w:rsidRPr="00A067D3">
        <w:t>Таким образом, формы безналичных расчетов различаются по механизму исполнения и степени гарантии платежа, однако все они направлены на обеспечение своевременного и законного осуществления расчетов между организациями. Правильный выбор формы безналичных расчетов способствует снижению финансовых рисков, ускорению расчетов и повышению надежности хозяйственных связей.</w:t>
      </w:r>
    </w:p>
    <w:p w14:paraId="63A02DD1" w14:textId="77777777" w:rsidR="00A63207" w:rsidRPr="00A067D3" w:rsidRDefault="00A63207" w:rsidP="00A067D3"/>
    <w:p w14:paraId="0EB2474E" w14:textId="445A70FC" w:rsidR="005A6E38" w:rsidRDefault="005A6E38" w:rsidP="005A6E38">
      <w:pPr>
        <w:pStyle w:val="a5"/>
      </w:pPr>
      <w:bookmarkStart w:id="11" w:name="_Toc224932888"/>
      <w:r>
        <w:t>3.2. Документальное оформление операций по расчетному счету</w:t>
      </w:r>
      <w:bookmarkEnd w:id="11"/>
    </w:p>
    <w:p w14:paraId="5CAD5CE5" w14:textId="3AFFD84A" w:rsidR="00A067D3" w:rsidRDefault="00A067D3" w:rsidP="00A067D3">
      <w:r w:rsidRPr="00A067D3">
        <w:t>Операции по расчетному счету организации подлежат обязательному документальному оформлению, поскольку каждое поступление или списание денежных средств должно подтверждаться соответствующими документами. В соответствии со статьей 9 Федерального закона № 402-ФЗ каждый факт хозяйственной жизни оформляется первичным учетным документом</w:t>
      </w:r>
      <w:r w:rsidR="00D420B1">
        <w:t>.</w:t>
      </w:r>
    </w:p>
    <w:p w14:paraId="1FAB3457" w14:textId="6FEF8A02" w:rsidR="00A067D3" w:rsidRDefault="00D420B1" w:rsidP="00A067D3">
      <w:r w:rsidRPr="00D420B1">
        <w:t>Основным документом, подтверждающим движение денежных средств по расчетному счету, является банковская выписка. Она содержит сведения о поступлении и списании денежных средств и служит основанием для отражения операций на счетах бухгалтерского учета. К выписке банка прилагаются расчетные документы, на основании которых осуществлялись операции: платежные поручения, платежные требования, инкассовые поручения и другие документы, предусмотренные банковскими правилами. Порядок оформления и исполнения таких распоряжений регулируется Положением Банка России № 762-П.</w:t>
      </w:r>
    </w:p>
    <w:p w14:paraId="538E6051" w14:textId="179A1B8B" w:rsidR="00D420B1" w:rsidRDefault="00D420B1" w:rsidP="00A067D3">
      <w:r w:rsidRPr="00D420B1">
        <w:lastRenderedPageBreak/>
        <w:t>Наиболее распространенным расчетным документом является платежное поручение, с помощью которого организация поручает банку перечислить определенную сумму со своего счета на счет получателя. В современных условиях такие документы часто оформляются в электронном виде через систему дистанционного банковского обслуживания, однако они должны содержать обязательные реквизиты и соответствовать установленным требованиям. Формы первичных учетных документов утверждаются руководителем экономического субъекта, если иное не установлено законодательством.</w:t>
      </w:r>
    </w:p>
    <w:p w14:paraId="0E1F5E05" w14:textId="130A88D0" w:rsidR="00D420B1" w:rsidRDefault="00D420B1" w:rsidP="00A067D3">
      <w:r w:rsidRPr="00D420B1">
        <w:t>Таким образом, документальное оформление операций по расчетному счету включает использование банковской выписки и расчетных документов, подтверждающих поступление и списание денежных средств. Правильное оформление этих документов необходимо для достоверного бухгалтерского учета, контроля расчетных операций и подтверждения законности движения денежных средств организации.</w:t>
      </w:r>
    </w:p>
    <w:p w14:paraId="162F5DE5" w14:textId="77777777" w:rsidR="00A63207" w:rsidRPr="00A067D3" w:rsidRDefault="00A63207" w:rsidP="00A067D3"/>
    <w:p w14:paraId="32DC9636" w14:textId="73DBC066" w:rsidR="005A6E38" w:rsidRDefault="005A6E38" w:rsidP="005A6E38">
      <w:pPr>
        <w:pStyle w:val="a5"/>
      </w:pPr>
      <w:bookmarkStart w:id="12" w:name="_Toc224932889"/>
      <w:r>
        <w:t>3.3. Синтетический и аналитический учет денежных средств на счетах в банке</w:t>
      </w:r>
      <w:bookmarkEnd w:id="12"/>
    </w:p>
    <w:p w14:paraId="5070FE2B" w14:textId="482FA0E9" w:rsidR="00D420B1" w:rsidRDefault="00D420B1" w:rsidP="00D420B1">
      <w:r w:rsidRPr="00D420B1">
        <w:t>Синтетический учет денежных средств на счетах в банке ведется, прежде всего, на счете 51 «Расчетные счета». В соответствии с Инструкцией по применению Плана счетов этот счет предназначен для обобщения информации о наличии и движении денежных средств в валюте Российской Федерации на расчетных счетах организации, открытых в кредитных организациях. По дебету счета 51 отражается поступление денежных средств на расчетный счет, а по кредиту — их списание. При необходимости организация может использовать и другие счета раздела V Плана счетов, например счет 52 «Валютные счета» и счет 55 «Специальные счета в банках».</w:t>
      </w:r>
    </w:p>
    <w:p w14:paraId="663CE9BA" w14:textId="4D3C1EBA" w:rsidR="00D420B1" w:rsidRDefault="00D420B1" w:rsidP="00D420B1">
      <w:r w:rsidRPr="00D420B1">
        <w:lastRenderedPageBreak/>
        <w:t>Основой синтетического учета являются бухгалтерские проводки, позволяющие обобщенно отражать операции по движению денежных средств через банковские счета. Так, поступление выручки, возврат задолженности или внесение наличных денег из кассы отражаются по дебету счета 51, а перечисление денежных средств поставщикам, в бюджет или на выплату заработной платы — по кредиту этого счета. Такое отражение операций обеспечивает формирование полной информации о движении денежных средств организации на банковских счетах.</w:t>
      </w:r>
    </w:p>
    <w:p w14:paraId="16739C31" w14:textId="44EC7DDC" w:rsidR="00D420B1" w:rsidRDefault="00D420B1" w:rsidP="00D420B1">
      <w:r w:rsidRPr="00D420B1">
        <w:t>Аналитический учет денежных средств на счетах в банке ведется в целях детализации данных синтетического учета. Он может осуществляться по каждому открытому банковскому счету, по видам денежных средств, а при необходимости — по отдельным банкам и направлениям расчетов. Основанием для ведения аналитического учета служат выписки банка и приложенные к ним расчетные документы. Данные первичных документов подлежат своевременной регистрации и накоплению в регистрах бухгалтерского учета, а формы таких регистров утверждаются руководителем экономического субъекта.</w:t>
      </w:r>
    </w:p>
    <w:p w14:paraId="3FA52E19" w14:textId="58062C1B" w:rsidR="005B1221" w:rsidRDefault="00D420B1" w:rsidP="00D420B1">
      <w:r w:rsidRPr="00D420B1">
        <w:t>Таким образом, синтетический учет денежных средств на счетах в банке обеспечивает обобщенное отражение операций на счете 51 «Расчетные счета» и других банковских счетах, а аналитический учет позволяет детализировать информацию по каждому счету и конкретным операциям. Совместное применение этих видов учета необходимо для контроля за движением денежных средств, обеспечения достоверности бухгалтерской информации и формирования правильной отчетности организации.</w:t>
      </w:r>
    </w:p>
    <w:p w14:paraId="7FD6D9DA" w14:textId="77777777" w:rsidR="005B1221" w:rsidRDefault="005B1221">
      <w:pPr>
        <w:spacing w:line="259" w:lineRule="auto"/>
        <w:ind w:firstLine="0"/>
        <w:jc w:val="left"/>
      </w:pPr>
      <w:r>
        <w:br w:type="page"/>
      </w:r>
    </w:p>
    <w:p w14:paraId="07F0FF5D" w14:textId="29C491C9" w:rsidR="005F3D26" w:rsidRDefault="005A6E38" w:rsidP="005A6E38">
      <w:pPr>
        <w:pStyle w:val="a3"/>
      </w:pPr>
      <w:bookmarkStart w:id="13" w:name="_Toc224932890"/>
      <w:r>
        <w:lastRenderedPageBreak/>
        <w:t>Заключение</w:t>
      </w:r>
      <w:bookmarkEnd w:id="13"/>
    </w:p>
    <w:p w14:paraId="7519955F" w14:textId="24830C05" w:rsidR="005B1221" w:rsidRDefault="005B1221" w:rsidP="005B1221">
      <w:r>
        <w:t>Д</w:t>
      </w:r>
      <w:r w:rsidRPr="005B1221">
        <w:t>енежные средства являются одним из наиболее важных объектов бухгалтерского учета, поскольку обеспечивают осуществление расчетов организации и непрерывность ее хозяйственной деятельности. Их учет ведется в отношении наличных денежных средств в кассе, а также денежных средств, находящихся на расчетных, валютных и специальных счетах в банках. Для этого в Плане счетов предусмотрен раздел V «Денежные средства», включающий счета 50, 51, 52, 55 и 57.</w:t>
      </w:r>
    </w:p>
    <w:p w14:paraId="5270F308" w14:textId="60302F71" w:rsidR="001C45FC" w:rsidRDefault="001C45FC" w:rsidP="00AC056D">
      <w:r>
        <w:t>П</w:t>
      </w:r>
      <w:r w:rsidRPr="001C45FC">
        <w:t>орядок учета наличных денежных средств регулируется Указанием Банка России № 3210-У, которое устанавливает правила ведения кассовых операций юридическими лицами. Безналичные расчеты осуществляются в соответствии с Положением Банка России № 762-П, определяющим правила перевода денежных средств и формы расчетных документов. Общие требования к бухгалтерскому учету и документальному оформлению хозяйственных операций установлены Федеральным законом № 402-ФЗ «О бухгалтерском учете».</w:t>
      </w:r>
    </w:p>
    <w:p w14:paraId="3398F631" w14:textId="101B13CD" w:rsidR="00AC056D" w:rsidRDefault="00AC056D" w:rsidP="00AC056D">
      <w:r>
        <w:t>П</w:t>
      </w:r>
      <w:r w:rsidRPr="00AC056D">
        <w:t>равильная организация учета наличных и безналичных денежных средств имеет большое значение для обеспечения сохранности денежных ресурсов, соблюдения кассовой и расчетной дисциплины, а также формирования достоверной информации о финансовом положении организации. Синтетический и аналитический учет денежных средств позволяет контролировать их движение и своевременно отражать все совершаемые операции в системе бухгалтерского учета.</w:t>
      </w:r>
    </w:p>
    <w:p w14:paraId="79D34755" w14:textId="33EDC7BA" w:rsidR="00AC056D" w:rsidRDefault="00AC056D" w:rsidP="00AC056D">
      <w:r w:rsidRPr="00AC056D">
        <w:t xml:space="preserve">Таким образом, бухгалтерский учет наличных и безналичных денежных средств является важной частью общей системы учета организации и способствует эффективному управлению ее финансовыми ресурсами. Знание порядка ведения кассовых и банковских операций имеет не только теоретическое, но и практическое значение, поскольку позволяет </w:t>
      </w:r>
      <w:r w:rsidRPr="00AC056D">
        <w:lastRenderedPageBreak/>
        <w:t>обеспечивать законность расчетов и достоверность бухгалтерской информации.</w:t>
      </w:r>
    </w:p>
    <w:p w14:paraId="44140768" w14:textId="4F6CFCA5" w:rsidR="00C27E61" w:rsidRDefault="00C27E61">
      <w:pPr>
        <w:spacing w:line="259" w:lineRule="auto"/>
        <w:ind w:firstLine="0"/>
        <w:jc w:val="left"/>
      </w:pPr>
      <w:r>
        <w:br w:type="page"/>
      </w:r>
    </w:p>
    <w:bookmarkStart w:id="14" w:name="_Toc224932891" w:displacedByCustomXml="next"/>
    <w:sdt>
      <w:sdtPr>
        <w:rPr>
          <w:rFonts w:ascii="Times New Roman" w:eastAsiaTheme="minorHAnsi" w:hAnsi="Times New Roman" w:cstheme="minorBidi"/>
          <w:color w:val="auto"/>
          <w:sz w:val="28"/>
          <w:szCs w:val="22"/>
          <w:lang w:eastAsia="en-US"/>
        </w:rPr>
        <w:id w:val="1983734367"/>
        <w:docPartObj>
          <w:docPartGallery w:val="Bibliographies"/>
          <w:docPartUnique/>
        </w:docPartObj>
      </w:sdtPr>
      <w:sdtContent>
        <w:p w14:paraId="56609BD2" w14:textId="2C56C2CD" w:rsidR="00C27E61" w:rsidRDefault="00C27E61">
          <w:pPr>
            <w:pStyle w:val="1"/>
          </w:pPr>
          <w:r>
            <w:t>Список литературы</w:t>
          </w:r>
          <w:bookmarkEnd w:id="14"/>
        </w:p>
        <w:sdt>
          <w:sdtPr>
            <w:id w:val="111145805"/>
            <w:bibliography/>
          </w:sdtPr>
          <w:sdtContent>
            <w:p w14:paraId="5963FF91" w14:textId="77777777" w:rsidR="00C27E61" w:rsidRDefault="00C27E61" w:rsidP="00C27E61">
              <w:pPr>
                <w:pStyle w:val="ae"/>
                <w:rPr>
                  <w:noProof/>
                  <w:sz w:val="24"/>
                  <w:szCs w:val="24"/>
                </w:rPr>
              </w:pPr>
              <w:r>
                <w:fldChar w:fldCharType="begin"/>
              </w:r>
              <w:r>
                <w:instrText>BIBLIOGRAPHY</w:instrText>
              </w:r>
              <w:r>
                <w:fldChar w:fldCharType="separate"/>
              </w:r>
              <w:r>
                <w:rPr>
                  <w:b/>
                  <w:bCs/>
                  <w:noProof/>
                </w:rPr>
                <w:t>Приказ Минсельхоза России от 13.06.2001 N 654 Раздел 5. ДЕНЕЖНЫЕ СРЕДСТВА</w:t>
              </w:r>
              <w:r>
                <w:rPr>
                  <w:noProof/>
                </w:rPr>
                <w:t xml:space="preserve"> [В Интернете] // Consultant. - https://www.consultant.ru/document/cons_doc_LAW_66752/4ec8ce894f2bdddce73f5f7d7b975549fb8359ca/.</w:t>
              </w:r>
            </w:p>
            <w:p w14:paraId="6C505196" w14:textId="77777777" w:rsidR="00C27E61" w:rsidRDefault="00C27E61" w:rsidP="00C27E61">
              <w:pPr>
                <w:pStyle w:val="ae"/>
                <w:rPr>
                  <w:noProof/>
                </w:rPr>
              </w:pPr>
              <w:r>
                <w:rPr>
                  <w:b/>
                  <w:bCs/>
                  <w:noProof/>
                </w:rPr>
                <w:t>Приказ Минфина РФ от 31.10.2000 N 94н (ред. от 08.11.2010) Счет 50 "Касса"</w:t>
              </w:r>
              <w:r>
                <w:rPr>
                  <w:noProof/>
                </w:rPr>
                <w:t xml:space="preserve"> [В Интернете] // Consultant. - https://www.consultant.ru/document/cons_doc_LAW_29165/21c2fde78f599348fecdf6a15836f25f6a37f770/.</w:t>
              </w:r>
            </w:p>
            <w:p w14:paraId="6056E79E" w14:textId="77777777" w:rsidR="00C27E61" w:rsidRDefault="00C27E61" w:rsidP="00C27E61">
              <w:pPr>
                <w:pStyle w:val="ae"/>
                <w:rPr>
                  <w:noProof/>
                </w:rPr>
              </w:pPr>
              <w:r>
                <w:rPr>
                  <w:b/>
                  <w:bCs/>
                  <w:noProof/>
                </w:rPr>
                <w:t>Указание Банка России от 11.03.2014 N 3210-У (ред. от 09.01.2024)</w:t>
              </w:r>
              <w:r>
                <w:rPr>
                  <w:noProof/>
                </w:rPr>
                <w:t xml:space="preserve"> [В Интернете] // Consultant. - https://www.consultant.ru/document/cons_doc_LAW_163618/251f7ac207ca304c6331640eb36b162351c24684/.</w:t>
              </w:r>
            </w:p>
            <w:p w14:paraId="0100899F" w14:textId="77777777" w:rsidR="00C27E61" w:rsidRDefault="00C27E61" w:rsidP="00C27E61">
              <w:pPr>
                <w:pStyle w:val="ae"/>
                <w:rPr>
                  <w:noProof/>
                </w:rPr>
              </w:pPr>
              <w:r>
                <w:rPr>
                  <w:b/>
                  <w:bCs/>
                  <w:noProof/>
                </w:rPr>
                <w:t>Федеральный закон "О бухгалтерском учете" от 06.12.2011 N 402-ФЗ</w:t>
              </w:r>
              <w:r>
                <w:rPr>
                  <w:noProof/>
                </w:rPr>
                <w:t xml:space="preserve"> [В Интернете] // Consultant. - https://www.consultant.ru/document/cons_doc_LAW_122855/.</w:t>
              </w:r>
            </w:p>
            <w:p w14:paraId="0CAC377C" w14:textId="77777777" w:rsidR="00C27E61" w:rsidRDefault="00C27E61" w:rsidP="00C27E61">
              <w:pPr>
                <w:pStyle w:val="ae"/>
                <w:rPr>
                  <w:noProof/>
                </w:rPr>
              </w:pPr>
              <w:r>
                <w:rPr>
                  <w:b/>
                  <w:bCs/>
                  <w:noProof/>
                </w:rPr>
                <w:t>Федеральный закон от 06.12.2011 N 402-ФЗ (ред. от 15.12.2025) Статья 1</w:t>
              </w:r>
              <w:r>
                <w:rPr>
                  <w:noProof/>
                </w:rPr>
                <w:t xml:space="preserve"> [В Интернете] // Consultant. - https://www.consultant.ru/document/cons_doc_LAW_122855/92ac9f7477854087def9635b0510f2ad701e8db2/.</w:t>
              </w:r>
            </w:p>
            <w:p w14:paraId="45D955A8" w14:textId="77777777" w:rsidR="00C27E61" w:rsidRDefault="00C27E61" w:rsidP="00C27E61">
              <w:pPr>
                <w:pStyle w:val="ae"/>
                <w:rPr>
                  <w:noProof/>
                </w:rPr>
              </w:pPr>
              <w:r>
                <w:rPr>
                  <w:b/>
                  <w:bCs/>
                  <w:noProof/>
                </w:rPr>
                <w:t>Федеральный закон от 06.12.2011 N 402-ФЗ (ред. от 15.12.2025) Статья 13</w:t>
              </w:r>
              <w:r>
                <w:rPr>
                  <w:noProof/>
                </w:rPr>
                <w:t xml:space="preserve"> [В Интернете] // Consultant. - https://www.consultant.ru/document/cons_doc_LAW_122855/5864bb6f56b1eb0fb1ada8aac90fa2990e8ef58b/.</w:t>
              </w:r>
            </w:p>
            <w:p w14:paraId="3DB7E98E" w14:textId="77777777" w:rsidR="00C27E61" w:rsidRDefault="00C27E61" w:rsidP="00C27E61">
              <w:pPr>
                <w:pStyle w:val="ae"/>
                <w:rPr>
                  <w:noProof/>
                </w:rPr>
              </w:pPr>
              <w:r>
                <w:rPr>
                  <w:b/>
                  <w:bCs/>
                  <w:noProof/>
                </w:rPr>
                <w:t>Федеральный закон от 06.12.2011 N 402-ФЗ (ред. от 15.12.2025) Статья 7</w:t>
              </w:r>
              <w:r>
                <w:rPr>
                  <w:noProof/>
                </w:rPr>
                <w:t xml:space="preserve"> [В Интернете] // Consultant. - https://www.consultant.ru/document/cons_doc_LAW_122855/56dc96d26dd9e8b6922341ab162acc7e10d57ddf/.</w:t>
              </w:r>
            </w:p>
            <w:p w14:paraId="5387D4BC" w14:textId="77777777" w:rsidR="00C27E61" w:rsidRDefault="00C27E61" w:rsidP="00C27E61">
              <w:pPr>
                <w:pStyle w:val="ae"/>
                <w:rPr>
                  <w:noProof/>
                </w:rPr>
              </w:pPr>
              <w:r>
                <w:rPr>
                  <w:b/>
                  <w:bCs/>
                  <w:noProof/>
                </w:rPr>
                <w:lastRenderedPageBreak/>
                <w:t>Федеральный закон от 06.12.2011 N 402-ФЗ (ред. от 15.12.2025) Статья 9</w:t>
              </w:r>
              <w:r>
                <w:rPr>
                  <w:noProof/>
                </w:rPr>
                <w:t xml:space="preserve"> [В Интернете] // Consultant. - https://www.consultant.ru/document/cons_doc_LAW_122855/b24121ba7152f33673608559f2ca844ef5b6a74c/.</w:t>
              </w:r>
            </w:p>
            <w:p w14:paraId="53469DC1" w14:textId="25759EB8" w:rsidR="00C27E61" w:rsidRDefault="00C27E61" w:rsidP="00C27E61">
              <w:r>
                <w:rPr>
                  <w:b/>
                  <w:bCs/>
                </w:rPr>
                <w:fldChar w:fldCharType="end"/>
              </w:r>
            </w:p>
          </w:sdtContent>
        </w:sdt>
      </w:sdtContent>
    </w:sdt>
    <w:p w14:paraId="232513F2" w14:textId="77777777" w:rsidR="00C27E61" w:rsidRPr="005B1221" w:rsidRDefault="00C27E61" w:rsidP="00AC056D"/>
    <w:sectPr w:rsidR="00C27E61" w:rsidRPr="005B12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1160"/>
    <w:multiLevelType w:val="hybridMultilevel"/>
    <w:tmpl w:val="4EBC0C30"/>
    <w:lvl w:ilvl="0" w:tplc="495E328A">
      <w:start w:val="1"/>
      <w:numFmt w:val="decimal"/>
      <w:lvlText w:val="%1."/>
      <w:lvlJc w:val="left"/>
      <w:pPr>
        <w:ind w:left="1651" w:hanging="375"/>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1" w15:restartNumberingAfterBreak="0">
    <w:nsid w:val="293626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4FC33EA"/>
    <w:multiLevelType w:val="multilevel"/>
    <w:tmpl w:val="8ED4F572"/>
    <w:lvl w:ilvl="0">
      <w:start w:val="1"/>
      <w:numFmt w:val="decimal"/>
      <w:lvlText w:val="%1."/>
      <w:lvlJc w:val="left"/>
      <w:pPr>
        <w:ind w:left="765" w:hanging="765"/>
      </w:pPr>
      <w:rPr>
        <w:rFonts w:hint="default"/>
      </w:rPr>
    </w:lvl>
    <w:lvl w:ilvl="1">
      <w:start w:val="1"/>
      <w:numFmt w:val="decimal"/>
      <w:lvlText w:val="%1.%2."/>
      <w:lvlJc w:val="left"/>
      <w:pPr>
        <w:ind w:left="2041" w:hanging="765"/>
      </w:pPr>
      <w:rPr>
        <w:rFonts w:hint="default"/>
      </w:rPr>
    </w:lvl>
    <w:lvl w:ilvl="2">
      <w:start w:val="1"/>
      <w:numFmt w:val="decimal"/>
      <w:lvlText w:val="%1.%2.%3."/>
      <w:lvlJc w:val="left"/>
      <w:pPr>
        <w:ind w:left="3317" w:hanging="765"/>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3" w15:restartNumberingAfterBreak="0">
    <w:nsid w:val="5F5579D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E4B49F3"/>
    <w:multiLevelType w:val="hybridMultilevel"/>
    <w:tmpl w:val="E5D609D6"/>
    <w:lvl w:ilvl="0" w:tplc="6972A538">
      <w:start w:val="1"/>
      <w:numFmt w:val="decimal"/>
      <w:lvlText w:val="%1."/>
      <w:lvlJc w:val="left"/>
      <w:pPr>
        <w:ind w:left="1966" w:hanging="69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5" w15:restartNumberingAfterBreak="0">
    <w:nsid w:val="7FF070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10553320">
    <w:abstractNumId w:val="0"/>
  </w:num>
  <w:num w:numId="2" w16cid:durableId="1266812848">
    <w:abstractNumId w:val="5"/>
  </w:num>
  <w:num w:numId="3" w16cid:durableId="1804884569">
    <w:abstractNumId w:val="1"/>
  </w:num>
  <w:num w:numId="4" w16cid:durableId="1780027110">
    <w:abstractNumId w:val="3"/>
  </w:num>
  <w:num w:numId="5" w16cid:durableId="1731154388">
    <w:abstractNumId w:val="2"/>
  </w:num>
  <w:num w:numId="6" w16cid:durableId="114835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DE"/>
    <w:rsid w:val="00060696"/>
    <w:rsid w:val="00062FA5"/>
    <w:rsid w:val="000A14BF"/>
    <w:rsid w:val="000E2307"/>
    <w:rsid w:val="000E50B5"/>
    <w:rsid w:val="00103211"/>
    <w:rsid w:val="00134E5A"/>
    <w:rsid w:val="00144BF5"/>
    <w:rsid w:val="00165F04"/>
    <w:rsid w:val="001A3374"/>
    <w:rsid w:val="001C45FC"/>
    <w:rsid w:val="00274743"/>
    <w:rsid w:val="002B2113"/>
    <w:rsid w:val="00367D0E"/>
    <w:rsid w:val="003B6297"/>
    <w:rsid w:val="003F7B3F"/>
    <w:rsid w:val="00404DC3"/>
    <w:rsid w:val="004B2AF0"/>
    <w:rsid w:val="005A6E38"/>
    <w:rsid w:val="005B1221"/>
    <w:rsid w:val="005D65EF"/>
    <w:rsid w:val="005F3D26"/>
    <w:rsid w:val="006158FA"/>
    <w:rsid w:val="006652DE"/>
    <w:rsid w:val="00667400"/>
    <w:rsid w:val="007A1903"/>
    <w:rsid w:val="007D33C9"/>
    <w:rsid w:val="00875409"/>
    <w:rsid w:val="008840AE"/>
    <w:rsid w:val="009A511D"/>
    <w:rsid w:val="00A067D3"/>
    <w:rsid w:val="00A57163"/>
    <w:rsid w:val="00A63207"/>
    <w:rsid w:val="00A94540"/>
    <w:rsid w:val="00AC056D"/>
    <w:rsid w:val="00C27E61"/>
    <w:rsid w:val="00C564CE"/>
    <w:rsid w:val="00C7788A"/>
    <w:rsid w:val="00CC15F3"/>
    <w:rsid w:val="00CD75EE"/>
    <w:rsid w:val="00D30FCB"/>
    <w:rsid w:val="00D420B1"/>
    <w:rsid w:val="00D43BE8"/>
    <w:rsid w:val="00E95619"/>
    <w:rsid w:val="00EF6F4A"/>
    <w:rsid w:val="00FB5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577"/>
  <w15:chartTrackingRefBased/>
  <w15:docId w15:val="{A003C441-EAF3-4CEE-A668-3A59A77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3374"/>
    <w:pPr>
      <w:spacing w:line="360" w:lineRule="auto"/>
      <w:ind w:firstLine="1276"/>
      <w:jc w:val="both"/>
    </w:pPr>
    <w:rPr>
      <w:rFonts w:ascii="Times New Roman" w:hAnsi="Times New Roman"/>
      <w:sz w:val="28"/>
    </w:rPr>
  </w:style>
  <w:style w:type="paragraph" w:styleId="1">
    <w:name w:val="heading 1"/>
    <w:basedOn w:val="a"/>
    <w:next w:val="a"/>
    <w:link w:val="10"/>
    <w:uiPriority w:val="9"/>
    <w:qFormat/>
    <w:rsid w:val="00C27E61"/>
    <w:pPr>
      <w:keepNext/>
      <w:keepLines/>
      <w:spacing w:before="240" w:after="0" w:line="259" w:lineRule="auto"/>
      <w:ind w:firstLine="0"/>
      <w:jc w:val="left"/>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next w:val="a"/>
    <w:link w:val="20"/>
    <w:uiPriority w:val="9"/>
    <w:semiHidden/>
    <w:unhideWhenUsed/>
    <w:qFormat/>
    <w:rsid w:val="00C27E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1"/>
    <w:next w:val="a"/>
    <w:link w:val="a4"/>
    <w:uiPriority w:val="10"/>
    <w:qFormat/>
    <w:rsid w:val="00C27E61"/>
    <w:pPr>
      <w:spacing w:before="80" w:line="360" w:lineRule="auto"/>
      <w:contextualSpacing/>
      <w:jc w:val="both"/>
    </w:pPr>
    <w:rPr>
      <w:rFonts w:ascii="Times New Roman" w:hAnsi="Times New Roman"/>
      <w:color w:val="auto"/>
      <w:spacing w:val="-10"/>
      <w:kern w:val="28"/>
      <w:sz w:val="36"/>
      <w:szCs w:val="56"/>
    </w:rPr>
  </w:style>
  <w:style w:type="character" w:customStyle="1" w:styleId="a4">
    <w:name w:val="Заголовок Знак"/>
    <w:basedOn w:val="a0"/>
    <w:link w:val="a3"/>
    <w:uiPriority w:val="10"/>
    <w:rsid w:val="00C27E61"/>
    <w:rPr>
      <w:rFonts w:ascii="Times New Roman" w:eastAsiaTheme="majorEastAsia" w:hAnsi="Times New Roman" w:cstheme="majorBidi"/>
      <w:spacing w:val="-10"/>
      <w:kern w:val="28"/>
      <w:sz w:val="36"/>
      <w:szCs w:val="56"/>
      <w:lang w:eastAsia="ru-RU"/>
    </w:rPr>
  </w:style>
  <w:style w:type="paragraph" w:styleId="a5">
    <w:name w:val="Subtitle"/>
    <w:basedOn w:val="2"/>
    <w:next w:val="a"/>
    <w:link w:val="a6"/>
    <w:uiPriority w:val="11"/>
    <w:qFormat/>
    <w:rsid w:val="00C27E61"/>
    <w:pPr>
      <w:numPr>
        <w:ilvl w:val="1"/>
      </w:numPr>
      <w:spacing w:before="80"/>
      <w:ind w:firstLine="1276"/>
    </w:pPr>
    <w:rPr>
      <w:rFonts w:ascii="Times New Roman" w:eastAsiaTheme="minorEastAsia" w:hAnsi="Times New Roman"/>
      <w:color w:val="auto"/>
      <w:spacing w:val="15"/>
      <w:sz w:val="32"/>
    </w:rPr>
  </w:style>
  <w:style w:type="character" w:customStyle="1" w:styleId="a6">
    <w:name w:val="Подзаголовок Знак"/>
    <w:basedOn w:val="a0"/>
    <w:link w:val="a5"/>
    <w:uiPriority w:val="11"/>
    <w:rsid w:val="00C27E61"/>
    <w:rPr>
      <w:rFonts w:ascii="Times New Roman" w:eastAsiaTheme="minorEastAsia" w:hAnsi="Times New Roman" w:cstheme="majorBidi"/>
      <w:spacing w:val="15"/>
      <w:sz w:val="32"/>
      <w:szCs w:val="26"/>
    </w:rPr>
  </w:style>
  <w:style w:type="paragraph" w:styleId="a7">
    <w:name w:val="List Paragraph"/>
    <w:basedOn w:val="a"/>
    <w:uiPriority w:val="34"/>
    <w:qFormat/>
    <w:rsid w:val="00134E5A"/>
    <w:pPr>
      <w:ind w:left="720"/>
      <w:contextualSpacing/>
    </w:pPr>
  </w:style>
  <w:style w:type="character" w:styleId="a8">
    <w:name w:val="annotation reference"/>
    <w:basedOn w:val="a0"/>
    <w:uiPriority w:val="99"/>
    <w:semiHidden/>
    <w:unhideWhenUsed/>
    <w:rsid w:val="00D420B1"/>
    <w:rPr>
      <w:sz w:val="16"/>
      <w:szCs w:val="16"/>
    </w:rPr>
  </w:style>
  <w:style w:type="paragraph" w:styleId="a9">
    <w:name w:val="annotation text"/>
    <w:basedOn w:val="a"/>
    <w:link w:val="aa"/>
    <w:uiPriority w:val="99"/>
    <w:semiHidden/>
    <w:unhideWhenUsed/>
    <w:rsid w:val="00D420B1"/>
    <w:pPr>
      <w:spacing w:line="240" w:lineRule="auto"/>
    </w:pPr>
    <w:rPr>
      <w:sz w:val="20"/>
      <w:szCs w:val="20"/>
    </w:rPr>
  </w:style>
  <w:style w:type="character" w:customStyle="1" w:styleId="aa">
    <w:name w:val="Текст примечания Знак"/>
    <w:basedOn w:val="a0"/>
    <w:link w:val="a9"/>
    <w:uiPriority w:val="99"/>
    <w:semiHidden/>
    <w:rsid w:val="00D420B1"/>
    <w:rPr>
      <w:rFonts w:ascii="Times New Roman" w:hAnsi="Times New Roman"/>
      <w:sz w:val="20"/>
      <w:szCs w:val="20"/>
    </w:rPr>
  </w:style>
  <w:style w:type="paragraph" w:styleId="ab">
    <w:name w:val="annotation subject"/>
    <w:basedOn w:val="a9"/>
    <w:next w:val="a9"/>
    <w:link w:val="ac"/>
    <w:uiPriority w:val="99"/>
    <w:semiHidden/>
    <w:unhideWhenUsed/>
    <w:rsid w:val="00D420B1"/>
    <w:rPr>
      <w:b/>
      <w:bCs/>
    </w:rPr>
  </w:style>
  <w:style w:type="character" w:customStyle="1" w:styleId="ac">
    <w:name w:val="Тема примечания Знак"/>
    <w:basedOn w:val="aa"/>
    <w:link w:val="ab"/>
    <w:uiPriority w:val="99"/>
    <w:semiHidden/>
    <w:rsid w:val="00D420B1"/>
    <w:rPr>
      <w:rFonts w:ascii="Times New Roman" w:hAnsi="Times New Roman"/>
      <w:b/>
      <w:bCs/>
      <w:sz w:val="20"/>
      <w:szCs w:val="20"/>
    </w:rPr>
  </w:style>
  <w:style w:type="paragraph" w:styleId="ad">
    <w:name w:val="No Spacing"/>
    <w:uiPriority w:val="1"/>
    <w:qFormat/>
    <w:rsid w:val="00AC056D"/>
    <w:pPr>
      <w:spacing w:after="0" w:line="240" w:lineRule="auto"/>
      <w:ind w:firstLine="1276"/>
      <w:jc w:val="both"/>
    </w:pPr>
    <w:rPr>
      <w:rFonts w:ascii="Times New Roman" w:hAnsi="Times New Roman"/>
      <w:sz w:val="28"/>
    </w:rPr>
  </w:style>
  <w:style w:type="character" w:customStyle="1" w:styleId="10">
    <w:name w:val="Заголовок 1 Знак"/>
    <w:basedOn w:val="a0"/>
    <w:link w:val="1"/>
    <w:uiPriority w:val="9"/>
    <w:rsid w:val="00C27E61"/>
    <w:rPr>
      <w:rFonts w:asciiTheme="majorHAnsi" w:eastAsiaTheme="majorEastAsia" w:hAnsiTheme="majorHAnsi" w:cstheme="majorBidi"/>
      <w:color w:val="2F5496" w:themeColor="accent1" w:themeShade="BF"/>
      <w:sz w:val="32"/>
      <w:szCs w:val="32"/>
      <w:lang w:eastAsia="ru-RU"/>
    </w:rPr>
  </w:style>
  <w:style w:type="paragraph" w:styleId="ae">
    <w:name w:val="Bibliography"/>
    <w:basedOn w:val="a"/>
    <w:next w:val="a"/>
    <w:uiPriority w:val="37"/>
    <w:unhideWhenUsed/>
    <w:rsid w:val="00C27E61"/>
  </w:style>
  <w:style w:type="paragraph" w:styleId="af">
    <w:name w:val="TOC Heading"/>
    <w:basedOn w:val="1"/>
    <w:next w:val="a"/>
    <w:uiPriority w:val="39"/>
    <w:unhideWhenUsed/>
    <w:qFormat/>
    <w:rsid w:val="00C27E61"/>
    <w:pPr>
      <w:outlineLvl w:val="9"/>
    </w:pPr>
  </w:style>
  <w:style w:type="paragraph" w:styleId="11">
    <w:name w:val="toc 1"/>
    <w:basedOn w:val="a"/>
    <w:next w:val="a"/>
    <w:autoRedefine/>
    <w:uiPriority w:val="39"/>
    <w:unhideWhenUsed/>
    <w:rsid w:val="00C27E61"/>
    <w:pPr>
      <w:spacing w:after="100"/>
    </w:pPr>
  </w:style>
  <w:style w:type="character" w:styleId="af0">
    <w:name w:val="Hyperlink"/>
    <w:basedOn w:val="a0"/>
    <w:uiPriority w:val="99"/>
    <w:unhideWhenUsed/>
    <w:rsid w:val="00C27E61"/>
    <w:rPr>
      <w:color w:val="0563C1" w:themeColor="hyperlink"/>
      <w:u w:val="single"/>
    </w:rPr>
  </w:style>
  <w:style w:type="paragraph" w:styleId="21">
    <w:name w:val="toc 2"/>
    <w:basedOn w:val="a"/>
    <w:next w:val="a"/>
    <w:autoRedefine/>
    <w:uiPriority w:val="39"/>
    <w:unhideWhenUsed/>
    <w:rsid w:val="00C27E61"/>
    <w:pPr>
      <w:spacing w:after="100"/>
      <w:ind w:left="280"/>
    </w:pPr>
  </w:style>
  <w:style w:type="character" w:customStyle="1" w:styleId="20">
    <w:name w:val="Заголовок 2 Знак"/>
    <w:basedOn w:val="a0"/>
    <w:link w:val="2"/>
    <w:uiPriority w:val="9"/>
    <w:semiHidden/>
    <w:rsid w:val="00C27E6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1184">
      <w:bodyDiv w:val="1"/>
      <w:marLeft w:val="0"/>
      <w:marRight w:val="0"/>
      <w:marTop w:val="0"/>
      <w:marBottom w:val="0"/>
      <w:divBdr>
        <w:top w:val="none" w:sz="0" w:space="0" w:color="auto"/>
        <w:left w:val="none" w:sz="0" w:space="0" w:color="auto"/>
        <w:bottom w:val="none" w:sz="0" w:space="0" w:color="auto"/>
        <w:right w:val="none" w:sz="0" w:space="0" w:color="auto"/>
      </w:divBdr>
    </w:div>
    <w:div w:id="354230610">
      <w:bodyDiv w:val="1"/>
      <w:marLeft w:val="0"/>
      <w:marRight w:val="0"/>
      <w:marTop w:val="0"/>
      <w:marBottom w:val="0"/>
      <w:divBdr>
        <w:top w:val="none" w:sz="0" w:space="0" w:color="auto"/>
        <w:left w:val="none" w:sz="0" w:space="0" w:color="auto"/>
        <w:bottom w:val="none" w:sz="0" w:space="0" w:color="auto"/>
        <w:right w:val="none" w:sz="0" w:space="0" w:color="auto"/>
      </w:divBdr>
    </w:div>
    <w:div w:id="573898851">
      <w:bodyDiv w:val="1"/>
      <w:marLeft w:val="0"/>
      <w:marRight w:val="0"/>
      <w:marTop w:val="0"/>
      <w:marBottom w:val="0"/>
      <w:divBdr>
        <w:top w:val="none" w:sz="0" w:space="0" w:color="auto"/>
        <w:left w:val="none" w:sz="0" w:space="0" w:color="auto"/>
        <w:bottom w:val="none" w:sz="0" w:space="0" w:color="auto"/>
        <w:right w:val="none" w:sz="0" w:space="0" w:color="auto"/>
      </w:divBdr>
    </w:div>
    <w:div w:id="581649388">
      <w:bodyDiv w:val="1"/>
      <w:marLeft w:val="0"/>
      <w:marRight w:val="0"/>
      <w:marTop w:val="0"/>
      <w:marBottom w:val="0"/>
      <w:divBdr>
        <w:top w:val="none" w:sz="0" w:space="0" w:color="auto"/>
        <w:left w:val="none" w:sz="0" w:space="0" w:color="auto"/>
        <w:bottom w:val="none" w:sz="0" w:space="0" w:color="auto"/>
        <w:right w:val="none" w:sz="0" w:space="0" w:color="auto"/>
      </w:divBdr>
    </w:div>
    <w:div w:id="599072100">
      <w:bodyDiv w:val="1"/>
      <w:marLeft w:val="0"/>
      <w:marRight w:val="0"/>
      <w:marTop w:val="0"/>
      <w:marBottom w:val="0"/>
      <w:divBdr>
        <w:top w:val="none" w:sz="0" w:space="0" w:color="auto"/>
        <w:left w:val="none" w:sz="0" w:space="0" w:color="auto"/>
        <w:bottom w:val="none" w:sz="0" w:space="0" w:color="auto"/>
        <w:right w:val="none" w:sz="0" w:space="0" w:color="auto"/>
      </w:divBdr>
    </w:div>
    <w:div w:id="914433440">
      <w:bodyDiv w:val="1"/>
      <w:marLeft w:val="0"/>
      <w:marRight w:val="0"/>
      <w:marTop w:val="0"/>
      <w:marBottom w:val="0"/>
      <w:divBdr>
        <w:top w:val="none" w:sz="0" w:space="0" w:color="auto"/>
        <w:left w:val="none" w:sz="0" w:space="0" w:color="auto"/>
        <w:bottom w:val="none" w:sz="0" w:space="0" w:color="auto"/>
        <w:right w:val="none" w:sz="0" w:space="0" w:color="auto"/>
      </w:divBdr>
    </w:div>
    <w:div w:id="984626870">
      <w:bodyDiv w:val="1"/>
      <w:marLeft w:val="0"/>
      <w:marRight w:val="0"/>
      <w:marTop w:val="0"/>
      <w:marBottom w:val="0"/>
      <w:divBdr>
        <w:top w:val="none" w:sz="0" w:space="0" w:color="auto"/>
        <w:left w:val="none" w:sz="0" w:space="0" w:color="auto"/>
        <w:bottom w:val="none" w:sz="0" w:space="0" w:color="auto"/>
        <w:right w:val="none" w:sz="0" w:space="0" w:color="auto"/>
      </w:divBdr>
    </w:div>
    <w:div w:id="1050617590">
      <w:bodyDiv w:val="1"/>
      <w:marLeft w:val="0"/>
      <w:marRight w:val="0"/>
      <w:marTop w:val="0"/>
      <w:marBottom w:val="0"/>
      <w:divBdr>
        <w:top w:val="none" w:sz="0" w:space="0" w:color="auto"/>
        <w:left w:val="none" w:sz="0" w:space="0" w:color="auto"/>
        <w:bottom w:val="none" w:sz="0" w:space="0" w:color="auto"/>
        <w:right w:val="none" w:sz="0" w:space="0" w:color="auto"/>
      </w:divBdr>
    </w:div>
    <w:div w:id="1070737283">
      <w:bodyDiv w:val="1"/>
      <w:marLeft w:val="0"/>
      <w:marRight w:val="0"/>
      <w:marTop w:val="0"/>
      <w:marBottom w:val="0"/>
      <w:divBdr>
        <w:top w:val="none" w:sz="0" w:space="0" w:color="auto"/>
        <w:left w:val="none" w:sz="0" w:space="0" w:color="auto"/>
        <w:bottom w:val="none" w:sz="0" w:space="0" w:color="auto"/>
        <w:right w:val="none" w:sz="0" w:space="0" w:color="auto"/>
      </w:divBdr>
    </w:div>
    <w:div w:id="1094933142">
      <w:bodyDiv w:val="1"/>
      <w:marLeft w:val="0"/>
      <w:marRight w:val="0"/>
      <w:marTop w:val="0"/>
      <w:marBottom w:val="0"/>
      <w:divBdr>
        <w:top w:val="none" w:sz="0" w:space="0" w:color="auto"/>
        <w:left w:val="none" w:sz="0" w:space="0" w:color="auto"/>
        <w:bottom w:val="none" w:sz="0" w:space="0" w:color="auto"/>
        <w:right w:val="none" w:sz="0" w:space="0" w:color="auto"/>
      </w:divBdr>
    </w:div>
    <w:div w:id="1461606269">
      <w:bodyDiv w:val="1"/>
      <w:marLeft w:val="0"/>
      <w:marRight w:val="0"/>
      <w:marTop w:val="0"/>
      <w:marBottom w:val="0"/>
      <w:divBdr>
        <w:top w:val="none" w:sz="0" w:space="0" w:color="auto"/>
        <w:left w:val="none" w:sz="0" w:space="0" w:color="auto"/>
        <w:bottom w:val="none" w:sz="0" w:space="0" w:color="auto"/>
        <w:right w:val="none" w:sz="0" w:space="0" w:color="auto"/>
      </w:divBdr>
    </w:div>
    <w:div w:id="1593196911">
      <w:bodyDiv w:val="1"/>
      <w:marLeft w:val="0"/>
      <w:marRight w:val="0"/>
      <w:marTop w:val="0"/>
      <w:marBottom w:val="0"/>
      <w:divBdr>
        <w:top w:val="none" w:sz="0" w:space="0" w:color="auto"/>
        <w:left w:val="none" w:sz="0" w:space="0" w:color="auto"/>
        <w:bottom w:val="none" w:sz="0" w:space="0" w:color="auto"/>
        <w:right w:val="none" w:sz="0" w:space="0" w:color="auto"/>
      </w:divBdr>
    </w:div>
    <w:div w:id="1630939827">
      <w:bodyDiv w:val="1"/>
      <w:marLeft w:val="0"/>
      <w:marRight w:val="0"/>
      <w:marTop w:val="0"/>
      <w:marBottom w:val="0"/>
      <w:divBdr>
        <w:top w:val="none" w:sz="0" w:space="0" w:color="auto"/>
        <w:left w:val="none" w:sz="0" w:space="0" w:color="auto"/>
        <w:bottom w:val="none" w:sz="0" w:space="0" w:color="auto"/>
        <w:right w:val="none" w:sz="0" w:space="0" w:color="auto"/>
      </w:divBdr>
    </w:div>
    <w:div w:id="1740328009">
      <w:bodyDiv w:val="1"/>
      <w:marLeft w:val="0"/>
      <w:marRight w:val="0"/>
      <w:marTop w:val="0"/>
      <w:marBottom w:val="0"/>
      <w:divBdr>
        <w:top w:val="none" w:sz="0" w:space="0" w:color="auto"/>
        <w:left w:val="none" w:sz="0" w:space="0" w:color="auto"/>
        <w:bottom w:val="none" w:sz="0" w:space="0" w:color="auto"/>
        <w:right w:val="none" w:sz="0" w:space="0" w:color="auto"/>
      </w:divBdr>
    </w:div>
    <w:div w:id="192598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b:Source>
    <b:Tag>Ука</b:Tag>
    <b:SourceType>InternetSite</b:SourceType>
    <b:Guid>{92D3E16F-ABAF-4425-AEDF-63FDEF9B7946}</b:Guid>
    <b:Title>Указание Банка России от 11.03.2014 N 3210-У (ред. от 09.01.2024)</b:Title>
    <b:InternetSiteTitle>Consultant</b:InternetSiteTitle>
    <b:URL>https://www.consultant.ru/document/cons_doc_LAW_163618/251f7ac207ca304c6331640eb36b162351c24684/</b:URL>
    <b:RefOrder>1</b:RefOrder>
  </b:Source>
  <b:Source>
    <b:Tag>Фед2</b:Tag>
    <b:SourceType>InternetSite</b:SourceType>
    <b:Guid>{8EAAA9C3-56F3-46EC-8F92-EF95C8E941F3}</b:Guid>
    <b:Title>Федеральный закон "О бухгалтерском учете" от 06.12.2011 N 402-ФЗ</b:Title>
    <b:InternetSiteTitle>Consultant</b:InternetSiteTitle>
    <b:URL>https://www.consultant.ru/document/cons_doc_LAW_122855/</b:URL>
    <b:RefOrder>2</b:RefOrder>
  </b:Source>
  <b:Source>
    <b:Tag>Фед4</b:Tag>
    <b:SourceType>InternetSite</b:SourceType>
    <b:Guid>{9E1896EA-3DE8-494E-9782-8BE0DC3053FD}</b:Guid>
    <b:Title>Федеральный закон от 06.12.2011 N 402-ФЗ (ред. от 15.12.2025) Статья 13</b:Title>
    <b:InternetSiteTitle>Consultant</b:InternetSiteTitle>
    <b:URL>https://www.consultant.ru/document/cons_doc_LAW_122855/5864bb6f56b1eb0fb1ada8aac90fa2990e8ef58b/</b:URL>
    <b:RefOrder>3</b:RefOrder>
  </b:Source>
  <b:Source>
    <b:Tag>Фед3</b:Tag>
    <b:SourceType>InternetSite</b:SourceType>
    <b:Guid>{EB3E208D-9D63-4ABF-98FE-79A8B2528B61}</b:Guid>
    <b:Title>Федеральный закон от 06.12.2011 N 402-ФЗ (ред. от 15.12.2025) Статья 1</b:Title>
    <b:InternetSiteTitle>Consultant</b:InternetSiteTitle>
    <b:URL>https://www.consultant.ru/document/cons_doc_LAW_122855/92ac9f7477854087def9635b0510f2ad701e8db2/</b:URL>
    <b:RefOrder>4</b:RefOrder>
  </b:Source>
  <b:Source>
    <b:Tag>Фед5</b:Tag>
    <b:SourceType>InternetSite</b:SourceType>
    <b:Guid>{6BCF33D2-8D19-4390-88F7-9C5A9F58B6D5}</b:Guid>
    <b:Title>Федеральный закон от 06.12.2011 N 402-ФЗ (ред. от 15.12.2025) Статья 7</b:Title>
    <b:InternetSiteTitle>Consultant</b:InternetSiteTitle>
    <b:URL>https://www.consultant.ru/document/cons_doc_LAW_122855/56dc96d26dd9e8b6922341ab162acc7e10d57ddf/</b:URL>
    <b:RefOrder>5</b:RefOrder>
  </b:Source>
  <b:Source>
    <b:Tag>При</b:Tag>
    <b:SourceType>InternetSite</b:SourceType>
    <b:Guid>{0AE14729-AC70-4B04-AC7D-AD1A03450471}</b:Guid>
    <b:Title>Приказ Минсельхоза России от 13.06.2001 N 654 Раздел 5. ДЕНЕЖНЫЕ СРЕДСТВА</b:Title>
    <b:InternetSiteTitle>Consultant</b:InternetSiteTitle>
    <b:URL>https://www.consultant.ru/document/cons_doc_LAW_66752/4ec8ce894f2bdddce73f5f7d7b975549fb8359ca/</b:URL>
    <b:RefOrder>6</b:RefOrder>
  </b:Source>
  <b:Source>
    <b:Tag>При1</b:Tag>
    <b:SourceType>InternetSite</b:SourceType>
    <b:Guid>{EF17A2D7-CF55-407D-A72E-8C1D6D07E39D}</b:Guid>
    <b:Title>Приказ Минфина РФ от 31.10.2000 N 94н (ред. от 08.11.2010) Счет 50 "Касса"</b:Title>
    <b:InternetSiteTitle>Consultant</b:InternetSiteTitle>
    <b:URL>https://www.consultant.ru/document/cons_doc_LAW_29165/21c2fde78f599348fecdf6a15836f25f6a37f770/</b:URL>
    <b:RefOrder>7</b:RefOrder>
  </b:Source>
  <b:Source>
    <b:Tag>Фед6</b:Tag>
    <b:SourceType>InternetSite</b:SourceType>
    <b:Guid>{5C86DA53-9D4A-4C02-8E34-FED61C1A66E4}</b:Guid>
    <b:Title>Федеральный закон от 06.12.2011 N 402-ФЗ (ред. от 15.12.2025) Статья 9</b:Title>
    <b:InternetSiteTitle>Consultant</b:InternetSiteTitle>
    <b:URL>https://www.consultant.ru/document/cons_doc_LAW_122855/b24121ba7152f33673608559f2ca844ef5b6a74c/</b:URL>
    <b:RefOrder>8</b:RefOrder>
  </b:Source>
</b:Sources>
</file>

<file path=customXml/itemProps1.xml><?xml version="1.0" encoding="utf-8"?>
<ds:datastoreItem xmlns:ds="http://schemas.openxmlformats.org/officeDocument/2006/customXml" ds:itemID="{F4ECC2F6-08BB-482A-86E5-BF488B616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18</Pages>
  <Words>3514</Words>
  <Characters>20033</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Ontirabon</dc:creator>
  <cp:keywords/>
  <dc:description/>
  <cp:lastModifiedBy>Nano</cp:lastModifiedBy>
  <cp:revision>21</cp:revision>
  <dcterms:created xsi:type="dcterms:W3CDTF">2026-03-09T19:57:00Z</dcterms:created>
  <dcterms:modified xsi:type="dcterms:W3CDTF">2026-03-27T11:26:00Z</dcterms:modified>
</cp:coreProperties>
</file>